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59E1D">
      <w:pPr>
        <w:pStyle w:val="42"/>
        <w:rPr>
          <w:rFonts w:hint="eastAsia" w:cs="Times New Roman"/>
          <w:b w:val="0"/>
          <w:bCs w:val="0"/>
          <w:color w:val="0000FF"/>
          <w:sz w:val="28"/>
          <w:szCs w:val="28"/>
          <w:lang w:val="en-US" w:eastAsia="zh-CN"/>
        </w:rPr>
      </w:pPr>
      <w:r>
        <w:rPr>
          <w:rFonts w:hint="eastAsia" w:cs="Times New Roman"/>
          <w:b w:val="0"/>
          <w:bCs w:val="0"/>
          <w:color w:val="0000FF"/>
          <w:sz w:val="28"/>
          <w:szCs w:val="28"/>
          <w:lang w:val="en-US" w:eastAsia="zh-CN"/>
        </w:rPr>
        <w:t xml:space="preserve">                                               </w:t>
      </w:r>
      <w:r>
        <w:rPr>
          <w:rFonts w:hint="eastAsia" w:cs="Times New Roman"/>
          <w:b w:val="0"/>
          <w:bCs w:val="0"/>
          <w:color w:val="auto"/>
          <w:sz w:val="28"/>
          <w:szCs w:val="28"/>
          <w:lang w:val="en-US" w:eastAsia="zh-CN"/>
        </w:rPr>
        <w:t>项目编号：</w:t>
      </w:r>
    </w:p>
    <w:p w14:paraId="194B4A21">
      <w:pPr>
        <w:pStyle w:val="42"/>
        <w:rPr>
          <w:rFonts w:hint="default" w:cs="Times New Roman"/>
          <w:b w:val="0"/>
          <w:bCs w:val="0"/>
          <w:color w:val="0000FF"/>
          <w:sz w:val="28"/>
          <w:szCs w:val="28"/>
          <w:lang w:val="en-US" w:eastAsia="zh-CN"/>
        </w:rPr>
      </w:pPr>
    </w:p>
    <w:p w14:paraId="22F4523A">
      <w:pPr>
        <w:pStyle w:val="42"/>
        <w:rPr>
          <w:rFonts w:hint="eastAsia" w:cs="Times New Roman"/>
          <w:b w:val="0"/>
          <w:bCs w:val="0"/>
          <w:color w:val="0000FF"/>
          <w:sz w:val="28"/>
          <w:szCs w:val="28"/>
          <w:lang w:val="en-US" w:eastAsia="zh-CN"/>
        </w:rPr>
      </w:pPr>
    </w:p>
    <w:p w14:paraId="297B33C2">
      <w:pPr>
        <w:pStyle w:val="42"/>
        <w:rPr>
          <w:rFonts w:hint="eastAsia" w:cs="Times New Roman"/>
          <w:b w:val="0"/>
          <w:bCs w:val="0"/>
          <w:color w:val="0000FF"/>
          <w:sz w:val="28"/>
          <w:szCs w:val="28"/>
          <w:lang w:val="en-US" w:eastAsia="zh-CN"/>
        </w:rPr>
      </w:pPr>
    </w:p>
    <w:p w14:paraId="6089B028">
      <w:pPr>
        <w:pStyle w:val="20"/>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黑龙江省大兴安岭地区漠河市西林吉镇</w:t>
      </w:r>
    </w:p>
    <w:p w14:paraId="6E282DE9">
      <w:pPr>
        <w:pStyle w:val="20"/>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排水防涝工程建设项目</w:t>
      </w:r>
    </w:p>
    <w:p w14:paraId="03D0DCAD">
      <w:pPr>
        <w:rPr>
          <w:rFonts w:hint="eastAsia" w:ascii="仿宋" w:hAnsi="仿宋" w:eastAsia="仿宋" w:cs="仿宋"/>
          <w:b/>
          <w:bCs/>
          <w:color w:val="auto"/>
          <w:sz w:val="32"/>
          <w:szCs w:val="32"/>
        </w:rPr>
      </w:pPr>
    </w:p>
    <w:p w14:paraId="6CE0B4C2">
      <w:pPr>
        <w:ind w:firstLine="480"/>
        <w:rPr>
          <w:rFonts w:ascii="楷体" w:hAnsi="楷体" w:eastAsia="楷体" w:cs="Times New Roman"/>
          <w:color w:val="000000" w:themeColor="text1"/>
          <w14:textFill>
            <w14:solidFill>
              <w14:schemeClr w14:val="tx1"/>
            </w14:solidFill>
          </w14:textFill>
        </w:rPr>
      </w:pPr>
      <w:r>
        <w:rPr>
          <w:rFonts w:hint="eastAsia" w:ascii="黑体" w:hAnsi="黑体" w:eastAsia="黑体" w:cs="黑体"/>
          <w:b/>
          <w:color w:val="auto"/>
          <w:sz w:val="52"/>
          <w:szCs w:val="52"/>
        </w:rPr>
        <w:t>竣工环境保护验收调查</w:t>
      </w:r>
      <w:r>
        <w:rPr>
          <w:rFonts w:hint="eastAsia" w:ascii="黑体" w:hAnsi="黑体" w:eastAsia="黑体" w:cs="黑体"/>
          <w:b/>
          <w:color w:val="auto"/>
          <w:sz w:val="52"/>
          <w:szCs w:val="52"/>
          <w:lang w:eastAsia="zh-CN"/>
        </w:rPr>
        <w:t>报告</w:t>
      </w:r>
      <w:r>
        <w:rPr>
          <w:rFonts w:hint="eastAsia" w:ascii="黑体" w:hAnsi="黑体" w:eastAsia="黑体" w:cs="黑体"/>
          <w:b/>
          <w:color w:val="auto"/>
          <w:sz w:val="52"/>
          <w:szCs w:val="52"/>
        </w:rPr>
        <w:t>表</w:t>
      </w:r>
    </w:p>
    <w:p w14:paraId="41A0A9A0">
      <w:pPr>
        <w:ind w:firstLine="480"/>
        <w:rPr>
          <w:rFonts w:hint="default" w:ascii="楷体" w:hAnsi="楷体" w:eastAsia="楷体" w:cs="Times New Roman"/>
          <w:color w:val="000000" w:themeColor="text1"/>
          <w:lang w:val="en-US" w:eastAsia="zh-CN"/>
          <w14:textFill>
            <w14:solidFill>
              <w14:schemeClr w14:val="tx1"/>
            </w14:solidFill>
          </w14:textFill>
        </w:rPr>
      </w:pPr>
      <w:r>
        <w:rPr>
          <w:rFonts w:hint="eastAsia" w:ascii="楷体" w:hAnsi="楷体" w:eastAsia="楷体" w:cs="Times New Roman"/>
          <w:color w:val="000000" w:themeColor="text1"/>
          <w:lang w:val="en-US" w:eastAsia="zh-CN"/>
          <w14:textFill>
            <w14:solidFill>
              <w14:schemeClr w14:val="tx1"/>
            </w14:solidFill>
          </w14:textFill>
        </w:rPr>
        <w:t xml:space="preserve">                 </w:t>
      </w:r>
    </w:p>
    <w:p w14:paraId="74063199">
      <w:pPr>
        <w:ind w:firstLine="480"/>
        <w:rPr>
          <w:rFonts w:ascii="楷体" w:hAnsi="楷体" w:eastAsia="楷体" w:cs="Times New Roman"/>
          <w:color w:val="000000" w:themeColor="text1"/>
          <w14:textFill>
            <w14:solidFill>
              <w14:schemeClr w14:val="tx1"/>
            </w14:solidFill>
          </w14:textFill>
        </w:rPr>
      </w:pPr>
      <w:bookmarkStart w:id="29" w:name="_GoBack"/>
      <w:bookmarkEnd w:id="29"/>
    </w:p>
    <w:p w14:paraId="68B3EA9B">
      <w:pPr>
        <w:ind w:firstLine="480"/>
        <w:rPr>
          <w:rFonts w:ascii="楷体" w:hAnsi="楷体" w:eastAsia="楷体" w:cs="Times New Roman"/>
          <w:color w:val="000000" w:themeColor="text1"/>
          <w14:textFill>
            <w14:solidFill>
              <w14:schemeClr w14:val="tx1"/>
            </w14:solidFill>
          </w14:textFill>
        </w:rPr>
      </w:pPr>
    </w:p>
    <w:p w14:paraId="391B2004">
      <w:pPr>
        <w:ind w:firstLine="480"/>
        <w:rPr>
          <w:rFonts w:ascii="楷体" w:hAnsi="楷体" w:eastAsia="楷体" w:cs="Times New Roman"/>
          <w:color w:val="000000" w:themeColor="text1"/>
          <w14:textFill>
            <w14:solidFill>
              <w14:schemeClr w14:val="tx1"/>
            </w14:solidFill>
          </w14:textFill>
        </w:rPr>
      </w:pPr>
    </w:p>
    <w:p w14:paraId="56D80A60">
      <w:pPr>
        <w:ind w:firstLine="480"/>
        <w:rPr>
          <w:rFonts w:ascii="楷体" w:hAnsi="楷体" w:eastAsia="楷体" w:cs="Times New Roman"/>
          <w:color w:val="000000" w:themeColor="text1"/>
          <w14:textFill>
            <w14:solidFill>
              <w14:schemeClr w14:val="tx1"/>
            </w14:solidFill>
          </w14:textFill>
        </w:rPr>
      </w:pPr>
    </w:p>
    <w:p w14:paraId="78855495">
      <w:pPr>
        <w:ind w:firstLine="480"/>
        <w:rPr>
          <w:rFonts w:ascii="楷体" w:hAnsi="楷体" w:eastAsia="楷体" w:cs="Times New Roman"/>
          <w:color w:val="000000" w:themeColor="text1"/>
          <w14:textFill>
            <w14:solidFill>
              <w14:schemeClr w14:val="tx1"/>
            </w14:solidFill>
          </w14:textFill>
        </w:rPr>
      </w:pPr>
    </w:p>
    <w:p w14:paraId="43F1601E">
      <w:pPr>
        <w:ind w:firstLine="1285" w:firstLineChars="400"/>
        <w:rPr>
          <w:rFonts w:hint="eastAsia" w:ascii="楷体" w:hAnsi="楷体" w:eastAsia="楷体" w:cs="楷体"/>
          <w:b/>
          <w:bCs w:val="0"/>
          <w:color w:val="000000" w:themeColor="text1"/>
          <w:sz w:val="32"/>
          <w14:textFill>
            <w14:solidFill>
              <w14:schemeClr w14:val="tx1"/>
            </w14:solidFill>
          </w14:textFill>
        </w:rPr>
      </w:pPr>
    </w:p>
    <w:p w14:paraId="05C36397">
      <w:pPr>
        <w:ind w:firstLine="1285" w:firstLineChars="400"/>
        <w:rPr>
          <w:rFonts w:hint="eastAsia" w:ascii="楷体" w:hAnsi="楷体" w:eastAsia="楷体" w:cs="楷体"/>
          <w:b/>
          <w:bCs w:val="0"/>
          <w:color w:val="000000" w:themeColor="text1"/>
          <w:sz w:val="32"/>
          <w14:textFill>
            <w14:solidFill>
              <w14:schemeClr w14:val="tx1"/>
            </w14:solidFill>
          </w14:textFill>
        </w:rPr>
      </w:pPr>
    </w:p>
    <w:p w14:paraId="4AD0E642">
      <w:pPr>
        <w:ind w:firstLine="1606" w:firstLineChars="500"/>
        <w:rPr>
          <w:rFonts w:hint="default" w:ascii="楷体" w:hAnsi="楷体" w:eastAsia="楷体" w:cs="楷体"/>
          <w:b/>
          <w:bCs w:val="0"/>
          <w:color w:val="000000" w:themeColor="text1"/>
          <w:sz w:val="32"/>
          <w:lang w:val="en-US" w:eastAsia="zh-CN"/>
          <w14:textFill>
            <w14:solidFill>
              <w14:schemeClr w14:val="tx1"/>
            </w14:solidFill>
          </w14:textFill>
        </w:rPr>
      </w:pPr>
      <w:r>
        <w:rPr>
          <w:rFonts w:hint="eastAsia" w:ascii="仿宋" w:hAnsi="仿宋" w:eastAsia="仿宋" w:cs="仿宋"/>
          <w:b/>
          <w:color w:val="auto"/>
          <w:sz w:val="32"/>
        </w:rPr>
        <w:t>委托单位</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lang w:val="en-US" w:eastAsia="zh-CN"/>
        </w:rPr>
        <w:t xml:space="preserve"> </w:t>
      </w:r>
    </w:p>
    <w:p w14:paraId="4591F671">
      <w:pPr>
        <w:spacing w:line="360" w:lineRule="auto"/>
        <w:ind w:firstLine="1606" w:firstLineChars="500"/>
        <w:jc w:val="left"/>
        <w:rPr>
          <w:rFonts w:hint="eastAsia" w:ascii="仿宋" w:hAnsi="仿宋" w:eastAsia="仿宋" w:cs="仿宋"/>
          <w:b/>
          <w:color w:val="auto"/>
          <w:sz w:val="32"/>
          <w:szCs w:val="32"/>
        </w:rPr>
      </w:pPr>
      <w:bookmarkStart w:id="0" w:name="OLE_LINK6"/>
      <w:r>
        <w:rPr>
          <w:rFonts w:hint="eastAsia" w:ascii="仿宋" w:hAnsi="仿宋" w:eastAsia="仿宋" w:cs="仿宋"/>
          <w:b/>
          <w:color w:val="auto"/>
          <w:sz w:val="32"/>
          <w:szCs w:val="32"/>
          <w:lang w:eastAsia="zh-CN"/>
        </w:rPr>
        <w:t>调查</w:t>
      </w:r>
      <w:r>
        <w:rPr>
          <w:rFonts w:hint="eastAsia" w:ascii="仿宋" w:hAnsi="仿宋" w:eastAsia="仿宋" w:cs="仿宋"/>
          <w:b/>
          <w:color w:val="auto"/>
          <w:sz w:val="32"/>
          <w:szCs w:val="32"/>
        </w:rPr>
        <w:t>单位：</w:t>
      </w:r>
      <w:bookmarkEnd w:id="0"/>
    </w:p>
    <w:p w14:paraId="057AAF88">
      <w:pPr>
        <w:spacing w:line="360" w:lineRule="auto"/>
        <w:ind w:firstLine="1606" w:firstLineChars="500"/>
        <w:jc w:val="left"/>
        <w:rPr>
          <w:rFonts w:hint="eastAsia" w:ascii="仿宋" w:hAnsi="仿宋" w:eastAsia="仿宋" w:cs="仿宋"/>
          <w:b/>
          <w:color w:val="auto"/>
          <w:sz w:val="32"/>
          <w:szCs w:val="32"/>
        </w:rPr>
      </w:pPr>
      <w:r>
        <w:rPr>
          <w:rFonts w:hint="eastAsia" w:ascii="仿宋" w:hAnsi="仿宋" w:eastAsia="仿宋" w:cs="仿宋"/>
          <w:b/>
          <w:color w:val="auto"/>
          <w:sz w:val="32"/>
          <w:szCs w:val="32"/>
          <w:lang w:eastAsia="zh-CN"/>
        </w:rPr>
        <w:t>完成时间：</w:t>
      </w:r>
      <w:r>
        <w:rPr>
          <w:rFonts w:hint="eastAsia" w:ascii="仿宋" w:hAnsi="仿宋" w:eastAsia="仿宋" w:cs="仿宋"/>
          <w:b/>
          <w:color w:val="auto"/>
          <w:sz w:val="32"/>
          <w:szCs w:val="32"/>
        </w:rPr>
        <w:t>20</w:t>
      </w:r>
      <w:r>
        <w:rPr>
          <w:rFonts w:hint="eastAsia" w:ascii="仿宋" w:hAnsi="仿宋" w:eastAsia="仿宋" w:cs="仿宋"/>
          <w:b/>
          <w:color w:val="auto"/>
          <w:sz w:val="32"/>
          <w:szCs w:val="32"/>
          <w:lang w:val="en-US" w:eastAsia="zh-CN"/>
        </w:rPr>
        <w:t>22</w:t>
      </w:r>
      <w:r>
        <w:rPr>
          <w:rFonts w:hint="eastAsia" w:ascii="仿宋" w:hAnsi="仿宋" w:eastAsia="仿宋" w:cs="仿宋"/>
          <w:b/>
          <w:color w:val="auto"/>
          <w:sz w:val="32"/>
          <w:szCs w:val="32"/>
        </w:rPr>
        <w:t>年</w:t>
      </w:r>
      <w:r>
        <w:rPr>
          <w:rFonts w:hint="eastAsia" w:ascii="仿宋" w:hAnsi="仿宋" w:eastAsia="仿宋" w:cs="仿宋"/>
          <w:b/>
          <w:color w:val="auto"/>
          <w:sz w:val="32"/>
          <w:szCs w:val="32"/>
          <w:lang w:val="en-US" w:eastAsia="zh-CN"/>
        </w:rPr>
        <w:t>8</w:t>
      </w:r>
      <w:r>
        <w:rPr>
          <w:rFonts w:hint="eastAsia" w:ascii="仿宋" w:hAnsi="仿宋" w:eastAsia="仿宋" w:cs="仿宋"/>
          <w:b/>
          <w:color w:val="auto"/>
          <w:sz w:val="32"/>
          <w:szCs w:val="32"/>
        </w:rPr>
        <w:t>月</w:t>
      </w:r>
    </w:p>
    <w:p w14:paraId="5595D9B1">
      <w:pPr>
        <w:ind w:firstLine="480"/>
        <w:rPr>
          <w:rFonts w:ascii="楷体" w:hAnsi="楷体" w:eastAsia="楷体" w:cs="Times New Roman"/>
          <w:color w:val="000000" w:themeColor="text1"/>
          <w14:textFill>
            <w14:solidFill>
              <w14:schemeClr w14:val="tx1"/>
            </w14:solidFill>
          </w14:textFill>
        </w:rPr>
      </w:pPr>
    </w:p>
    <w:p w14:paraId="5D4AE406">
      <w:pPr>
        <w:ind w:firstLine="480"/>
        <w:rPr>
          <w:rFonts w:ascii="楷体" w:hAnsi="楷体" w:eastAsia="楷体" w:cs="Times New Roman"/>
          <w:color w:val="000000" w:themeColor="text1"/>
          <w14:textFill>
            <w14:solidFill>
              <w14:schemeClr w14:val="tx1"/>
            </w14:solidFill>
          </w14:textFill>
        </w:rPr>
      </w:pPr>
    </w:p>
    <w:p w14:paraId="36A1B8FC">
      <w:pPr>
        <w:ind w:firstLine="480"/>
        <w:rPr>
          <w:rFonts w:ascii="楷体" w:hAnsi="楷体" w:eastAsia="楷体" w:cs="Times New Roman"/>
          <w:color w:val="000000" w:themeColor="text1"/>
          <w14:textFill>
            <w14:solidFill>
              <w14:schemeClr w14:val="tx1"/>
            </w14:solidFill>
          </w14:textFill>
        </w:rPr>
      </w:pPr>
    </w:p>
    <w:p w14:paraId="663B777F">
      <w:pPr>
        <w:ind w:firstLine="480"/>
        <w:rPr>
          <w:rFonts w:ascii="楷体" w:hAnsi="楷体" w:eastAsia="楷体" w:cs="Times New Roman"/>
          <w:color w:val="000000" w:themeColor="text1"/>
          <w14:textFill>
            <w14:solidFill>
              <w14:schemeClr w14:val="tx1"/>
            </w14:solidFill>
          </w14:textFill>
        </w:rPr>
      </w:pPr>
    </w:p>
    <w:p w14:paraId="4A69E94F">
      <w:pPr>
        <w:ind w:firstLine="1680" w:firstLineChars="700"/>
        <w:rPr>
          <w:rFonts w:hint="eastAsia" w:ascii="楷体" w:hAnsi="楷体" w:eastAsia="楷体" w:cs="楷体"/>
          <w:b/>
          <w:bCs w:val="0"/>
          <w:color w:val="000000" w:themeColor="text1"/>
          <w:sz w:val="32"/>
          <w:lang w:eastAsia="zh-CN"/>
          <w14:textFill>
            <w14:solidFill>
              <w14:schemeClr w14:val="tx1"/>
            </w14:solidFill>
          </w14:textFill>
        </w:rPr>
      </w:pPr>
      <w:r>
        <w:rPr>
          <w:rFonts w:hint="eastAsia" w:ascii="楷体" w:hAnsi="楷体" w:eastAsia="楷体" w:cs="Times New Roman"/>
          <w:color w:val="000000" w:themeColor="text1"/>
          <w:lang w:val="en-US" w:eastAsia="zh-CN"/>
          <w14:textFill>
            <w14:solidFill>
              <w14:schemeClr w14:val="tx1"/>
            </w14:solidFill>
          </w14:textFill>
        </w:rPr>
        <w:t xml:space="preserve">        </w:t>
      </w:r>
    </w:p>
    <w:p w14:paraId="1E92AE5C">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highlight w:val="none"/>
          <w:lang w:eastAsia="zh-CN"/>
        </w:rPr>
        <w:t>建设</w:t>
      </w:r>
      <w:r>
        <w:rPr>
          <w:rFonts w:hint="eastAsia" w:ascii="仿宋" w:hAnsi="仿宋" w:eastAsia="仿宋" w:cs="仿宋"/>
          <w:b w:val="0"/>
          <w:bCs w:val="0"/>
          <w:color w:val="auto"/>
          <w:sz w:val="28"/>
          <w:szCs w:val="28"/>
          <w:highlight w:val="none"/>
        </w:rPr>
        <w:t>单位</w:t>
      </w:r>
      <w:r>
        <w:rPr>
          <w:rFonts w:hint="eastAsia" w:ascii="仿宋" w:hAnsi="仿宋" w:eastAsia="仿宋" w:cs="仿宋"/>
          <w:b w:val="0"/>
          <w:bCs w:val="0"/>
          <w:color w:val="auto"/>
          <w:sz w:val="28"/>
          <w:szCs w:val="28"/>
        </w:rPr>
        <w:t>法</w:t>
      </w:r>
      <w:r>
        <w:rPr>
          <w:rFonts w:hint="eastAsia" w:ascii="仿宋" w:hAnsi="仿宋" w:eastAsia="仿宋" w:cs="仿宋"/>
          <w:b w:val="0"/>
          <w:bCs w:val="0"/>
          <w:color w:val="auto"/>
          <w:sz w:val="28"/>
          <w:szCs w:val="28"/>
          <w:lang w:eastAsia="zh-CN"/>
        </w:rPr>
        <w:t>定代表</w:t>
      </w:r>
      <w:r>
        <w:rPr>
          <w:rFonts w:hint="eastAsia" w:ascii="仿宋" w:hAnsi="仿宋" w:eastAsia="仿宋" w:cs="仿宋"/>
          <w:b w:val="0"/>
          <w:bCs w:val="0"/>
          <w:color w:val="auto"/>
          <w:sz w:val="28"/>
          <w:szCs w:val="28"/>
        </w:rPr>
        <w:t>人：</w:t>
      </w:r>
    </w:p>
    <w:p w14:paraId="09C8F618">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lang w:val="en-US" w:eastAsia="zh-CN"/>
        </w:rPr>
      </w:pPr>
      <w:r>
        <w:rPr>
          <w:rFonts w:hint="eastAsia" w:ascii="仿宋" w:hAnsi="仿宋" w:eastAsia="仿宋" w:cs="仿宋"/>
          <w:color w:val="auto"/>
          <w:sz w:val="28"/>
          <w:szCs w:val="28"/>
          <w:highlight w:val="none"/>
        </w:rPr>
        <w:t>项目负责人：</w:t>
      </w:r>
    </w:p>
    <w:p w14:paraId="5DA1A4B1">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调查单位</w:t>
      </w:r>
      <w:r>
        <w:rPr>
          <w:rFonts w:hint="eastAsia" w:ascii="仿宋" w:hAnsi="仿宋" w:eastAsia="仿宋" w:cs="仿宋"/>
          <w:b w:val="0"/>
          <w:bCs w:val="0"/>
          <w:color w:val="auto"/>
          <w:sz w:val="28"/>
          <w:szCs w:val="28"/>
        </w:rPr>
        <w:t>法</w:t>
      </w:r>
      <w:r>
        <w:rPr>
          <w:rFonts w:hint="eastAsia" w:ascii="仿宋" w:hAnsi="仿宋" w:eastAsia="仿宋" w:cs="仿宋"/>
          <w:b w:val="0"/>
          <w:bCs w:val="0"/>
          <w:color w:val="auto"/>
          <w:sz w:val="28"/>
          <w:szCs w:val="28"/>
          <w:lang w:eastAsia="zh-CN"/>
        </w:rPr>
        <w:t>定代表</w:t>
      </w:r>
      <w:r>
        <w:rPr>
          <w:rFonts w:hint="eastAsia" w:ascii="仿宋" w:hAnsi="仿宋" w:eastAsia="仿宋" w:cs="仿宋"/>
          <w:b w:val="0"/>
          <w:bCs w:val="0"/>
          <w:color w:val="auto"/>
          <w:sz w:val="28"/>
          <w:szCs w:val="28"/>
        </w:rPr>
        <w:t>人</w:t>
      </w:r>
      <w:r>
        <w:rPr>
          <w:rFonts w:hint="eastAsia" w:ascii="仿宋" w:hAnsi="仿宋" w:eastAsia="仿宋" w:cs="仿宋"/>
          <w:color w:val="auto"/>
          <w:sz w:val="28"/>
          <w:szCs w:val="28"/>
          <w:highlight w:val="none"/>
          <w:lang w:val="en-US" w:eastAsia="zh-CN"/>
        </w:rPr>
        <w:t>：</w:t>
      </w:r>
    </w:p>
    <w:p w14:paraId="72F12ACC">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技术负责人：</w:t>
      </w:r>
    </w:p>
    <w:p w14:paraId="144A2FB7">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报告编制人：</w:t>
      </w:r>
    </w:p>
    <w:p w14:paraId="6EF235F9">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color w:val="auto"/>
          <w:sz w:val="28"/>
          <w:szCs w:val="28"/>
          <w:highlight w:val="none"/>
          <w:lang w:val="en-US" w:eastAsia="zh-CN"/>
        </w:rPr>
      </w:pPr>
    </w:p>
    <w:p w14:paraId="75F49C7E">
      <w:pPr>
        <w:pStyle w:val="20"/>
        <w:rPr>
          <w:b w:val="0"/>
          <w:bCs w:val="0"/>
          <w:color w:val="0000FF"/>
        </w:rPr>
      </w:pPr>
    </w:p>
    <w:p w14:paraId="62FD3BF4">
      <w:pPr>
        <w:rPr>
          <w:b w:val="0"/>
          <w:bCs w:val="0"/>
          <w:color w:val="0000FF"/>
        </w:rPr>
      </w:pPr>
    </w:p>
    <w:p w14:paraId="20D14834">
      <w:pPr>
        <w:spacing w:after="156" w:afterLines="50"/>
        <w:ind w:firstLine="0" w:firstLineChars="0"/>
        <w:jc w:val="left"/>
        <w:rPr>
          <w:rFonts w:ascii="仿宋_GB2312" w:eastAsia="仿宋_GB2312"/>
          <w:b w:val="0"/>
          <w:bCs w:val="0"/>
          <w:color w:val="0000FF"/>
        </w:rPr>
      </w:pPr>
    </w:p>
    <w:p w14:paraId="30B1B640">
      <w:pPr>
        <w:pStyle w:val="4"/>
        <w:numPr>
          <w:ilvl w:val="0"/>
          <w:numId w:val="0"/>
        </w:numPr>
        <w:ind w:leftChars="0"/>
      </w:pPr>
    </w:p>
    <w:p w14:paraId="6E45D17A"/>
    <w:p w14:paraId="56198873">
      <w:pPr>
        <w:pStyle w:val="2"/>
      </w:pPr>
    </w:p>
    <w:p w14:paraId="76B85522">
      <w:pPr>
        <w:pStyle w:val="2"/>
      </w:pPr>
    </w:p>
    <w:p w14:paraId="0B84DD4E">
      <w:pPr>
        <w:spacing w:after="156" w:afterLines="50"/>
        <w:ind w:firstLine="0" w:firstLineChars="0"/>
        <w:jc w:val="left"/>
        <w:rPr>
          <w:rFonts w:ascii="仿宋_GB2312" w:eastAsia="仿宋_GB2312"/>
          <w:b w:val="0"/>
          <w:bCs w:val="0"/>
          <w:color w:val="0000FF"/>
        </w:rPr>
      </w:pPr>
    </w:p>
    <w:tbl>
      <w:tblPr>
        <w:tblStyle w:val="16"/>
        <w:tblpPr w:leftFromText="180" w:rightFromText="180" w:vertAnchor="text" w:horzAnchor="page" w:tblpX="1795" w:tblpY="598"/>
        <w:tblOverlap w:val="never"/>
        <w:tblW w:w="86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48"/>
        <w:gridCol w:w="4456"/>
      </w:tblGrid>
      <w:tr w14:paraId="116FF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148" w:type="dxa"/>
            <w:vAlign w:val="center"/>
          </w:tcPr>
          <w:p w14:paraId="19EAFABC">
            <w:pPr>
              <w:pStyle w:val="21"/>
              <w:keepNext w:val="0"/>
              <w:keepLines w:val="0"/>
              <w:pageBreakBefore w:val="0"/>
              <w:widowControl w:val="0"/>
              <w:kinsoku/>
              <w:wordWrap/>
              <w:overflowPunct/>
              <w:topLinePunct w:val="0"/>
              <w:autoSpaceDE/>
              <w:autoSpaceDN/>
              <w:bidi w:val="0"/>
              <w:adjustRightInd w:val="0"/>
              <w:snapToGrid/>
              <w:spacing w:after="0" w:afterLines="0" w:line="240" w:lineRule="auto"/>
              <w:ind w:left="1200" w:hanging="1200" w:hangingChars="500"/>
              <w:jc w:val="both"/>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建设单位：</w:t>
            </w:r>
          </w:p>
        </w:tc>
        <w:tc>
          <w:tcPr>
            <w:tcW w:w="4456" w:type="dxa"/>
            <w:vAlign w:val="center"/>
          </w:tcPr>
          <w:p w14:paraId="49EFBDB8">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编制单位：</w:t>
            </w:r>
          </w:p>
        </w:tc>
      </w:tr>
      <w:tr w14:paraId="4151F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4148" w:type="dxa"/>
            <w:vAlign w:val="center"/>
          </w:tcPr>
          <w:p w14:paraId="708E3AFF">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电话：</w:t>
            </w:r>
          </w:p>
        </w:tc>
        <w:tc>
          <w:tcPr>
            <w:tcW w:w="4456" w:type="dxa"/>
            <w:vAlign w:val="center"/>
          </w:tcPr>
          <w:p w14:paraId="2423E8AA">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lang w:val="en-US" w:eastAsia="zh-CN"/>
              </w:rPr>
            </w:pPr>
            <w:r>
              <w:rPr>
                <w:rFonts w:hint="eastAsia"/>
              </w:rPr>
              <w:t>电话：</w:t>
            </w:r>
          </w:p>
        </w:tc>
      </w:tr>
      <w:tr w14:paraId="2946B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148" w:type="dxa"/>
            <w:vAlign w:val="center"/>
          </w:tcPr>
          <w:p w14:paraId="1A5825FD">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传真：</w:t>
            </w:r>
            <w:r>
              <w:rPr>
                <w:rFonts w:hint="eastAsia" w:ascii="仿宋" w:hAnsi="仿宋" w:eastAsia="仿宋" w:cs="仿宋"/>
                <w:color w:val="auto"/>
                <w:sz w:val="24"/>
                <w:szCs w:val="24"/>
                <w:lang w:val="en-US" w:eastAsia="zh-CN"/>
              </w:rPr>
              <w:t>/</w:t>
            </w:r>
          </w:p>
        </w:tc>
        <w:tc>
          <w:tcPr>
            <w:tcW w:w="4456" w:type="dxa"/>
            <w:vAlign w:val="center"/>
          </w:tcPr>
          <w:p w14:paraId="63662F85">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传真：</w:t>
            </w:r>
            <w:r>
              <w:rPr>
                <w:rFonts w:hint="eastAsia" w:ascii="仿宋" w:hAnsi="仿宋" w:eastAsia="仿宋" w:cs="仿宋"/>
                <w:color w:val="auto"/>
                <w:sz w:val="24"/>
                <w:szCs w:val="24"/>
                <w:lang w:val="en-US" w:eastAsia="zh-CN"/>
              </w:rPr>
              <w:t>/</w:t>
            </w:r>
          </w:p>
        </w:tc>
      </w:tr>
      <w:tr w14:paraId="78105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148" w:type="dxa"/>
            <w:vAlign w:val="center"/>
          </w:tcPr>
          <w:p w14:paraId="578B1F83">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邮编：1653</w:t>
            </w:r>
            <w:r>
              <w:rPr>
                <w:rFonts w:hint="eastAsia" w:ascii="仿宋" w:hAnsi="仿宋" w:eastAsia="仿宋" w:cs="仿宋"/>
                <w:color w:val="auto"/>
                <w:sz w:val="24"/>
                <w:szCs w:val="24"/>
                <w:highlight w:val="none"/>
                <w:lang w:val="en-US" w:eastAsia="zh-CN"/>
              </w:rPr>
              <w:t>99</w:t>
            </w:r>
          </w:p>
        </w:tc>
        <w:tc>
          <w:tcPr>
            <w:tcW w:w="4456" w:type="dxa"/>
            <w:vAlign w:val="center"/>
          </w:tcPr>
          <w:p w14:paraId="73A8ACA8">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邮编：</w:t>
            </w:r>
            <w:r>
              <w:rPr>
                <w:rFonts w:hint="eastAsia" w:ascii="仿宋" w:hAnsi="仿宋" w:eastAsia="仿宋" w:cs="仿宋"/>
                <w:color w:val="auto"/>
                <w:sz w:val="24"/>
                <w:szCs w:val="24"/>
                <w:lang w:val="en-US" w:eastAsia="zh-CN"/>
              </w:rPr>
              <w:t>163300</w:t>
            </w:r>
          </w:p>
        </w:tc>
      </w:tr>
      <w:tr w14:paraId="2B6FB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148" w:type="dxa"/>
            <w:vAlign w:val="center"/>
          </w:tcPr>
          <w:p w14:paraId="511EB2D9">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地址：</w:t>
            </w:r>
          </w:p>
        </w:tc>
        <w:tc>
          <w:tcPr>
            <w:tcW w:w="4456" w:type="dxa"/>
            <w:vAlign w:val="center"/>
          </w:tcPr>
          <w:p w14:paraId="2EF1DF6C">
            <w:pPr>
              <w:pStyle w:val="21"/>
              <w:keepNext w:val="0"/>
              <w:keepLines w:val="0"/>
              <w:pageBreakBefore w:val="0"/>
              <w:widowControl w:val="0"/>
              <w:kinsoku/>
              <w:wordWrap/>
              <w:overflowPunct/>
              <w:topLinePunct w:val="0"/>
              <w:autoSpaceDE/>
              <w:autoSpaceDN/>
              <w:bidi w:val="0"/>
              <w:adjustRightInd w:val="0"/>
              <w:snapToGrid/>
              <w:spacing w:after="0" w:afterLines="0" w:line="240" w:lineRule="auto"/>
              <w:jc w:val="both"/>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地址：</w:t>
            </w:r>
          </w:p>
        </w:tc>
      </w:tr>
    </w:tbl>
    <w:p w14:paraId="22C43CF1">
      <w:pPr>
        <w:spacing w:after="156" w:afterLines="50"/>
        <w:ind w:firstLine="0" w:firstLineChars="0"/>
        <w:jc w:val="center"/>
        <w:rPr>
          <w:rFonts w:cs="Times New Roman"/>
          <w:color w:val="0000FF"/>
        </w:rPr>
      </w:pPr>
    </w:p>
    <w:p w14:paraId="1FED8D8D">
      <w:pPr>
        <w:spacing w:after="156" w:afterLines="50"/>
        <w:ind w:firstLine="0" w:firstLineChars="0"/>
        <w:jc w:val="center"/>
        <w:rPr>
          <w:rFonts w:cs="Times New Roman"/>
          <w:color w:val="0000FF"/>
        </w:rPr>
      </w:pPr>
    </w:p>
    <w:p w14:paraId="5671628B">
      <w:pPr>
        <w:bidi w:val="0"/>
        <w:rPr>
          <w:rFonts w:ascii="Times New Roman" w:hAnsi="Times New Roman" w:eastAsia="宋体" w:cstheme="minorBidi"/>
          <w:kern w:val="2"/>
          <w:sz w:val="24"/>
          <w:szCs w:val="22"/>
          <w:lang w:val="en-US" w:eastAsia="zh-CN" w:bidi="ar-SA"/>
        </w:rPr>
      </w:pPr>
    </w:p>
    <w:p w14:paraId="1185C57F">
      <w:pPr>
        <w:tabs>
          <w:tab w:val="left" w:pos="7416"/>
        </w:tabs>
        <w:bidi w:val="0"/>
        <w:jc w:val="left"/>
        <w:rPr>
          <w:lang w:val="en-US" w:eastAsia="zh-CN"/>
        </w:rPr>
        <w:sectPr>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pPr>
      <w:r>
        <w:rPr>
          <w:rFonts w:hint="eastAsia"/>
          <w:lang w:val="en-US" w:eastAsia="zh-CN"/>
        </w:rPr>
        <w:tab/>
      </w:r>
    </w:p>
    <w:p w14:paraId="0AEDD388">
      <w:pPr>
        <w:pStyle w:val="4"/>
        <w:numPr>
          <w:ilvl w:val="255"/>
          <w:numId w:val="0"/>
        </w:numPr>
        <w:jc w:val="center"/>
        <w:rPr>
          <w:color w:val="000000" w:themeColor="text1"/>
          <w:sz w:val="36"/>
          <w:szCs w:val="36"/>
          <w:lang w:val="en-US"/>
          <w14:textFill>
            <w14:solidFill>
              <w14:schemeClr w14:val="tx1"/>
            </w14:solidFill>
          </w14:textFill>
        </w:rPr>
      </w:pPr>
      <w:bookmarkStart w:id="1" w:name="_Toc13492072"/>
      <w:r>
        <w:rPr>
          <w:rFonts w:hint="eastAsia"/>
          <w:color w:val="000000" w:themeColor="text1"/>
          <w:sz w:val="36"/>
          <w:szCs w:val="36"/>
          <w:lang w:val="en-US"/>
          <w14:textFill>
            <w14:solidFill>
              <w14:schemeClr w14:val="tx1"/>
            </w14:solidFill>
          </w14:textFill>
        </w:rPr>
        <w:t>目  录</w:t>
      </w:r>
      <w:bookmarkEnd w:id="1"/>
    </w:p>
    <w:p w14:paraId="68E18E22">
      <w:pPr>
        <w:pStyle w:val="11"/>
        <w:tabs>
          <w:tab w:val="right" w:leader="dot" w:pos="8296"/>
        </w:tabs>
        <w:spacing w:before="62" w:after="62" w:line="360" w:lineRule="auto"/>
        <w:rPr>
          <w:rStyle w:val="18"/>
          <w:rFonts w:ascii="黑体"/>
          <w:color w:val="000000" w:themeColor="text1"/>
          <w:kern w:val="0"/>
          <w:sz w:val="24"/>
          <w14:textFill>
            <w14:solidFill>
              <w14:schemeClr w14:val="tx1"/>
            </w14:solidFill>
          </w14:textFill>
        </w:rPr>
      </w:pPr>
      <w:r>
        <w:rPr>
          <w:rStyle w:val="18"/>
          <w:rFonts w:ascii="黑体"/>
          <w:color w:val="000000" w:themeColor="text1"/>
          <w:kern w:val="0"/>
          <w:sz w:val="24"/>
          <w14:textFill>
            <w14:solidFill>
              <w14:schemeClr w14:val="tx1"/>
            </w14:solidFill>
          </w14:textFill>
        </w:rPr>
        <w:fldChar w:fldCharType="begin"/>
      </w:r>
      <w:r>
        <w:rPr>
          <w:rStyle w:val="18"/>
          <w:rFonts w:ascii="黑体"/>
          <w:color w:val="000000" w:themeColor="text1"/>
          <w:kern w:val="0"/>
          <w:sz w:val="24"/>
          <w14:textFill>
            <w14:solidFill>
              <w14:schemeClr w14:val="tx1"/>
            </w14:solidFill>
          </w14:textFill>
        </w:rPr>
        <w:instrText xml:space="preserve"> TOC \o "1-1" \h \z \u </w:instrText>
      </w:r>
      <w:r>
        <w:rPr>
          <w:rStyle w:val="18"/>
          <w:rFonts w:ascii="黑体"/>
          <w:color w:val="000000" w:themeColor="text1"/>
          <w:kern w:val="0"/>
          <w:sz w:val="24"/>
          <w14:textFill>
            <w14:solidFill>
              <w14:schemeClr w14:val="tx1"/>
            </w14:solidFill>
          </w14:textFill>
        </w:rPr>
        <w:fldChar w:fldCharType="separate"/>
      </w:r>
    </w:p>
    <w:p w14:paraId="63698967">
      <w:pPr>
        <w:pStyle w:val="11"/>
        <w:tabs>
          <w:tab w:val="right" w:leader="dot" w:pos="8296"/>
        </w:tabs>
        <w:spacing w:before="62" w:after="62" w:line="360" w:lineRule="auto"/>
        <w:rPr>
          <w:rStyle w:val="18"/>
          <w:rFonts w:hint="eastAsia" w:ascii="楷体" w:hAnsi="楷体" w:eastAsia="楷体" w:cs="楷体"/>
          <w:b/>
          <w:bCs/>
          <w:color w:val="000000" w:themeColor="text1"/>
          <w:kern w:val="0"/>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fldChar w:fldCharType="begin"/>
      </w:r>
      <w:r>
        <w:rPr>
          <w:rFonts w:hint="eastAsia" w:ascii="楷体" w:hAnsi="楷体" w:eastAsia="楷体" w:cs="楷体"/>
          <w:b/>
          <w:bCs/>
          <w:color w:val="000000" w:themeColor="text1"/>
          <w:sz w:val="28"/>
          <w:szCs w:val="28"/>
          <w14:textFill>
            <w14:solidFill>
              <w14:schemeClr w14:val="tx1"/>
            </w14:solidFill>
          </w14:textFill>
        </w:rPr>
        <w:instrText xml:space="preserve"> HYPERLINK \l "_Toc13492073" </w:instrText>
      </w:r>
      <w:r>
        <w:rPr>
          <w:rFonts w:hint="eastAsia" w:ascii="楷体" w:hAnsi="楷体" w:eastAsia="楷体" w:cs="楷体"/>
          <w:b/>
          <w:bCs/>
          <w:color w:val="000000" w:themeColor="text1"/>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1、项目总体情况</w:t>
      </w:r>
      <w:r>
        <w:rPr>
          <w:rStyle w:val="18"/>
          <w:rFonts w:hint="eastAsia" w:ascii="楷体" w:hAnsi="楷体" w:eastAsia="楷体" w:cs="楷体"/>
          <w:b/>
          <w:bCs/>
          <w:color w:val="000000" w:themeColor="text1"/>
          <w:kern w:val="0"/>
          <w:sz w:val="28"/>
          <w:szCs w:val="28"/>
          <w14:textFill>
            <w14:solidFill>
              <w14:schemeClr w14:val="tx1"/>
            </w14:solidFill>
          </w14:textFill>
        </w:rPr>
        <w:tab/>
      </w:r>
      <w:r>
        <w:rPr>
          <w:rStyle w:val="18"/>
          <w:rFonts w:hint="eastAsia" w:ascii="楷体" w:hAnsi="楷体" w:eastAsia="楷体" w:cs="楷体"/>
          <w:b/>
          <w:bCs/>
          <w:color w:val="000000" w:themeColor="text1"/>
          <w:kern w:val="0"/>
          <w:sz w:val="28"/>
          <w:szCs w:val="28"/>
          <w14:textFill>
            <w14:solidFill>
              <w14:schemeClr w14:val="tx1"/>
            </w14:solidFill>
          </w14:textFill>
        </w:rPr>
        <w:fldChar w:fldCharType="begin"/>
      </w:r>
      <w:r>
        <w:rPr>
          <w:rStyle w:val="18"/>
          <w:rFonts w:hint="eastAsia" w:ascii="楷体" w:hAnsi="楷体" w:eastAsia="楷体" w:cs="楷体"/>
          <w:b/>
          <w:bCs/>
          <w:color w:val="000000" w:themeColor="text1"/>
          <w:kern w:val="0"/>
          <w:sz w:val="28"/>
          <w:szCs w:val="28"/>
          <w14:textFill>
            <w14:solidFill>
              <w14:schemeClr w14:val="tx1"/>
            </w14:solidFill>
          </w14:textFill>
        </w:rPr>
        <w:instrText xml:space="preserve"> PAGEREF _Toc13492073 \h </w:instrTex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1</w: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p>
    <w:p w14:paraId="36A6F813">
      <w:pPr>
        <w:pStyle w:val="11"/>
        <w:tabs>
          <w:tab w:val="right" w:leader="dot" w:pos="8296"/>
        </w:tabs>
        <w:spacing w:before="62" w:after="62" w:line="360" w:lineRule="auto"/>
        <w:rPr>
          <w:rStyle w:val="18"/>
          <w:rFonts w:hint="eastAsia" w:ascii="楷体" w:hAnsi="楷体" w:eastAsia="楷体" w:cs="楷体"/>
          <w:b/>
          <w:bCs/>
          <w:color w:val="000000" w:themeColor="text1"/>
          <w:kern w:val="0"/>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fldChar w:fldCharType="begin"/>
      </w:r>
      <w:r>
        <w:rPr>
          <w:rFonts w:hint="eastAsia" w:ascii="楷体" w:hAnsi="楷体" w:eastAsia="楷体" w:cs="楷体"/>
          <w:b/>
          <w:bCs/>
          <w:color w:val="000000" w:themeColor="text1"/>
          <w:sz w:val="28"/>
          <w:szCs w:val="28"/>
          <w14:textFill>
            <w14:solidFill>
              <w14:schemeClr w14:val="tx1"/>
            </w14:solidFill>
          </w14:textFill>
        </w:rPr>
        <w:instrText xml:space="preserve"> HYPERLINK \l "_Toc13492074" </w:instrText>
      </w:r>
      <w:r>
        <w:rPr>
          <w:rFonts w:hint="eastAsia" w:ascii="楷体" w:hAnsi="楷体" w:eastAsia="楷体" w:cs="楷体"/>
          <w:b/>
          <w:bCs/>
          <w:color w:val="000000" w:themeColor="text1"/>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2、调查范围、因子、目标、重点</w:t>
      </w:r>
      <w:r>
        <w:rPr>
          <w:rStyle w:val="18"/>
          <w:rFonts w:hint="eastAsia" w:ascii="楷体" w:hAnsi="楷体" w:eastAsia="楷体" w:cs="楷体"/>
          <w:b/>
          <w:bCs/>
          <w:color w:val="000000" w:themeColor="text1"/>
          <w:kern w:val="0"/>
          <w:sz w:val="28"/>
          <w:szCs w:val="28"/>
          <w14:textFill>
            <w14:solidFill>
              <w14:schemeClr w14:val="tx1"/>
            </w14:solidFill>
          </w14:textFill>
        </w:rPr>
        <w:tab/>
      </w:r>
      <w:r>
        <w:rPr>
          <w:rStyle w:val="18"/>
          <w:rFonts w:hint="eastAsia" w:ascii="楷体" w:hAnsi="楷体" w:eastAsia="楷体" w:cs="楷体"/>
          <w:b/>
          <w:bCs/>
          <w:color w:val="000000" w:themeColor="text1"/>
          <w:kern w:val="0"/>
          <w:sz w:val="28"/>
          <w:szCs w:val="28"/>
          <w14:textFill>
            <w14:solidFill>
              <w14:schemeClr w14:val="tx1"/>
            </w14:solidFill>
          </w14:textFill>
        </w:rPr>
        <w:fldChar w:fldCharType="begin"/>
      </w:r>
      <w:r>
        <w:rPr>
          <w:rStyle w:val="18"/>
          <w:rFonts w:hint="eastAsia" w:ascii="楷体" w:hAnsi="楷体" w:eastAsia="楷体" w:cs="楷体"/>
          <w:b/>
          <w:bCs/>
          <w:color w:val="000000" w:themeColor="text1"/>
          <w:kern w:val="0"/>
          <w:sz w:val="28"/>
          <w:szCs w:val="28"/>
          <w14:textFill>
            <w14:solidFill>
              <w14:schemeClr w14:val="tx1"/>
            </w14:solidFill>
          </w14:textFill>
        </w:rPr>
        <w:instrText xml:space="preserve"> PAGEREF _Toc13492074 \h </w:instrTex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5</w: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p>
    <w:p w14:paraId="2060651B">
      <w:pPr>
        <w:pStyle w:val="11"/>
        <w:tabs>
          <w:tab w:val="right" w:leader="dot" w:pos="8296"/>
        </w:tabs>
        <w:spacing w:before="62" w:after="62" w:line="360" w:lineRule="auto"/>
        <w:rPr>
          <w:rStyle w:val="18"/>
          <w:rFonts w:hint="eastAsia" w:ascii="楷体" w:hAnsi="楷体" w:eastAsia="楷体" w:cs="楷体"/>
          <w:b/>
          <w:bCs/>
          <w:color w:val="000000" w:themeColor="text1"/>
          <w:kern w:val="0"/>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fldChar w:fldCharType="begin"/>
      </w:r>
      <w:r>
        <w:rPr>
          <w:rFonts w:hint="eastAsia" w:ascii="楷体" w:hAnsi="楷体" w:eastAsia="楷体" w:cs="楷体"/>
          <w:b/>
          <w:bCs/>
          <w:color w:val="000000" w:themeColor="text1"/>
          <w:sz w:val="28"/>
          <w:szCs w:val="28"/>
          <w14:textFill>
            <w14:solidFill>
              <w14:schemeClr w14:val="tx1"/>
            </w14:solidFill>
          </w14:textFill>
        </w:rPr>
        <w:instrText xml:space="preserve"> HYPERLINK \l "_Toc13492075" </w:instrText>
      </w:r>
      <w:r>
        <w:rPr>
          <w:rFonts w:hint="eastAsia" w:ascii="楷体" w:hAnsi="楷体" w:eastAsia="楷体" w:cs="楷体"/>
          <w:b/>
          <w:bCs/>
          <w:color w:val="000000" w:themeColor="text1"/>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3、验收执行标准</w:t>
      </w:r>
      <w:r>
        <w:rPr>
          <w:rStyle w:val="18"/>
          <w:rFonts w:hint="eastAsia" w:ascii="楷体" w:hAnsi="楷体" w:eastAsia="楷体" w:cs="楷体"/>
          <w:b/>
          <w:bCs/>
          <w:color w:val="000000" w:themeColor="text1"/>
          <w:kern w:val="0"/>
          <w:sz w:val="28"/>
          <w:szCs w:val="28"/>
          <w14:textFill>
            <w14:solidFill>
              <w14:schemeClr w14:val="tx1"/>
            </w14:solidFill>
          </w14:textFill>
        </w:rPr>
        <w:tab/>
      </w:r>
      <w:r>
        <w:rPr>
          <w:rStyle w:val="18"/>
          <w:rFonts w:hint="eastAsia" w:ascii="楷体" w:hAnsi="楷体" w:eastAsia="楷体" w:cs="楷体"/>
          <w:b/>
          <w:bCs/>
          <w:color w:val="000000" w:themeColor="text1"/>
          <w:kern w:val="0"/>
          <w:sz w:val="28"/>
          <w:szCs w:val="28"/>
          <w14:textFill>
            <w14:solidFill>
              <w14:schemeClr w14:val="tx1"/>
            </w14:solidFill>
          </w14:textFill>
        </w:rPr>
        <w:fldChar w:fldCharType="begin"/>
      </w:r>
      <w:r>
        <w:rPr>
          <w:rStyle w:val="18"/>
          <w:rFonts w:hint="eastAsia" w:ascii="楷体" w:hAnsi="楷体" w:eastAsia="楷体" w:cs="楷体"/>
          <w:b/>
          <w:bCs/>
          <w:color w:val="000000" w:themeColor="text1"/>
          <w:kern w:val="0"/>
          <w:sz w:val="28"/>
          <w:szCs w:val="28"/>
          <w14:textFill>
            <w14:solidFill>
              <w14:schemeClr w14:val="tx1"/>
            </w14:solidFill>
          </w14:textFill>
        </w:rPr>
        <w:instrText xml:space="preserve"> PAGEREF _Toc13492075 \h </w:instrTex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11</w: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p>
    <w:p w14:paraId="5E4FEE3D">
      <w:pPr>
        <w:pStyle w:val="11"/>
        <w:tabs>
          <w:tab w:val="right" w:leader="dot" w:pos="8296"/>
        </w:tabs>
        <w:spacing w:before="62" w:after="62" w:line="360" w:lineRule="auto"/>
        <w:rPr>
          <w:rStyle w:val="18"/>
          <w:rFonts w:hint="eastAsia" w:ascii="楷体" w:hAnsi="楷体" w:eastAsia="楷体" w:cs="楷体"/>
          <w:b/>
          <w:bCs/>
          <w:color w:val="000000" w:themeColor="text1"/>
          <w:kern w:val="0"/>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fldChar w:fldCharType="begin"/>
      </w:r>
      <w:r>
        <w:rPr>
          <w:rFonts w:hint="eastAsia" w:ascii="楷体" w:hAnsi="楷体" w:eastAsia="楷体" w:cs="楷体"/>
          <w:b/>
          <w:bCs/>
          <w:color w:val="000000" w:themeColor="text1"/>
          <w:sz w:val="28"/>
          <w:szCs w:val="28"/>
          <w14:textFill>
            <w14:solidFill>
              <w14:schemeClr w14:val="tx1"/>
            </w14:solidFill>
          </w14:textFill>
        </w:rPr>
        <w:instrText xml:space="preserve"> HYPERLINK \l "_Toc13492076" </w:instrText>
      </w:r>
      <w:r>
        <w:rPr>
          <w:rFonts w:hint="eastAsia" w:ascii="楷体" w:hAnsi="楷体" w:eastAsia="楷体" w:cs="楷体"/>
          <w:b/>
          <w:bCs/>
          <w:color w:val="000000" w:themeColor="text1"/>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4、工程概况</w:t>
      </w:r>
      <w:r>
        <w:rPr>
          <w:rStyle w:val="18"/>
          <w:rFonts w:hint="eastAsia" w:ascii="楷体" w:hAnsi="楷体" w:eastAsia="楷体" w:cs="楷体"/>
          <w:b/>
          <w:bCs/>
          <w:color w:val="000000" w:themeColor="text1"/>
          <w:kern w:val="0"/>
          <w:sz w:val="28"/>
          <w:szCs w:val="28"/>
          <w14:textFill>
            <w14:solidFill>
              <w14:schemeClr w14:val="tx1"/>
            </w14:solidFill>
          </w14:textFill>
        </w:rPr>
        <w:tab/>
      </w:r>
      <w:r>
        <w:rPr>
          <w:rStyle w:val="18"/>
          <w:rFonts w:hint="eastAsia" w:ascii="楷体" w:hAnsi="楷体" w:eastAsia="楷体" w:cs="楷体"/>
          <w:b/>
          <w:bCs/>
          <w:color w:val="000000" w:themeColor="text1"/>
          <w:kern w:val="0"/>
          <w:sz w:val="28"/>
          <w:szCs w:val="28"/>
          <w14:textFill>
            <w14:solidFill>
              <w14:schemeClr w14:val="tx1"/>
            </w14:solidFill>
          </w14:textFill>
        </w:rPr>
        <w:fldChar w:fldCharType="begin"/>
      </w:r>
      <w:r>
        <w:rPr>
          <w:rStyle w:val="18"/>
          <w:rFonts w:hint="eastAsia" w:ascii="楷体" w:hAnsi="楷体" w:eastAsia="楷体" w:cs="楷体"/>
          <w:b/>
          <w:bCs/>
          <w:color w:val="000000" w:themeColor="text1"/>
          <w:kern w:val="0"/>
          <w:sz w:val="28"/>
          <w:szCs w:val="28"/>
          <w14:textFill>
            <w14:solidFill>
              <w14:schemeClr w14:val="tx1"/>
            </w14:solidFill>
          </w14:textFill>
        </w:rPr>
        <w:instrText xml:space="preserve"> PAGEREF _Toc13492076 \h </w:instrTex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14</w: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p>
    <w:p w14:paraId="31EF26C1">
      <w:pPr>
        <w:pStyle w:val="11"/>
        <w:tabs>
          <w:tab w:val="right" w:leader="dot" w:pos="8296"/>
        </w:tabs>
        <w:spacing w:before="62" w:after="62" w:line="360" w:lineRule="auto"/>
        <w:rPr>
          <w:rStyle w:val="18"/>
          <w:rFonts w:hint="eastAsia" w:ascii="楷体" w:hAnsi="楷体" w:eastAsia="楷体" w:cs="楷体"/>
          <w:b/>
          <w:bCs/>
          <w:color w:val="000000" w:themeColor="text1"/>
          <w:kern w:val="0"/>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fldChar w:fldCharType="begin"/>
      </w:r>
      <w:r>
        <w:rPr>
          <w:rFonts w:hint="eastAsia" w:ascii="楷体" w:hAnsi="楷体" w:eastAsia="楷体" w:cs="楷体"/>
          <w:b/>
          <w:bCs/>
          <w:color w:val="000000" w:themeColor="text1"/>
          <w:sz w:val="28"/>
          <w:szCs w:val="28"/>
          <w14:textFill>
            <w14:solidFill>
              <w14:schemeClr w14:val="tx1"/>
            </w14:solidFill>
          </w14:textFill>
        </w:rPr>
        <w:instrText xml:space="preserve"> HYPERLINK \l "_Toc13492077" </w:instrText>
      </w:r>
      <w:r>
        <w:rPr>
          <w:rFonts w:hint="eastAsia" w:ascii="楷体" w:hAnsi="楷体" w:eastAsia="楷体" w:cs="楷体"/>
          <w:b/>
          <w:bCs/>
          <w:color w:val="000000" w:themeColor="text1"/>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5、环境影响评价回顾</w:t>
      </w:r>
      <w:r>
        <w:rPr>
          <w:rStyle w:val="18"/>
          <w:rFonts w:hint="eastAsia" w:ascii="楷体" w:hAnsi="楷体" w:eastAsia="楷体" w:cs="楷体"/>
          <w:b/>
          <w:bCs/>
          <w:color w:val="000000" w:themeColor="text1"/>
          <w:kern w:val="0"/>
          <w:sz w:val="28"/>
          <w:szCs w:val="28"/>
          <w14:textFill>
            <w14:solidFill>
              <w14:schemeClr w14:val="tx1"/>
            </w14:solidFill>
          </w14:textFill>
        </w:rPr>
        <w:tab/>
      </w:r>
      <w:r>
        <w:rPr>
          <w:rStyle w:val="18"/>
          <w:rFonts w:hint="eastAsia" w:ascii="楷体" w:hAnsi="楷体" w:eastAsia="楷体" w:cs="楷体"/>
          <w:b/>
          <w:bCs/>
          <w:color w:val="000000" w:themeColor="text1"/>
          <w:kern w:val="0"/>
          <w:sz w:val="28"/>
          <w:szCs w:val="28"/>
          <w14:textFill>
            <w14:solidFill>
              <w14:schemeClr w14:val="tx1"/>
            </w14:solidFill>
          </w14:textFill>
        </w:rPr>
        <w:fldChar w:fldCharType="begin"/>
      </w:r>
      <w:r>
        <w:rPr>
          <w:rStyle w:val="18"/>
          <w:rFonts w:hint="eastAsia" w:ascii="楷体" w:hAnsi="楷体" w:eastAsia="楷体" w:cs="楷体"/>
          <w:b/>
          <w:bCs/>
          <w:color w:val="000000" w:themeColor="text1"/>
          <w:kern w:val="0"/>
          <w:sz w:val="28"/>
          <w:szCs w:val="28"/>
          <w14:textFill>
            <w14:solidFill>
              <w14:schemeClr w14:val="tx1"/>
            </w14:solidFill>
          </w14:textFill>
        </w:rPr>
        <w:instrText xml:space="preserve"> PAGEREF _Toc13492077 \h </w:instrTex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28</w: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p>
    <w:p w14:paraId="03AE9755">
      <w:pPr>
        <w:pStyle w:val="11"/>
        <w:tabs>
          <w:tab w:val="right" w:leader="dot" w:pos="8296"/>
        </w:tabs>
        <w:spacing w:before="62" w:after="62" w:line="360" w:lineRule="auto"/>
        <w:rPr>
          <w:rStyle w:val="18"/>
          <w:rFonts w:hint="eastAsia" w:ascii="楷体" w:hAnsi="楷体" w:eastAsia="楷体" w:cs="楷体"/>
          <w:b/>
          <w:bCs/>
          <w:color w:val="000000" w:themeColor="text1"/>
          <w:kern w:val="0"/>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fldChar w:fldCharType="begin"/>
      </w:r>
      <w:r>
        <w:rPr>
          <w:rFonts w:hint="eastAsia" w:ascii="楷体" w:hAnsi="楷体" w:eastAsia="楷体" w:cs="楷体"/>
          <w:b/>
          <w:bCs/>
          <w:color w:val="000000" w:themeColor="text1"/>
          <w:sz w:val="28"/>
          <w:szCs w:val="28"/>
          <w14:textFill>
            <w14:solidFill>
              <w14:schemeClr w14:val="tx1"/>
            </w14:solidFill>
          </w14:textFill>
        </w:rPr>
        <w:instrText xml:space="preserve"> HYPERLINK \l "_Toc13492078" </w:instrText>
      </w:r>
      <w:r>
        <w:rPr>
          <w:rFonts w:hint="eastAsia" w:ascii="楷体" w:hAnsi="楷体" w:eastAsia="楷体" w:cs="楷体"/>
          <w:b/>
          <w:bCs/>
          <w:color w:val="000000" w:themeColor="text1"/>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6、环境保护措施执行情况</w:t>
      </w:r>
      <w:r>
        <w:rPr>
          <w:rStyle w:val="18"/>
          <w:rFonts w:hint="eastAsia" w:ascii="楷体" w:hAnsi="楷体" w:eastAsia="楷体" w:cs="楷体"/>
          <w:b/>
          <w:bCs/>
          <w:color w:val="000000" w:themeColor="text1"/>
          <w:kern w:val="0"/>
          <w:sz w:val="28"/>
          <w:szCs w:val="28"/>
          <w14:textFill>
            <w14:solidFill>
              <w14:schemeClr w14:val="tx1"/>
            </w14:solidFill>
          </w14:textFill>
        </w:rPr>
        <w:tab/>
      </w:r>
      <w:r>
        <w:rPr>
          <w:rStyle w:val="18"/>
          <w:rFonts w:hint="eastAsia" w:ascii="楷体" w:hAnsi="楷体" w:eastAsia="楷体" w:cs="楷体"/>
          <w:b/>
          <w:bCs/>
          <w:color w:val="000000" w:themeColor="text1"/>
          <w:kern w:val="0"/>
          <w:sz w:val="28"/>
          <w:szCs w:val="28"/>
          <w14:textFill>
            <w14:solidFill>
              <w14:schemeClr w14:val="tx1"/>
            </w14:solidFill>
          </w14:textFill>
        </w:rPr>
        <w:fldChar w:fldCharType="begin"/>
      </w:r>
      <w:r>
        <w:rPr>
          <w:rStyle w:val="18"/>
          <w:rFonts w:hint="eastAsia" w:ascii="楷体" w:hAnsi="楷体" w:eastAsia="楷体" w:cs="楷体"/>
          <w:b/>
          <w:bCs/>
          <w:color w:val="000000" w:themeColor="text1"/>
          <w:kern w:val="0"/>
          <w:sz w:val="28"/>
          <w:szCs w:val="28"/>
          <w14:textFill>
            <w14:solidFill>
              <w14:schemeClr w14:val="tx1"/>
            </w14:solidFill>
          </w14:textFill>
        </w:rPr>
        <w:instrText xml:space="preserve"> PAGEREF _Toc13492078 \h </w:instrTex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34</w: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p>
    <w:p w14:paraId="080E754D">
      <w:pPr>
        <w:pStyle w:val="11"/>
        <w:tabs>
          <w:tab w:val="right" w:leader="dot" w:pos="8296"/>
        </w:tabs>
        <w:spacing w:before="62" w:after="62" w:line="360" w:lineRule="auto"/>
        <w:rPr>
          <w:rStyle w:val="18"/>
          <w:rFonts w:hint="eastAsia" w:ascii="楷体" w:hAnsi="楷体" w:eastAsia="楷体" w:cs="楷体"/>
          <w:b/>
          <w:bCs/>
          <w:color w:val="000000" w:themeColor="text1"/>
          <w:kern w:val="0"/>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fldChar w:fldCharType="begin"/>
      </w:r>
      <w:r>
        <w:rPr>
          <w:rFonts w:hint="eastAsia" w:ascii="楷体" w:hAnsi="楷体" w:eastAsia="楷体" w:cs="楷体"/>
          <w:b/>
          <w:bCs/>
          <w:color w:val="000000" w:themeColor="text1"/>
          <w:sz w:val="28"/>
          <w:szCs w:val="28"/>
          <w14:textFill>
            <w14:solidFill>
              <w14:schemeClr w14:val="tx1"/>
            </w14:solidFill>
          </w14:textFill>
        </w:rPr>
        <w:instrText xml:space="preserve"> HYPERLINK \l "_Toc13492079" </w:instrText>
      </w:r>
      <w:r>
        <w:rPr>
          <w:rFonts w:hint="eastAsia" w:ascii="楷体" w:hAnsi="楷体" w:eastAsia="楷体" w:cs="楷体"/>
          <w:b/>
          <w:bCs/>
          <w:color w:val="000000" w:themeColor="text1"/>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7、环境影响调查</w:t>
      </w:r>
      <w:r>
        <w:rPr>
          <w:rStyle w:val="18"/>
          <w:rFonts w:hint="eastAsia" w:ascii="楷体" w:hAnsi="楷体" w:eastAsia="楷体" w:cs="楷体"/>
          <w:b/>
          <w:bCs/>
          <w:color w:val="000000" w:themeColor="text1"/>
          <w:kern w:val="0"/>
          <w:sz w:val="28"/>
          <w:szCs w:val="28"/>
          <w14:textFill>
            <w14:solidFill>
              <w14:schemeClr w14:val="tx1"/>
            </w14:solidFill>
          </w14:textFill>
        </w:rPr>
        <w:tab/>
      </w:r>
      <w:r>
        <w:rPr>
          <w:rStyle w:val="18"/>
          <w:rFonts w:hint="eastAsia" w:ascii="楷体" w:hAnsi="楷体" w:eastAsia="楷体" w:cs="楷体"/>
          <w:b/>
          <w:bCs/>
          <w:color w:val="000000" w:themeColor="text1"/>
          <w:kern w:val="0"/>
          <w:sz w:val="28"/>
          <w:szCs w:val="28"/>
          <w14:textFill>
            <w14:solidFill>
              <w14:schemeClr w14:val="tx1"/>
            </w14:solidFill>
          </w14:textFill>
        </w:rPr>
        <w:fldChar w:fldCharType="begin"/>
      </w:r>
      <w:r>
        <w:rPr>
          <w:rStyle w:val="18"/>
          <w:rFonts w:hint="eastAsia" w:ascii="楷体" w:hAnsi="楷体" w:eastAsia="楷体" w:cs="楷体"/>
          <w:b/>
          <w:bCs/>
          <w:color w:val="000000" w:themeColor="text1"/>
          <w:kern w:val="0"/>
          <w:sz w:val="28"/>
          <w:szCs w:val="28"/>
          <w14:textFill>
            <w14:solidFill>
              <w14:schemeClr w14:val="tx1"/>
            </w14:solidFill>
          </w14:textFill>
        </w:rPr>
        <w:instrText xml:space="preserve"> PAGEREF _Toc13492079 \h </w:instrTex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37</w: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p>
    <w:p w14:paraId="7C5D5D4B">
      <w:pPr>
        <w:pStyle w:val="11"/>
        <w:tabs>
          <w:tab w:val="right" w:leader="dot" w:pos="8296"/>
        </w:tabs>
        <w:spacing w:before="62" w:after="62" w:line="360" w:lineRule="auto"/>
        <w:rPr>
          <w:rStyle w:val="18"/>
          <w:rFonts w:hint="eastAsia" w:ascii="楷体" w:hAnsi="楷体" w:eastAsia="楷体" w:cs="楷体"/>
          <w:b/>
          <w:bCs/>
          <w:color w:val="000000" w:themeColor="text1"/>
          <w:kern w:val="0"/>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fldChar w:fldCharType="begin"/>
      </w:r>
      <w:r>
        <w:rPr>
          <w:rFonts w:hint="eastAsia" w:ascii="楷体" w:hAnsi="楷体" w:eastAsia="楷体" w:cs="楷体"/>
          <w:b/>
          <w:bCs/>
          <w:color w:val="000000" w:themeColor="text1"/>
          <w:sz w:val="28"/>
          <w:szCs w:val="28"/>
          <w14:textFill>
            <w14:solidFill>
              <w14:schemeClr w14:val="tx1"/>
            </w14:solidFill>
          </w14:textFill>
        </w:rPr>
        <w:instrText xml:space="preserve"> HYPERLINK \l "_Toc13492081" </w:instrText>
      </w:r>
      <w:r>
        <w:rPr>
          <w:rFonts w:hint="eastAsia" w:ascii="楷体" w:hAnsi="楷体" w:eastAsia="楷体" w:cs="楷体"/>
          <w:b/>
          <w:bCs/>
          <w:color w:val="000000" w:themeColor="text1"/>
          <w:sz w:val="28"/>
          <w:szCs w:val="28"/>
          <w14:textFill>
            <w14:solidFill>
              <w14:schemeClr w14:val="tx1"/>
            </w14:solidFill>
          </w14:textFill>
        </w:rPr>
        <w:fldChar w:fldCharType="separate"/>
      </w:r>
      <w:r>
        <w:rPr>
          <w:rFonts w:hint="eastAsia" w:ascii="楷体" w:hAnsi="楷体" w:eastAsia="楷体" w:cs="楷体"/>
          <w:b/>
          <w:bCs/>
          <w:color w:val="000000" w:themeColor="text1"/>
          <w:sz w:val="28"/>
          <w:szCs w:val="28"/>
          <w:lang w:val="en-US" w:eastAsia="zh-CN"/>
          <w14:textFill>
            <w14:solidFill>
              <w14:schemeClr w14:val="tx1"/>
            </w14:solidFill>
          </w14:textFill>
        </w:rPr>
        <w:t>8</w:t>
      </w:r>
      <w:r>
        <w:rPr>
          <w:rStyle w:val="18"/>
          <w:rFonts w:hint="eastAsia" w:ascii="楷体" w:hAnsi="楷体" w:eastAsia="楷体" w:cs="楷体"/>
          <w:b/>
          <w:bCs/>
          <w:color w:val="000000" w:themeColor="text1"/>
          <w:kern w:val="0"/>
          <w:sz w:val="28"/>
          <w:szCs w:val="28"/>
          <w14:textFill>
            <w14:solidFill>
              <w14:schemeClr w14:val="tx1"/>
            </w14:solidFill>
          </w14:textFill>
        </w:rPr>
        <w:t>、环境管理状况</w:t>
      </w:r>
      <w:r>
        <w:rPr>
          <w:rStyle w:val="18"/>
          <w:rFonts w:hint="eastAsia" w:ascii="楷体" w:hAnsi="楷体" w:eastAsia="楷体" w:cs="楷体"/>
          <w:b/>
          <w:bCs/>
          <w:color w:val="000000" w:themeColor="text1"/>
          <w:kern w:val="0"/>
          <w:sz w:val="28"/>
          <w:szCs w:val="28"/>
          <w14:textFill>
            <w14:solidFill>
              <w14:schemeClr w14:val="tx1"/>
            </w14:solidFill>
          </w14:textFill>
        </w:rPr>
        <w:tab/>
      </w:r>
      <w:r>
        <w:rPr>
          <w:rStyle w:val="18"/>
          <w:rFonts w:hint="eastAsia" w:ascii="楷体" w:hAnsi="楷体" w:eastAsia="楷体" w:cs="楷体"/>
          <w:b/>
          <w:bCs/>
          <w:color w:val="000000" w:themeColor="text1"/>
          <w:kern w:val="0"/>
          <w:sz w:val="28"/>
          <w:szCs w:val="28"/>
          <w14:textFill>
            <w14:solidFill>
              <w14:schemeClr w14:val="tx1"/>
            </w14:solidFill>
          </w14:textFill>
        </w:rPr>
        <w:fldChar w:fldCharType="begin"/>
      </w:r>
      <w:r>
        <w:rPr>
          <w:rStyle w:val="18"/>
          <w:rFonts w:hint="eastAsia" w:ascii="楷体" w:hAnsi="楷体" w:eastAsia="楷体" w:cs="楷体"/>
          <w:b/>
          <w:bCs/>
          <w:color w:val="000000" w:themeColor="text1"/>
          <w:kern w:val="0"/>
          <w:sz w:val="28"/>
          <w:szCs w:val="28"/>
          <w14:textFill>
            <w14:solidFill>
              <w14:schemeClr w14:val="tx1"/>
            </w14:solidFill>
          </w14:textFill>
        </w:rPr>
        <w:instrText xml:space="preserve"> PAGEREF _Toc13492081 \h </w:instrTex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43</w: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p>
    <w:p w14:paraId="676A3975">
      <w:pPr>
        <w:pStyle w:val="11"/>
        <w:tabs>
          <w:tab w:val="right" w:leader="dot" w:pos="8296"/>
        </w:tabs>
        <w:spacing w:before="62" w:after="62" w:line="360" w:lineRule="auto"/>
        <w:rPr>
          <w:rStyle w:val="18"/>
          <w:rFonts w:hint="eastAsia" w:ascii="楷体" w:hAnsi="楷体" w:eastAsia="楷体" w:cs="楷体"/>
          <w:b/>
          <w:bCs/>
          <w:color w:val="000000" w:themeColor="text1"/>
          <w:kern w:val="0"/>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9</w:t>
      </w:r>
      <w:r>
        <w:rPr>
          <w:rStyle w:val="18"/>
          <w:rFonts w:hint="eastAsia" w:ascii="楷体" w:hAnsi="楷体" w:eastAsia="楷体" w:cs="楷体"/>
          <w:b/>
          <w:bCs/>
          <w:color w:val="000000" w:themeColor="text1"/>
          <w:kern w:val="0"/>
          <w:sz w:val="28"/>
          <w:szCs w:val="28"/>
          <w14:textFill>
            <w14:solidFill>
              <w14:schemeClr w14:val="tx1"/>
            </w14:solidFill>
          </w14:textFill>
        </w:rPr>
        <w:t>、环境管理状况及监测计划</w:t>
      </w:r>
      <w:r>
        <w:rPr>
          <w:rStyle w:val="18"/>
          <w:rFonts w:hint="eastAsia" w:ascii="楷体" w:hAnsi="楷体" w:eastAsia="楷体" w:cs="楷体"/>
          <w:b/>
          <w:bCs/>
          <w:color w:val="000000" w:themeColor="text1"/>
          <w:kern w:val="0"/>
          <w:sz w:val="28"/>
          <w:szCs w:val="28"/>
          <w14:textFill>
            <w14:solidFill>
              <w14:schemeClr w14:val="tx1"/>
            </w14:solidFill>
          </w14:textFill>
        </w:rPr>
        <w:tab/>
      </w:r>
      <w:r>
        <w:rPr>
          <w:rStyle w:val="18"/>
          <w:rFonts w:hint="eastAsia" w:ascii="楷体" w:hAnsi="楷体" w:eastAsia="楷体" w:cs="楷体"/>
          <w:b/>
          <w:bCs/>
          <w:color w:val="000000" w:themeColor="text1"/>
          <w:kern w:val="0"/>
          <w:sz w:val="28"/>
          <w:szCs w:val="28"/>
          <w14:textFill>
            <w14:solidFill>
              <w14:schemeClr w14:val="tx1"/>
            </w14:solidFill>
          </w14:textFill>
        </w:rPr>
        <w:fldChar w:fldCharType="begin"/>
      </w:r>
      <w:r>
        <w:rPr>
          <w:rStyle w:val="18"/>
          <w:rFonts w:hint="eastAsia" w:ascii="楷体" w:hAnsi="楷体" w:eastAsia="楷体" w:cs="楷体"/>
          <w:b/>
          <w:bCs/>
          <w:color w:val="000000" w:themeColor="text1"/>
          <w:kern w:val="0"/>
          <w:sz w:val="28"/>
          <w:szCs w:val="28"/>
          <w14:textFill>
            <w14:solidFill>
              <w14:schemeClr w14:val="tx1"/>
            </w14:solidFill>
          </w14:textFill>
        </w:rPr>
        <w:instrText xml:space="preserve"> PAGEREF _Toc13492082 \h </w:instrTex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47</w: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p>
    <w:p w14:paraId="72AEAE71">
      <w:pPr>
        <w:pStyle w:val="11"/>
        <w:tabs>
          <w:tab w:val="right" w:leader="dot" w:pos="8296"/>
        </w:tabs>
        <w:spacing w:before="62" w:after="62" w:line="360" w:lineRule="auto"/>
        <w:rPr>
          <w:rStyle w:val="18"/>
          <w:rFonts w:ascii="黑体"/>
          <w:color w:val="000000" w:themeColor="text1"/>
          <w:kern w:val="0"/>
          <w:sz w:val="24"/>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fldChar w:fldCharType="begin"/>
      </w:r>
      <w:r>
        <w:rPr>
          <w:rFonts w:hint="eastAsia" w:ascii="楷体" w:hAnsi="楷体" w:eastAsia="楷体" w:cs="楷体"/>
          <w:b/>
          <w:bCs/>
          <w:color w:val="000000" w:themeColor="text1"/>
          <w:sz w:val="28"/>
          <w:szCs w:val="28"/>
          <w14:textFill>
            <w14:solidFill>
              <w14:schemeClr w14:val="tx1"/>
            </w14:solidFill>
          </w14:textFill>
        </w:rPr>
        <w:instrText xml:space="preserve"> HYPERLINK \l "_Toc13492082" </w:instrText>
      </w:r>
      <w:r>
        <w:rPr>
          <w:rFonts w:hint="eastAsia" w:ascii="楷体" w:hAnsi="楷体" w:eastAsia="楷体" w:cs="楷体"/>
          <w:b/>
          <w:bCs/>
          <w:color w:val="000000" w:themeColor="text1"/>
          <w:sz w:val="28"/>
          <w:szCs w:val="28"/>
          <w14:textFill>
            <w14:solidFill>
              <w14:schemeClr w14:val="tx1"/>
            </w14:solidFill>
          </w14:textFill>
        </w:rPr>
        <w:fldChar w:fldCharType="separate"/>
      </w:r>
      <w:r>
        <w:rPr>
          <w:rFonts w:hint="eastAsia" w:ascii="楷体" w:hAnsi="楷体" w:eastAsia="楷体" w:cs="楷体"/>
          <w:b/>
          <w:bCs/>
          <w:color w:val="000000" w:themeColor="text1"/>
          <w:sz w:val="28"/>
          <w:szCs w:val="28"/>
          <w:lang w:val="en-US" w:eastAsia="zh-CN"/>
          <w14:textFill>
            <w14:solidFill>
              <w14:schemeClr w14:val="tx1"/>
            </w14:solidFill>
          </w14:textFill>
        </w:rPr>
        <w:t>10</w:t>
      </w:r>
      <w:r>
        <w:rPr>
          <w:rStyle w:val="18"/>
          <w:rFonts w:hint="eastAsia" w:ascii="楷体" w:hAnsi="楷体" w:eastAsia="楷体" w:cs="楷体"/>
          <w:b/>
          <w:bCs/>
          <w:color w:val="000000" w:themeColor="text1"/>
          <w:kern w:val="0"/>
          <w:sz w:val="28"/>
          <w:szCs w:val="28"/>
          <w14:textFill>
            <w14:solidFill>
              <w14:schemeClr w14:val="tx1"/>
            </w14:solidFill>
          </w14:textFill>
        </w:rPr>
        <w:t>、调查结论与建议</w:t>
      </w:r>
      <w:r>
        <w:rPr>
          <w:rStyle w:val="18"/>
          <w:rFonts w:hint="eastAsia" w:ascii="楷体" w:hAnsi="楷体" w:eastAsia="楷体" w:cs="楷体"/>
          <w:b/>
          <w:bCs/>
          <w:color w:val="000000" w:themeColor="text1"/>
          <w:kern w:val="0"/>
          <w:sz w:val="28"/>
          <w:szCs w:val="28"/>
          <w14:textFill>
            <w14:solidFill>
              <w14:schemeClr w14:val="tx1"/>
            </w14:solidFill>
          </w14:textFill>
        </w:rPr>
        <w:tab/>
      </w:r>
      <w:r>
        <w:rPr>
          <w:rStyle w:val="18"/>
          <w:rFonts w:hint="eastAsia" w:ascii="楷体" w:hAnsi="楷体" w:eastAsia="楷体" w:cs="楷体"/>
          <w:b/>
          <w:bCs/>
          <w:color w:val="000000" w:themeColor="text1"/>
          <w:kern w:val="0"/>
          <w:sz w:val="28"/>
          <w:szCs w:val="28"/>
          <w14:textFill>
            <w14:solidFill>
              <w14:schemeClr w14:val="tx1"/>
            </w14:solidFill>
          </w14:textFill>
        </w:rPr>
        <w:fldChar w:fldCharType="begin"/>
      </w:r>
      <w:r>
        <w:rPr>
          <w:rStyle w:val="18"/>
          <w:rFonts w:hint="eastAsia" w:ascii="楷体" w:hAnsi="楷体" w:eastAsia="楷体" w:cs="楷体"/>
          <w:b/>
          <w:bCs/>
          <w:color w:val="000000" w:themeColor="text1"/>
          <w:kern w:val="0"/>
          <w:sz w:val="28"/>
          <w:szCs w:val="28"/>
          <w14:textFill>
            <w14:solidFill>
              <w14:schemeClr w14:val="tx1"/>
            </w14:solidFill>
          </w14:textFill>
        </w:rPr>
        <w:instrText xml:space="preserve"> PAGEREF _Toc13492082 \h </w:instrTex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separate"/>
      </w:r>
      <w:r>
        <w:rPr>
          <w:rStyle w:val="18"/>
          <w:rFonts w:hint="eastAsia" w:ascii="楷体" w:hAnsi="楷体" w:eastAsia="楷体" w:cs="楷体"/>
          <w:b/>
          <w:bCs/>
          <w:color w:val="000000" w:themeColor="text1"/>
          <w:kern w:val="0"/>
          <w:sz w:val="28"/>
          <w:szCs w:val="28"/>
          <w14:textFill>
            <w14:solidFill>
              <w14:schemeClr w14:val="tx1"/>
            </w14:solidFill>
          </w14:textFill>
        </w:rPr>
        <w:t>47</w:t>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r>
        <w:rPr>
          <w:rStyle w:val="18"/>
          <w:rFonts w:hint="eastAsia" w:ascii="楷体" w:hAnsi="楷体" w:eastAsia="楷体" w:cs="楷体"/>
          <w:b/>
          <w:bCs/>
          <w:color w:val="000000" w:themeColor="text1"/>
          <w:kern w:val="0"/>
          <w:sz w:val="28"/>
          <w:szCs w:val="28"/>
          <w14:textFill>
            <w14:solidFill>
              <w14:schemeClr w14:val="tx1"/>
            </w14:solidFill>
          </w14:textFill>
        </w:rPr>
        <w:fldChar w:fldCharType="end"/>
      </w:r>
    </w:p>
    <w:p w14:paraId="7266F173">
      <w:pPr>
        <w:pStyle w:val="11"/>
        <w:tabs>
          <w:tab w:val="right" w:leader="dot" w:pos="8296"/>
        </w:tabs>
        <w:spacing w:before="62" w:after="62" w:line="360" w:lineRule="auto"/>
        <w:rPr>
          <w:color w:val="0000FF"/>
        </w:rPr>
      </w:pPr>
      <w:r>
        <w:rPr>
          <w:rStyle w:val="18"/>
          <w:rFonts w:ascii="黑体"/>
          <w:color w:val="000000" w:themeColor="text1"/>
          <w:kern w:val="0"/>
          <w:sz w:val="24"/>
          <w14:textFill>
            <w14:solidFill>
              <w14:schemeClr w14:val="tx1"/>
            </w14:solidFill>
          </w14:textFill>
        </w:rPr>
        <w:fldChar w:fldCharType="end"/>
      </w:r>
    </w:p>
    <w:p w14:paraId="7E12A78E">
      <w:pPr>
        <w:pStyle w:val="22"/>
        <w:ind w:firstLine="0" w:firstLineChars="0"/>
        <w:jc w:val="left"/>
        <w:rPr>
          <w:rFonts w:hint="eastAsia" w:ascii="楷体" w:hAnsi="楷体" w:eastAsia="楷体" w:cs="楷体"/>
          <w:b/>
          <w:bCs/>
          <w:color w:val="auto"/>
          <w:sz w:val="36"/>
          <w:szCs w:val="36"/>
        </w:rPr>
      </w:pPr>
      <w:bookmarkStart w:id="2" w:name="_Toc10077_WPSOffice_Level1"/>
      <w:r>
        <w:rPr>
          <w:rFonts w:hint="eastAsia" w:ascii="楷体" w:hAnsi="楷体" w:eastAsia="楷体" w:cs="楷体"/>
          <w:b/>
          <w:bCs/>
          <w:color w:val="auto"/>
          <w:sz w:val="36"/>
          <w:szCs w:val="36"/>
        </w:rPr>
        <w:t>附  件</w:t>
      </w:r>
      <w:bookmarkEnd w:id="2"/>
      <w:bookmarkStart w:id="3" w:name="_Toc13492073"/>
      <w:bookmarkStart w:id="4" w:name="_Toc20992_WPSOffice_Level1"/>
    </w:p>
    <w:p w14:paraId="07677D7A">
      <w:pPr>
        <w:pStyle w:val="22"/>
        <w:ind w:firstLine="0" w:firstLineChars="0"/>
        <w:jc w:val="left"/>
        <w:rPr>
          <w:rFonts w:hint="eastAsia" w:ascii="楷体" w:hAnsi="楷体" w:eastAsia="楷体" w:cs="楷体"/>
          <w:b/>
          <w:bCs w:val="0"/>
          <w:color w:val="auto"/>
          <w:sz w:val="28"/>
          <w:szCs w:val="28"/>
          <w:lang w:val="en-US"/>
        </w:rPr>
      </w:pPr>
      <w:r>
        <w:rPr>
          <w:rFonts w:hint="eastAsia" w:ascii="楷体" w:hAnsi="楷体" w:eastAsia="楷体" w:cs="楷体"/>
          <w:b/>
          <w:bCs w:val="0"/>
          <w:color w:val="auto"/>
          <w:sz w:val="28"/>
          <w:szCs w:val="28"/>
          <w:lang w:val="en-US"/>
        </w:rPr>
        <w:t>附件1：环评批复</w:t>
      </w:r>
    </w:p>
    <w:p w14:paraId="21621709">
      <w:pPr>
        <w:pStyle w:val="22"/>
        <w:ind w:firstLine="0" w:firstLineChars="0"/>
        <w:jc w:val="left"/>
        <w:rPr>
          <w:rFonts w:hint="eastAsia" w:ascii="楷体" w:hAnsi="楷体" w:eastAsia="楷体" w:cs="楷体"/>
          <w:b/>
          <w:bCs w:val="0"/>
          <w:color w:val="auto"/>
          <w:sz w:val="28"/>
          <w:szCs w:val="28"/>
          <w:lang w:val="en-US" w:eastAsia="zh-CN"/>
        </w:rPr>
      </w:pPr>
      <w:r>
        <w:rPr>
          <w:rFonts w:hint="eastAsia" w:ascii="楷体" w:hAnsi="楷体" w:eastAsia="楷体" w:cs="楷体"/>
          <w:b/>
          <w:bCs w:val="0"/>
          <w:color w:val="auto"/>
          <w:sz w:val="28"/>
          <w:szCs w:val="28"/>
          <w:lang w:val="en-US"/>
        </w:rPr>
        <w:t>附件2：</w:t>
      </w:r>
      <w:r>
        <w:rPr>
          <w:rFonts w:hint="eastAsia" w:ascii="楷体" w:hAnsi="楷体" w:eastAsia="楷体" w:cs="楷体"/>
          <w:b/>
          <w:bCs w:val="0"/>
          <w:color w:val="auto"/>
          <w:sz w:val="28"/>
          <w:szCs w:val="28"/>
          <w:lang w:val="en-US" w:eastAsia="zh-CN"/>
        </w:rPr>
        <w:t>验收调查单位资质</w:t>
      </w:r>
    </w:p>
    <w:p w14:paraId="1C5CDCCA">
      <w:pPr>
        <w:pStyle w:val="22"/>
        <w:ind w:firstLine="0" w:firstLineChars="0"/>
        <w:jc w:val="left"/>
        <w:rPr>
          <w:rFonts w:hint="eastAsia" w:ascii="楷体" w:hAnsi="楷体" w:eastAsia="楷体" w:cs="楷体"/>
          <w:b/>
          <w:bCs w:val="0"/>
          <w:color w:val="auto"/>
          <w:sz w:val="28"/>
          <w:szCs w:val="28"/>
          <w:lang w:val="en-US"/>
        </w:rPr>
      </w:pPr>
      <w:r>
        <w:rPr>
          <w:rFonts w:hint="eastAsia" w:ascii="楷体" w:hAnsi="楷体" w:eastAsia="楷体" w:cs="楷体"/>
          <w:b/>
          <w:bCs w:val="0"/>
          <w:color w:val="auto"/>
          <w:sz w:val="28"/>
          <w:szCs w:val="28"/>
          <w:lang w:val="en-US"/>
        </w:rPr>
        <w:t>附件3:检测单位资质</w:t>
      </w:r>
    </w:p>
    <w:p w14:paraId="2681B6DF">
      <w:pPr>
        <w:pStyle w:val="22"/>
        <w:ind w:firstLine="0" w:firstLineChars="0"/>
        <w:jc w:val="left"/>
        <w:rPr>
          <w:rFonts w:hint="eastAsia" w:ascii="楷体" w:hAnsi="楷体" w:eastAsia="楷体" w:cs="楷体"/>
          <w:b/>
          <w:bCs w:val="0"/>
          <w:color w:val="auto"/>
          <w:sz w:val="28"/>
          <w:szCs w:val="28"/>
          <w:lang w:val="en-US"/>
        </w:rPr>
      </w:pPr>
      <w:r>
        <w:rPr>
          <w:rFonts w:hint="eastAsia" w:ascii="楷体" w:hAnsi="楷体" w:eastAsia="楷体" w:cs="楷体"/>
          <w:b/>
          <w:bCs w:val="0"/>
          <w:color w:val="auto"/>
          <w:sz w:val="28"/>
          <w:szCs w:val="28"/>
          <w:lang w:val="en-US"/>
        </w:rPr>
        <w:t>附件</w:t>
      </w:r>
      <w:r>
        <w:rPr>
          <w:rFonts w:hint="eastAsia" w:ascii="楷体" w:hAnsi="楷体" w:eastAsia="楷体" w:cs="楷体"/>
          <w:b/>
          <w:bCs w:val="0"/>
          <w:color w:val="auto"/>
          <w:sz w:val="28"/>
          <w:szCs w:val="28"/>
          <w:lang w:val="en-US" w:eastAsia="zh-CN"/>
        </w:rPr>
        <w:t>4</w:t>
      </w:r>
      <w:r>
        <w:rPr>
          <w:rFonts w:hint="eastAsia" w:ascii="楷体" w:hAnsi="楷体" w:eastAsia="楷体" w:cs="楷体"/>
          <w:b/>
          <w:bCs w:val="0"/>
          <w:color w:val="auto"/>
          <w:sz w:val="28"/>
          <w:szCs w:val="28"/>
          <w:lang w:val="en-US"/>
        </w:rPr>
        <w:t>:监测报告</w:t>
      </w:r>
    </w:p>
    <w:p w14:paraId="6AF9CFFE">
      <w:pPr>
        <w:pStyle w:val="22"/>
        <w:ind w:firstLine="0" w:firstLineChars="0"/>
        <w:jc w:val="left"/>
        <w:rPr>
          <w:rFonts w:hint="eastAsia" w:ascii="楷体" w:hAnsi="楷体" w:eastAsia="楷体" w:cs="楷体"/>
          <w:b/>
          <w:bCs w:val="0"/>
          <w:color w:val="auto"/>
          <w:sz w:val="28"/>
          <w:szCs w:val="28"/>
          <w:lang w:val="en-US"/>
        </w:rPr>
      </w:pPr>
      <w:r>
        <w:rPr>
          <w:rFonts w:hint="eastAsia" w:ascii="楷体" w:hAnsi="楷体" w:eastAsia="楷体" w:cs="楷体"/>
          <w:b/>
          <w:bCs w:val="0"/>
          <w:color w:val="auto"/>
          <w:sz w:val="28"/>
          <w:szCs w:val="28"/>
          <w:lang w:val="en-US"/>
        </w:rPr>
        <w:t>附件</w:t>
      </w:r>
      <w:r>
        <w:rPr>
          <w:rFonts w:hint="eastAsia" w:ascii="楷体" w:hAnsi="楷体" w:eastAsia="楷体" w:cs="楷体"/>
          <w:b/>
          <w:bCs w:val="0"/>
          <w:color w:val="auto"/>
          <w:sz w:val="28"/>
          <w:szCs w:val="28"/>
          <w:lang w:val="en-US" w:eastAsia="zh-CN"/>
        </w:rPr>
        <w:t>5</w:t>
      </w:r>
      <w:r>
        <w:rPr>
          <w:rFonts w:hint="eastAsia" w:ascii="楷体" w:hAnsi="楷体" w:eastAsia="楷体" w:cs="楷体"/>
          <w:b/>
          <w:bCs w:val="0"/>
          <w:color w:val="auto"/>
          <w:sz w:val="28"/>
          <w:szCs w:val="28"/>
          <w:lang w:val="en-US"/>
        </w:rPr>
        <w:t>：建设项目竣工环境保护“三同时”验收登记表</w:t>
      </w:r>
    </w:p>
    <w:p w14:paraId="4A8C4BEB">
      <w:pPr>
        <w:pStyle w:val="22"/>
        <w:ind w:firstLine="0" w:firstLineChars="0"/>
        <w:jc w:val="left"/>
        <w:rPr>
          <w:rFonts w:hint="eastAsia" w:ascii="楷体" w:hAnsi="楷体" w:eastAsia="楷体" w:cs="楷体"/>
          <w:b/>
          <w:bCs w:val="0"/>
          <w:color w:val="auto"/>
          <w:sz w:val="28"/>
          <w:szCs w:val="28"/>
          <w:lang w:val="en-US"/>
        </w:rPr>
      </w:pPr>
    </w:p>
    <w:p w14:paraId="765002F7">
      <w:pPr>
        <w:pStyle w:val="22"/>
        <w:ind w:firstLine="0" w:firstLineChars="0"/>
        <w:jc w:val="left"/>
        <w:rPr>
          <w:rFonts w:hint="eastAsia" w:ascii="楷体" w:hAnsi="楷体" w:eastAsia="楷体" w:cs="楷体"/>
          <w:b/>
          <w:bCs w:val="0"/>
          <w:color w:val="auto"/>
          <w:sz w:val="28"/>
          <w:szCs w:val="28"/>
          <w:lang w:val="en-US"/>
        </w:rPr>
      </w:pPr>
    </w:p>
    <w:p w14:paraId="2BB35085">
      <w:pPr>
        <w:pStyle w:val="22"/>
        <w:ind w:firstLine="0" w:firstLineChars="0"/>
        <w:jc w:val="left"/>
        <w:rPr>
          <w:rFonts w:hint="eastAsia" w:ascii="楷体" w:hAnsi="楷体" w:eastAsia="楷体" w:cs="楷体"/>
          <w:b/>
          <w:bCs w:val="0"/>
          <w:color w:val="auto"/>
          <w:sz w:val="28"/>
          <w:szCs w:val="28"/>
          <w:lang w:val="en-US"/>
        </w:rPr>
      </w:pPr>
    </w:p>
    <w:p w14:paraId="51504E64">
      <w:pPr>
        <w:pStyle w:val="4"/>
        <w:numPr>
          <w:ilvl w:val="255"/>
          <w:numId w:val="0"/>
        </w:numPr>
        <w:rPr>
          <w:rFonts w:hint="eastAsia" w:ascii="楷体" w:hAnsi="楷体" w:eastAsia="楷体" w:cs="楷体"/>
          <w:b/>
          <w:bCs w:val="0"/>
          <w:color w:val="000000" w:themeColor="text1"/>
          <w:sz w:val="28"/>
          <w:szCs w:val="28"/>
          <w14:textFill>
            <w14:solidFill>
              <w14:schemeClr w14:val="tx1"/>
            </w14:solidFill>
          </w14:textFill>
        </w:rPr>
      </w:pPr>
      <w:r>
        <w:rPr>
          <w:rFonts w:hint="eastAsia" w:ascii="楷体" w:hAnsi="楷体" w:eastAsia="楷体" w:cs="楷体"/>
          <w:b/>
          <w:bCs w:val="0"/>
          <w:color w:val="000000" w:themeColor="text1"/>
          <w:sz w:val="28"/>
          <w:szCs w:val="28"/>
          <w:lang w:val="en-US"/>
          <w14:textFill>
            <w14:solidFill>
              <w14:schemeClr w14:val="tx1"/>
            </w14:solidFill>
          </w14:textFill>
        </w:rPr>
        <w:t>1、</w:t>
      </w:r>
      <w:r>
        <w:rPr>
          <w:rFonts w:hint="eastAsia" w:ascii="楷体" w:hAnsi="楷体" w:eastAsia="楷体" w:cs="楷体"/>
          <w:b/>
          <w:bCs w:val="0"/>
          <w:color w:val="000000" w:themeColor="text1"/>
          <w:sz w:val="28"/>
          <w:szCs w:val="28"/>
          <w14:textFill>
            <w14:solidFill>
              <w14:schemeClr w14:val="tx1"/>
            </w14:solidFill>
          </w14:textFill>
        </w:rPr>
        <w:t>项目总体情况</w:t>
      </w:r>
      <w:bookmarkEnd w:id="3"/>
      <w:bookmarkEnd w:id="4"/>
    </w:p>
    <w:tbl>
      <w:tblPr>
        <w:tblStyle w:val="16"/>
        <w:tblW w:w="8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9"/>
        <w:gridCol w:w="967"/>
        <w:gridCol w:w="758"/>
        <w:gridCol w:w="495"/>
        <w:gridCol w:w="765"/>
        <w:gridCol w:w="127"/>
        <w:gridCol w:w="150"/>
        <w:gridCol w:w="698"/>
        <w:gridCol w:w="645"/>
        <w:gridCol w:w="675"/>
        <w:gridCol w:w="683"/>
      </w:tblGrid>
      <w:tr w14:paraId="69BF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exact"/>
          <w:jc w:val="center"/>
        </w:trPr>
        <w:tc>
          <w:tcPr>
            <w:tcW w:w="2649" w:type="dxa"/>
            <w:vAlign w:val="center"/>
          </w:tcPr>
          <w:p w14:paraId="69711919">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建设项目名称</w:t>
            </w:r>
          </w:p>
        </w:tc>
        <w:tc>
          <w:tcPr>
            <w:tcW w:w="5963" w:type="dxa"/>
            <w:gridSpan w:val="10"/>
            <w:vAlign w:val="center"/>
          </w:tcPr>
          <w:p w14:paraId="283688BD">
            <w:pPr>
              <w:pStyle w:val="23"/>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left="0" w:leftChars="0" w:right="0" w:firstLine="0" w:firstLineChars="0"/>
              <w:jc w:val="center"/>
              <w:textAlignment w:val="auto"/>
              <w:rPr>
                <w:rFonts w:hint="eastAsia" w:ascii="宋体" w:hAnsi="宋体" w:eastAsia="宋体" w:cs="宋体"/>
                <w:color w:val="000000" w:themeColor="text1"/>
                <w:spacing w:val="0"/>
                <w:w w:val="100"/>
                <w:position w:val="0"/>
                <w:sz w:val="24"/>
                <w:szCs w:val="24"/>
                <w:u w:val="none"/>
                <w14:textFill>
                  <w14:solidFill>
                    <w14:schemeClr w14:val="tx1"/>
                  </w14:solidFill>
                </w14:textFill>
              </w:rPr>
            </w:pPr>
            <w:r>
              <w:rPr>
                <w:rFonts w:hint="eastAsia" w:ascii="宋体" w:hAnsi="宋体" w:eastAsia="宋体" w:cs="宋体"/>
                <w:color w:val="000000" w:themeColor="text1"/>
                <w:spacing w:val="0"/>
                <w:w w:val="100"/>
                <w:position w:val="0"/>
                <w:sz w:val="24"/>
                <w:szCs w:val="24"/>
                <w:u w:val="none"/>
                <w14:textFill>
                  <w14:solidFill>
                    <w14:schemeClr w14:val="tx1"/>
                  </w14:solidFill>
                </w14:textFill>
              </w:rPr>
              <w:t>黑龙江省大兴安岭地区漠河市西林吉镇</w:t>
            </w:r>
          </w:p>
          <w:p w14:paraId="304F3244">
            <w:pPr>
              <w:pStyle w:val="23"/>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left="0" w:leftChars="0" w:right="0" w:firstLine="0" w:firstLineChars="0"/>
              <w:jc w:val="center"/>
              <w:textAlignment w:val="auto"/>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pacing w:val="0"/>
                <w:w w:val="100"/>
                <w:position w:val="0"/>
                <w:sz w:val="24"/>
                <w:szCs w:val="24"/>
                <w:u w:val="none"/>
                <w14:textFill>
                  <w14:solidFill>
                    <w14:schemeClr w14:val="tx1"/>
                  </w14:solidFill>
                </w14:textFill>
              </w:rPr>
              <w:t>排水防涝工程建设项目</w:t>
            </w:r>
          </w:p>
        </w:tc>
      </w:tr>
      <w:tr w14:paraId="6716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2649" w:type="dxa"/>
            <w:vAlign w:val="center"/>
          </w:tcPr>
          <w:p w14:paraId="089DC7BE">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建设单位</w:t>
            </w:r>
          </w:p>
        </w:tc>
        <w:tc>
          <w:tcPr>
            <w:tcW w:w="5963" w:type="dxa"/>
            <w:gridSpan w:val="10"/>
            <w:vAlign w:val="center"/>
          </w:tcPr>
          <w:p w14:paraId="242EACA1">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000000" w:themeColor="text1"/>
                <w:sz w:val="24"/>
                <w:szCs w:val="24"/>
                <w:lang w:val="zh-CN"/>
                <w14:textFill>
                  <w14:solidFill>
                    <w14:schemeClr w14:val="tx1"/>
                  </w14:solidFill>
                </w14:textFill>
              </w:rPr>
            </w:pPr>
          </w:p>
        </w:tc>
      </w:tr>
      <w:tr w14:paraId="1394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2649" w:type="dxa"/>
            <w:vAlign w:val="center"/>
          </w:tcPr>
          <w:p w14:paraId="0590F4C7">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法人代表</w:t>
            </w:r>
          </w:p>
        </w:tc>
        <w:tc>
          <w:tcPr>
            <w:tcW w:w="1725" w:type="dxa"/>
            <w:gridSpan w:val="2"/>
            <w:vAlign w:val="center"/>
          </w:tcPr>
          <w:p w14:paraId="646DCE2E">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none"/>
                <w:lang w:val="zh-CN"/>
              </w:rPr>
            </w:pPr>
          </w:p>
        </w:tc>
        <w:tc>
          <w:tcPr>
            <w:tcW w:w="2235" w:type="dxa"/>
            <w:gridSpan w:val="5"/>
            <w:vAlign w:val="center"/>
          </w:tcPr>
          <w:p w14:paraId="5718FAE4">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联系人</w:t>
            </w:r>
          </w:p>
        </w:tc>
        <w:tc>
          <w:tcPr>
            <w:tcW w:w="2003" w:type="dxa"/>
            <w:gridSpan w:val="3"/>
            <w:vAlign w:val="center"/>
          </w:tcPr>
          <w:p w14:paraId="45FA9867">
            <w:pPr>
              <w:pStyle w:val="21"/>
              <w:keepNext w:val="0"/>
              <w:keepLines w:val="0"/>
              <w:pageBreakBefore w:val="0"/>
              <w:widowControl w:val="0"/>
              <w:kinsoku/>
              <w:wordWrap/>
              <w:overflowPunct/>
              <w:topLinePunct w:val="0"/>
              <w:autoSpaceDE/>
              <w:autoSpaceDN/>
              <w:bidi w:val="0"/>
              <w:spacing w:after="0" w:afterLines="0" w:line="360" w:lineRule="auto"/>
              <w:rPr>
                <w:rFonts w:hint="default" w:ascii="宋体" w:hAnsi="宋体" w:eastAsia="宋体" w:cs="宋体"/>
                <w:color w:val="auto"/>
                <w:sz w:val="24"/>
                <w:szCs w:val="24"/>
                <w:lang w:val="en-US" w:eastAsia="zh-CN"/>
              </w:rPr>
            </w:pPr>
          </w:p>
        </w:tc>
      </w:tr>
      <w:tr w14:paraId="7BC2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exact"/>
          <w:jc w:val="center"/>
        </w:trPr>
        <w:tc>
          <w:tcPr>
            <w:tcW w:w="2649" w:type="dxa"/>
            <w:vAlign w:val="center"/>
          </w:tcPr>
          <w:p w14:paraId="4F75F497">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通信地址</w:t>
            </w:r>
          </w:p>
        </w:tc>
        <w:tc>
          <w:tcPr>
            <w:tcW w:w="5963" w:type="dxa"/>
            <w:gridSpan w:val="10"/>
            <w:vAlign w:val="center"/>
          </w:tcPr>
          <w:p w14:paraId="0B561043">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p>
        </w:tc>
      </w:tr>
      <w:tr w14:paraId="0004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2649" w:type="dxa"/>
            <w:vAlign w:val="center"/>
          </w:tcPr>
          <w:p w14:paraId="64F83119">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联系电话</w:t>
            </w:r>
          </w:p>
        </w:tc>
        <w:tc>
          <w:tcPr>
            <w:tcW w:w="1725" w:type="dxa"/>
            <w:gridSpan w:val="2"/>
            <w:vAlign w:val="center"/>
          </w:tcPr>
          <w:p w14:paraId="3D2473FA">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none"/>
                <w:lang w:val="en-US" w:eastAsia="zh-CN"/>
              </w:rPr>
            </w:pPr>
          </w:p>
        </w:tc>
        <w:tc>
          <w:tcPr>
            <w:tcW w:w="1387" w:type="dxa"/>
            <w:gridSpan w:val="3"/>
            <w:vAlign w:val="center"/>
          </w:tcPr>
          <w:p w14:paraId="4B93B199">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传真</w:t>
            </w:r>
          </w:p>
        </w:tc>
        <w:tc>
          <w:tcPr>
            <w:tcW w:w="848" w:type="dxa"/>
            <w:gridSpan w:val="2"/>
            <w:vAlign w:val="center"/>
          </w:tcPr>
          <w:p w14:paraId="6D949674">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tc>
        <w:tc>
          <w:tcPr>
            <w:tcW w:w="645" w:type="dxa"/>
            <w:vAlign w:val="center"/>
          </w:tcPr>
          <w:p w14:paraId="70EA32C5">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邮编</w:t>
            </w:r>
          </w:p>
        </w:tc>
        <w:tc>
          <w:tcPr>
            <w:tcW w:w="1358" w:type="dxa"/>
            <w:gridSpan w:val="2"/>
            <w:vAlign w:val="center"/>
          </w:tcPr>
          <w:p w14:paraId="293FD376">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lang w:val="en-US" w:eastAsia="zh-CN"/>
              </w:rPr>
              <w:t>165</w:t>
            </w:r>
            <w:r>
              <w:rPr>
                <w:rFonts w:hint="eastAsia" w:ascii="宋体" w:hAnsi="宋体" w:cs="宋体"/>
                <w:color w:val="auto"/>
                <w:sz w:val="24"/>
                <w:szCs w:val="24"/>
                <w:highlight w:val="none"/>
                <w:lang w:val="en-US" w:eastAsia="zh-CN"/>
              </w:rPr>
              <w:t>399</w:t>
            </w:r>
          </w:p>
        </w:tc>
      </w:tr>
      <w:tr w14:paraId="4D31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exact"/>
          <w:jc w:val="center"/>
        </w:trPr>
        <w:tc>
          <w:tcPr>
            <w:tcW w:w="2649" w:type="dxa"/>
            <w:vAlign w:val="center"/>
          </w:tcPr>
          <w:p w14:paraId="509EFDB0">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建设地点</w:t>
            </w:r>
          </w:p>
        </w:tc>
        <w:tc>
          <w:tcPr>
            <w:tcW w:w="5963" w:type="dxa"/>
            <w:gridSpan w:val="10"/>
            <w:vAlign w:val="center"/>
          </w:tcPr>
          <w:p w14:paraId="1E9809B8">
            <w:pPr>
              <w:pStyle w:val="21"/>
              <w:keepNext w:val="0"/>
              <w:keepLines w:val="0"/>
              <w:pageBreakBefore w:val="0"/>
              <w:widowControl w:val="0"/>
              <w:kinsoku/>
              <w:wordWrap/>
              <w:overflowPunct/>
              <w:topLinePunct w:val="0"/>
              <w:autoSpaceDE/>
              <w:autoSpaceDN/>
              <w:bidi w:val="0"/>
              <w:spacing w:after="0" w:afterLines="0" w:line="240" w:lineRule="auto"/>
              <w:rPr>
                <w:rFonts w:hint="eastAsia" w:ascii="宋体" w:hAnsi="宋体" w:eastAsia="宋体" w:cs="宋体"/>
                <w:sz w:val="24"/>
                <w:szCs w:val="24"/>
                <w:lang w:val="zh-CN"/>
              </w:rPr>
            </w:pPr>
          </w:p>
        </w:tc>
      </w:tr>
      <w:tr w14:paraId="0C9B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49" w:type="dxa"/>
            <w:vAlign w:val="center"/>
          </w:tcPr>
          <w:p w14:paraId="020408C6">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项目性质</w:t>
            </w:r>
          </w:p>
        </w:tc>
        <w:tc>
          <w:tcPr>
            <w:tcW w:w="1725" w:type="dxa"/>
            <w:gridSpan w:val="2"/>
            <w:vAlign w:val="center"/>
          </w:tcPr>
          <w:p w14:paraId="206403C5">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新建</w:t>
            </w:r>
          </w:p>
        </w:tc>
        <w:tc>
          <w:tcPr>
            <w:tcW w:w="1537" w:type="dxa"/>
            <w:gridSpan w:val="4"/>
            <w:vAlign w:val="center"/>
          </w:tcPr>
          <w:p w14:paraId="4761B203">
            <w:pPr>
              <w:pStyle w:val="21"/>
              <w:keepNext w:val="0"/>
              <w:keepLines w:val="0"/>
              <w:pageBreakBefore w:val="0"/>
              <w:widowControl w:val="0"/>
              <w:kinsoku/>
              <w:wordWrap/>
              <w:overflowPunct/>
              <w:topLinePunct w:val="0"/>
              <w:autoSpaceDE/>
              <w:autoSpaceDN/>
              <w:bidi w:val="0"/>
              <w:spacing w:after="0" w:afterLines="0" w:line="360" w:lineRule="auto"/>
              <w:jc w:val="both"/>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行业类别</w:t>
            </w:r>
          </w:p>
        </w:tc>
        <w:tc>
          <w:tcPr>
            <w:tcW w:w="2701" w:type="dxa"/>
            <w:gridSpan w:val="4"/>
            <w:vAlign w:val="center"/>
          </w:tcPr>
          <w:p w14:paraId="4CDFEC5F">
            <w:pPr>
              <w:pStyle w:val="21"/>
              <w:keepNext w:val="0"/>
              <w:keepLines w:val="0"/>
              <w:pageBreakBefore w:val="0"/>
              <w:widowControl w:val="0"/>
              <w:kinsoku/>
              <w:wordWrap/>
              <w:overflowPunct/>
              <w:topLinePunct w:val="0"/>
              <w:autoSpaceDE/>
              <w:autoSpaceDN/>
              <w:bidi w:val="0"/>
              <w:spacing w:after="0" w:afterLines="0" w:line="360" w:lineRule="auto"/>
              <w:jc w:val="both"/>
              <w:rPr>
                <w:rFonts w:hint="eastAsia" w:ascii="宋体" w:hAnsi="宋体" w:eastAsia="宋体" w:cs="宋体"/>
                <w:color w:val="auto"/>
                <w:sz w:val="24"/>
                <w:szCs w:val="24"/>
                <w:lang w:val="en-US" w:eastAsia="zh-CN"/>
              </w:rPr>
            </w:pPr>
            <w:r>
              <w:rPr>
                <w:rFonts w:hint="eastAsia" w:ascii="宋体" w:hAnsi="宋体" w:eastAsia="宋体" w:cs="宋体"/>
                <w:color w:val="000000"/>
                <w:spacing w:val="0"/>
                <w:w w:val="100"/>
                <w:position w:val="0"/>
                <w:sz w:val="24"/>
                <w:szCs w:val="24"/>
                <w:lang w:val="en-US" w:eastAsia="en-US" w:bidi="en-US"/>
              </w:rPr>
              <w:t>N7810</w:t>
            </w:r>
            <w:r>
              <w:rPr>
                <w:rFonts w:hint="eastAsia" w:ascii="宋体" w:hAnsi="宋体" w:eastAsia="宋体" w:cs="宋体"/>
                <w:color w:val="000000"/>
                <w:spacing w:val="0"/>
                <w:w w:val="100"/>
                <w:position w:val="0"/>
                <w:sz w:val="24"/>
                <w:szCs w:val="24"/>
              </w:rPr>
              <w:t>.</w:t>
            </w:r>
            <w:r>
              <w:rPr>
                <w:rFonts w:hint="eastAsia" w:ascii="宋体" w:hAnsi="宋体" w:eastAsia="宋体" w:cs="宋体"/>
                <w:color w:val="000000"/>
                <w:spacing w:val="0"/>
                <w:w w:val="100"/>
                <w:position w:val="0"/>
                <w:sz w:val="24"/>
                <w:szCs w:val="24"/>
                <w:lang w:eastAsia="zh-CN"/>
              </w:rPr>
              <w:t>市</w:t>
            </w:r>
            <w:r>
              <w:rPr>
                <w:rFonts w:hint="eastAsia" w:ascii="宋体" w:hAnsi="宋体" w:eastAsia="宋体" w:cs="宋体"/>
                <w:color w:val="000000"/>
                <w:spacing w:val="0"/>
                <w:w w:val="100"/>
                <w:position w:val="0"/>
                <w:sz w:val="24"/>
                <w:szCs w:val="24"/>
              </w:rPr>
              <w:t>政设施管理</w:t>
            </w:r>
          </w:p>
        </w:tc>
      </w:tr>
      <w:tr w14:paraId="2EA5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exact"/>
          <w:jc w:val="center"/>
        </w:trPr>
        <w:tc>
          <w:tcPr>
            <w:tcW w:w="2649" w:type="dxa"/>
            <w:vAlign w:val="center"/>
          </w:tcPr>
          <w:p w14:paraId="155537F6">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环境影响报</w:t>
            </w:r>
          </w:p>
          <w:p w14:paraId="15831F1D">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告</w:t>
            </w:r>
            <w:r>
              <w:rPr>
                <w:rFonts w:hint="eastAsia" w:ascii="宋体" w:hAnsi="宋体" w:eastAsia="宋体" w:cs="宋体"/>
                <w:color w:val="auto"/>
                <w:sz w:val="24"/>
                <w:szCs w:val="24"/>
                <w:lang w:eastAsia="zh-CN"/>
              </w:rPr>
              <w:t>表</w:t>
            </w:r>
            <w:r>
              <w:rPr>
                <w:rFonts w:hint="eastAsia" w:ascii="宋体" w:hAnsi="宋体" w:eastAsia="宋体" w:cs="宋体"/>
                <w:color w:val="auto"/>
                <w:sz w:val="24"/>
                <w:szCs w:val="24"/>
              </w:rPr>
              <w:t>名称</w:t>
            </w:r>
          </w:p>
        </w:tc>
        <w:tc>
          <w:tcPr>
            <w:tcW w:w="5963" w:type="dxa"/>
            <w:gridSpan w:val="10"/>
            <w:vAlign w:val="center"/>
          </w:tcPr>
          <w:p w14:paraId="69C338AD">
            <w:pPr>
              <w:pStyle w:val="21"/>
              <w:keepNext w:val="0"/>
              <w:keepLines w:val="0"/>
              <w:pageBreakBefore w:val="0"/>
              <w:widowControl w:val="0"/>
              <w:kinsoku/>
              <w:wordWrap/>
              <w:overflowPunct/>
              <w:topLinePunct w:val="0"/>
              <w:autoSpaceDE/>
              <w:autoSpaceDN/>
              <w:bidi w:val="0"/>
              <w:adjustRightInd w:val="0"/>
              <w:snapToGrid/>
              <w:spacing w:after="0" w:afterLines="0" w:line="360" w:lineRule="auto"/>
              <w:ind w:firstLine="240" w:firstLineChars="100"/>
              <w:jc w:val="center"/>
              <w:textAlignment w:val="baseline"/>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黑龙江省大兴安岭地区漠河市西林吉镇</w:t>
            </w:r>
          </w:p>
          <w:p w14:paraId="3F7D1644">
            <w:pPr>
              <w:pStyle w:val="21"/>
              <w:keepNext w:val="0"/>
              <w:keepLines w:val="0"/>
              <w:pageBreakBefore w:val="0"/>
              <w:widowControl w:val="0"/>
              <w:kinsoku/>
              <w:wordWrap/>
              <w:overflowPunct/>
              <w:topLinePunct w:val="0"/>
              <w:autoSpaceDE/>
              <w:autoSpaceDN/>
              <w:bidi w:val="0"/>
              <w:adjustRightInd w:val="0"/>
              <w:snapToGrid/>
              <w:spacing w:after="0" w:afterLines="0" w:line="360" w:lineRule="auto"/>
              <w:ind w:firstLine="240" w:firstLineChars="100"/>
              <w:jc w:val="center"/>
              <w:textAlignment w:val="baseline"/>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排水防涝工程建设项目环境影响报告表</w:t>
            </w:r>
          </w:p>
        </w:tc>
      </w:tr>
      <w:tr w14:paraId="1CEB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exact"/>
          <w:jc w:val="center"/>
        </w:trPr>
        <w:tc>
          <w:tcPr>
            <w:tcW w:w="2649" w:type="dxa"/>
            <w:vAlign w:val="center"/>
          </w:tcPr>
          <w:p w14:paraId="6CC53AB3">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环境影响评价单位</w:t>
            </w:r>
          </w:p>
        </w:tc>
        <w:tc>
          <w:tcPr>
            <w:tcW w:w="5963" w:type="dxa"/>
            <w:gridSpan w:val="10"/>
            <w:vAlign w:val="center"/>
          </w:tcPr>
          <w:p w14:paraId="29ACE42E">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河北德源环保科技</w:t>
            </w:r>
            <w:r>
              <w:rPr>
                <w:rFonts w:hint="eastAsia" w:ascii="宋体" w:hAnsi="宋体" w:eastAsia="宋体" w:cs="宋体"/>
                <w:color w:val="auto"/>
                <w:sz w:val="24"/>
                <w:szCs w:val="24"/>
                <w:highlight w:val="none"/>
                <w:lang w:val="zh-CN" w:eastAsia="zh-CN"/>
              </w:rPr>
              <w:t>有</w:t>
            </w:r>
            <w:r>
              <w:rPr>
                <w:rFonts w:hint="eastAsia" w:ascii="宋体" w:hAnsi="宋体" w:eastAsia="宋体" w:cs="宋体"/>
                <w:color w:val="auto"/>
                <w:sz w:val="24"/>
                <w:szCs w:val="24"/>
                <w:highlight w:val="none"/>
                <w:lang w:val="zh-CN"/>
              </w:rPr>
              <w:t>限公司</w:t>
            </w:r>
          </w:p>
          <w:p w14:paraId="584C62F1">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red"/>
                <w:lang w:val="en-US" w:eastAsia="zh-CN"/>
              </w:rPr>
            </w:pPr>
            <w:r>
              <w:rPr>
                <w:rFonts w:hint="eastAsia" w:ascii="宋体" w:hAnsi="宋体" w:eastAsia="宋体" w:cs="宋体"/>
                <w:color w:val="auto"/>
                <w:sz w:val="24"/>
                <w:szCs w:val="24"/>
                <w:highlight w:val="none"/>
                <w:lang w:val="zh-CN"/>
              </w:rPr>
              <w:t>（国环凭证</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zh-CN"/>
              </w:rPr>
              <w:t>乙</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zh-CN"/>
              </w:rPr>
              <w:t>字第</w:t>
            </w:r>
            <w:r>
              <w:rPr>
                <w:rFonts w:hint="eastAsia" w:ascii="宋体" w:hAnsi="宋体" w:eastAsia="宋体" w:cs="宋体"/>
                <w:color w:val="auto"/>
                <w:sz w:val="24"/>
                <w:szCs w:val="24"/>
                <w:highlight w:val="none"/>
                <w:lang w:val="en-US" w:eastAsia="zh-CN"/>
              </w:rPr>
              <w:t xml:space="preserve"> 1228号</w:t>
            </w:r>
            <w:r>
              <w:rPr>
                <w:rFonts w:hint="eastAsia" w:ascii="宋体" w:hAnsi="宋体" w:eastAsia="宋体" w:cs="宋体"/>
                <w:color w:val="auto"/>
                <w:sz w:val="24"/>
                <w:szCs w:val="24"/>
                <w:highlight w:val="none"/>
                <w:lang w:val="zh-CN"/>
              </w:rPr>
              <w:t>）</w:t>
            </w:r>
          </w:p>
        </w:tc>
      </w:tr>
      <w:tr w14:paraId="1AC7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exact"/>
          <w:jc w:val="center"/>
        </w:trPr>
        <w:tc>
          <w:tcPr>
            <w:tcW w:w="2649" w:type="dxa"/>
            <w:vAlign w:val="center"/>
          </w:tcPr>
          <w:p w14:paraId="0FC9671F">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环境影响评价</w:t>
            </w:r>
          </w:p>
          <w:p w14:paraId="6EEB8561">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审批部门</w:t>
            </w:r>
          </w:p>
        </w:tc>
        <w:tc>
          <w:tcPr>
            <w:tcW w:w="1725" w:type="dxa"/>
            <w:gridSpan w:val="2"/>
            <w:vAlign w:val="center"/>
          </w:tcPr>
          <w:p w14:paraId="1B415248">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highlight w:val="red"/>
                <w:lang w:val="zh-CN"/>
              </w:rPr>
            </w:pPr>
            <w:r>
              <w:rPr>
                <w:rFonts w:hint="eastAsia" w:ascii="宋体" w:hAnsi="宋体" w:eastAsia="宋体" w:cs="宋体"/>
                <w:color w:val="auto"/>
                <w:sz w:val="24"/>
                <w:szCs w:val="24"/>
                <w:highlight w:val="none"/>
                <w:lang w:val="zh-CN"/>
              </w:rPr>
              <w:t>漠河市</w:t>
            </w:r>
            <w:r>
              <w:rPr>
                <w:rFonts w:hint="eastAsia" w:ascii="宋体" w:hAnsi="宋体" w:eastAsia="宋体" w:cs="宋体"/>
                <w:color w:val="auto"/>
                <w:sz w:val="24"/>
                <w:szCs w:val="24"/>
                <w:highlight w:val="none"/>
                <w:lang w:val="en-US" w:eastAsia="zh-CN"/>
              </w:rPr>
              <w:t>生态环境局</w:t>
            </w:r>
          </w:p>
        </w:tc>
        <w:tc>
          <w:tcPr>
            <w:tcW w:w="495" w:type="dxa"/>
            <w:vAlign w:val="center"/>
          </w:tcPr>
          <w:p w14:paraId="501A0EA2">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highlight w:val="red"/>
                <w:lang w:val="zh-CN"/>
              </w:rPr>
            </w:pPr>
            <w:r>
              <w:rPr>
                <w:rFonts w:hint="eastAsia" w:ascii="宋体" w:hAnsi="宋体" w:eastAsia="宋体" w:cs="宋体"/>
                <w:color w:val="auto"/>
                <w:sz w:val="24"/>
                <w:szCs w:val="24"/>
                <w:highlight w:val="none"/>
                <w:lang w:val="zh-CN"/>
              </w:rPr>
              <w:t>文号</w:t>
            </w:r>
          </w:p>
        </w:tc>
        <w:tc>
          <w:tcPr>
            <w:tcW w:w="1740" w:type="dxa"/>
            <w:gridSpan w:val="4"/>
            <w:vAlign w:val="center"/>
          </w:tcPr>
          <w:p w14:paraId="424C4A82">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red"/>
                <w:lang w:val="zh-CN"/>
              </w:rPr>
            </w:pPr>
            <w:r>
              <w:rPr>
                <w:rFonts w:hint="eastAsia" w:ascii="宋体" w:hAnsi="宋体" w:eastAsia="宋体" w:cs="宋体"/>
                <w:color w:val="auto"/>
                <w:sz w:val="24"/>
                <w:szCs w:val="24"/>
                <w:highlight w:val="none"/>
                <w:lang w:val="en-US" w:eastAsia="zh-CN"/>
              </w:rPr>
              <w:t>漠环审</w:t>
            </w:r>
            <w:r>
              <w:rPr>
                <w:rFonts w:hint="eastAsia" w:ascii="宋体" w:hAnsi="宋体" w:eastAsia="宋体" w:cs="宋体"/>
                <w:color w:val="auto"/>
                <w:sz w:val="24"/>
                <w:szCs w:val="24"/>
                <w:highlight w:val="none"/>
                <w:lang w:val="zh-CN"/>
              </w:rPr>
              <w:t>〔20</w:t>
            </w:r>
            <w:r>
              <w:rPr>
                <w:rFonts w:hint="eastAsia" w:ascii="宋体" w:hAnsi="宋体" w:eastAsia="宋体" w:cs="宋体"/>
                <w:color w:val="auto"/>
                <w:sz w:val="24"/>
                <w:szCs w:val="24"/>
                <w:highlight w:val="none"/>
                <w:lang w:val="en-US" w:eastAsia="zh-CN"/>
              </w:rPr>
              <w:t>19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lang w:val="zh-CN"/>
              </w:rPr>
              <w:t>号</w:t>
            </w:r>
          </w:p>
        </w:tc>
        <w:tc>
          <w:tcPr>
            <w:tcW w:w="645" w:type="dxa"/>
            <w:vAlign w:val="center"/>
          </w:tcPr>
          <w:p w14:paraId="56D00864">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highlight w:val="red"/>
                <w:lang w:val="zh-CN"/>
              </w:rPr>
            </w:pPr>
            <w:r>
              <w:rPr>
                <w:rFonts w:hint="eastAsia" w:ascii="宋体" w:hAnsi="宋体" w:eastAsia="宋体" w:cs="宋体"/>
                <w:color w:val="auto"/>
                <w:sz w:val="24"/>
                <w:szCs w:val="24"/>
                <w:highlight w:val="none"/>
                <w:lang w:val="zh-CN"/>
              </w:rPr>
              <w:t>时间</w:t>
            </w:r>
          </w:p>
        </w:tc>
        <w:tc>
          <w:tcPr>
            <w:tcW w:w="1358" w:type="dxa"/>
            <w:gridSpan w:val="2"/>
            <w:vAlign w:val="center"/>
          </w:tcPr>
          <w:p w14:paraId="2581AAC1">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red"/>
                <w:lang w:val="en-US" w:eastAsia="zh-CN"/>
              </w:rPr>
            </w:pPr>
            <w:r>
              <w:rPr>
                <w:rFonts w:hint="eastAsia" w:ascii="宋体" w:hAnsi="宋体" w:eastAsia="宋体" w:cs="宋体"/>
                <w:color w:val="auto"/>
                <w:sz w:val="24"/>
                <w:szCs w:val="24"/>
                <w:highlight w:val="none"/>
                <w:lang w:val="zh-CN"/>
              </w:rPr>
              <w:t>20</w:t>
            </w:r>
            <w:r>
              <w:rPr>
                <w:rFonts w:hint="eastAsia" w:ascii="宋体" w:hAnsi="宋体" w:eastAsia="宋体" w:cs="宋体"/>
                <w:color w:val="auto"/>
                <w:sz w:val="24"/>
                <w:szCs w:val="24"/>
                <w:highlight w:val="none"/>
                <w:lang w:val="en-US" w:eastAsia="zh-CN"/>
              </w:rPr>
              <w:t>19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11</w:t>
            </w:r>
          </w:p>
        </w:tc>
      </w:tr>
      <w:tr w14:paraId="544B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exact"/>
          <w:jc w:val="center"/>
        </w:trPr>
        <w:tc>
          <w:tcPr>
            <w:tcW w:w="2649" w:type="dxa"/>
            <w:vAlign w:val="center"/>
          </w:tcPr>
          <w:p w14:paraId="23D9EF16">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both"/>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环境保护设施设计单位</w:t>
            </w:r>
          </w:p>
        </w:tc>
        <w:tc>
          <w:tcPr>
            <w:tcW w:w="5963" w:type="dxa"/>
            <w:gridSpan w:val="10"/>
            <w:vAlign w:val="center"/>
          </w:tcPr>
          <w:p w14:paraId="41AA7AAF">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red"/>
                <w:lang w:val="zh-CN" w:eastAsia="zh-CN"/>
              </w:rPr>
            </w:pPr>
            <w:r>
              <w:rPr>
                <w:rFonts w:hint="eastAsia" w:ascii="宋体" w:hAnsi="宋体" w:eastAsia="宋体" w:cs="宋体"/>
                <w:color w:val="auto"/>
                <w:sz w:val="24"/>
                <w:szCs w:val="24"/>
                <w:highlight w:val="none"/>
                <w:lang w:val="zh-CN" w:eastAsia="zh-CN"/>
              </w:rPr>
              <w:t>黑龙江省铭建工程设计有限公司</w:t>
            </w:r>
          </w:p>
        </w:tc>
      </w:tr>
      <w:tr w14:paraId="55B77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2649" w:type="dxa"/>
            <w:vAlign w:val="center"/>
          </w:tcPr>
          <w:p w14:paraId="3F4D424A">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both"/>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环境保护设施施工单位</w:t>
            </w:r>
          </w:p>
        </w:tc>
        <w:tc>
          <w:tcPr>
            <w:tcW w:w="5963" w:type="dxa"/>
            <w:gridSpan w:val="10"/>
            <w:vAlign w:val="center"/>
          </w:tcPr>
          <w:p w14:paraId="2CCA11C7">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red"/>
                <w:lang w:val="en-US" w:eastAsia="zh-CN"/>
              </w:rPr>
            </w:pPr>
            <w:r>
              <w:rPr>
                <w:rFonts w:hint="eastAsia" w:ascii="宋体" w:hAnsi="宋体" w:eastAsia="宋体" w:cs="宋体"/>
                <w:color w:val="auto"/>
                <w:sz w:val="24"/>
                <w:szCs w:val="24"/>
                <w:highlight w:val="none"/>
                <w:lang w:val="en-US" w:eastAsia="zh-CN"/>
              </w:rPr>
              <w:t>中地寅岗建设集团有限公司</w:t>
            </w:r>
          </w:p>
        </w:tc>
      </w:tr>
      <w:tr w14:paraId="33CB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2649" w:type="dxa"/>
            <w:vAlign w:val="center"/>
          </w:tcPr>
          <w:p w14:paraId="08A23040">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投资总概算</w:t>
            </w:r>
          </w:p>
          <w:p w14:paraId="62FD111D">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（万元）</w:t>
            </w:r>
          </w:p>
        </w:tc>
        <w:tc>
          <w:tcPr>
            <w:tcW w:w="967" w:type="dxa"/>
            <w:vAlign w:val="center"/>
          </w:tcPr>
          <w:p w14:paraId="04082870">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en-US" w:eastAsia="zh-CN"/>
              </w:rPr>
            </w:pPr>
          </w:p>
        </w:tc>
        <w:tc>
          <w:tcPr>
            <w:tcW w:w="2018" w:type="dxa"/>
            <w:gridSpan w:val="3"/>
            <w:vAlign w:val="center"/>
          </w:tcPr>
          <w:p w14:paraId="081D761D">
            <w:pPr>
              <w:pStyle w:val="21"/>
              <w:keepNext w:val="0"/>
              <w:keepLines w:val="0"/>
              <w:pageBreakBefore w:val="0"/>
              <w:widowControl w:val="0"/>
              <w:kinsoku/>
              <w:wordWrap/>
              <w:overflowPunct/>
              <w:topLinePunct w:val="0"/>
              <w:autoSpaceDE/>
              <w:autoSpaceDN/>
              <w:bidi w:val="0"/>
              <w:spacing w:after="0" w:afterLines="0" w:line="360" w:lineRule="auto"/>
              <w:jc w:val="both"/>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环保投资</w:t>
            </w:r>
            <w:r>
              <w:rPr>
                <w:rFonts w:hint="eastAsia" w:ascii="宋体" w:hAnsi="宋体" w:eastAsia="宋体" w:cs="宋体"/>
                <w:color w:val="auto"/>
                <w:sz w:val="21"/>
                <w:szCs w:val="21"/>
                <w:lang w:val="zh-CN"/>
              </w:rPr>
              <w:t>（万元）</w:t>
            </w:r>
          </w:p>
        </w:tc>
        <w:tc>
          <w:tcPr>
            <w:tcW w:w="975" w:type="dxa"/>
            <w:gridSpan w:val="3"/>
            <w:vAlign w:val="center"/>
          </w:tcPr>
          <w:p w14:paraId="29A5E72A">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en-US" w:eastAsia="zh-CN"/>
              </w:rPr>
            </w:pPr>
          </w:p>
        </w:tc>
        <w:tc>
          <w:tcPr>
            <w:tcW w:w="1320" w:type="dxa"/>
            <w:gridSpan w:val="2"/>
            <w:vAlign w:val="center"/>
          </w:tcPr>
          <w:p w14:paraId="6D8AFBEA">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zh-CN"/>
              </w:rPr>
              <w:t>占总投资比例%</w:t>
            </w:r>
          </w:p>
        </w:tc>
        <w:tc>
          <w:tcPr>
            <w:tcW w:w="683" w:type="dxa"/>
            <w:vAlign w:val="center"/>
          </w:tcPr>
          <w:p w14:paraId="5338427D">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p>
        </w:tc>
      </w:tr>
      <w:tr w14:paraId="5FB5C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exact"/>
          <w:jc w:val="center"/>
        </w:trPr>
        <w:tc>
          <w:tcPr>
            <w:tcW w:w="2649" w:type="dxa"/>
            <w:vAlign w:val="center"/>
          </w:tcPr>
          <w:p w14:paraId="4ED34578">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实际总投资</w:t>
            </w:r>
          </w:p>
          <w:p w14:paraId="349590E6">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（万元）</w:t>
            </w:r>
          </w:p>
        </w:tc>
        <w:tc>
          <w:tcPr>
            <w:tcW w:w="967" w:type="dxa"/>
            <w:vAlign w:val="center"/>
          </w:tcPr>
          <w:p w14:paraId="37D06B9D">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none"/>
                <w:lang w:eastAsia="zh-CN"/>
              </w:rPr>
            </w:pPr>
          </w:p>
        </w:tc>
        <w:tc>
          <w:tcPr>
            <w:tcW w:w="2018" w:type="dxa"/>
            <w:gridSpan w:val="3"/>
            <w:vAlign w:val="center"/>
          </w:tcPr>
          <w:p w14:paraId="3BFD6642">
            <w:pPr>
              <w:pStyle w:val="21"/>
              <w:keepNext w:val="0"/>
              <w:keepLines w:val="0"/>
              <w:pageBreakBefore w:val="0"/>
              <w:widowControl w:val="0"/>
              <w:kinsoku/>
              <w:wordWrap/>
              <w:overflowPunct/>
              <w:topLinePunct w:val="0"/>
              <w:autoSpaceDE/>
              <w:autoSpaceDN/>
              <w:bidi w:val="0"/>
              <w:spacing w:after="0" w:afterLines="0" w:line="360" w:lineRule="auto"/>
              <w:jc w:val="both"/>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环保投资</w:t>
            </w:r>
            <w:r>
              <w:rPr>
                <w:rFonts w:hint="eastAsia" w:ascii="宋体" w:hAnsi="宋体" w:eastAsia="宋体" w:cs="宋体"/>
                <w:color w:val="auto"/>
                <w:sz w:val="21"/>
                <w:szCs w:val="21"/>
                <w:highlight w:val="none"/>
                <w:lang w:val="zh-CN"/>
              </w:rPr>
              <w:t>（万元）</w:t>
            </w:r>
          </w:p>
        </w:tc>
        <w:tc>
          <w:tcPr>
            <w:tcW w:w="975" w:type="dxa"/>
            <w:gridSpan w:val="3"/>
            <w:vAlign w:val="center"/>
          </w:tcPr>
          <w:p w14:paraId="46BD79AD">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none"/>
                <w:lang w:val="en-US"/>
              </w:rPr>
            </w:pPr>
          </w:p>
        </w:tc>
        <w:tc>
          <w:tcPr>
            <w:tcW w:w="1320" w:type="dxa"/>
            <w:gridSpan w:val="2"/>
            <w:vAlign w:val="center"/>
          </w:tcPr>
          <w:p w14:paraId="7CE55DBD">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none"/>
                <w:lang w:val="zh-CN"/>
              </w:rPr>
            </w:pP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zh-CN"/>
              </w:rPr>
              <w:t>占总投资比例%</w:t>
            </w:r>
          </w:p>
        </w:tc>
        <w:tc>
          <w:tcPr>
            <w:tcW w:w="683" w:type="dxa"/>
            <w:vAlign w:val="center"/>
          </w:tcPr>
          <w:p w14:paraId="6BC44642">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highlight w:val="none"/>
              </w:rPr>
            </w:pPr>
          </w:p>
        </w:tc>
      </w:tr>
      <w:tr w14:paraId="6E92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2649" w:type="dxa"/>
            <w:vAlign w:val="center"/>
          </w:tcPr>
          <w:p w14:paraId="0CF4D465">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设计生产能力</w:t>
            </w:r>
          </w:p>
        </w:tc>
        <w:tc>
          <w:tcPr>
            <w:tcW w:w="967" w:type="dxa"/>
            <w:vAlign w:val="center"/>
          </w:tcPr>
          <w:p w14:paraId="7A79A761">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w:t>
            </w:r>
          </w:p>
        </w:tc>
        <w:tc>
          <w:tcPr>
            <w:tcW w:w="2993" w:type="dxa"/>
            <w:gridSpan w:val="6"/>
            <w:vAlign w:val="center"/>
          </w:tcPr>
          <w:p w14:paraId="4F1D901F">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项目开工日期</w:t>
            </w:r>
          </w:p>
        </w:tc>
        <w:tc>
          <w:tcPr>
            <w:tcW w:w="2003" w:type="dxa"/>
            <w:gridSpan w:val="3"/>
            <w:vAlign w:val="center"/>
          </w:tcPr>
          <w:p w14:paraId="644520BA">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en-US" w:eastAsia="zh-CN"/>
              </w:rPr>
            </w:pPr>
          </w:p>
        </w:tc>
      </w:tr>
      <w:tr w14:paraId="6ABE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649" w:type="dxa"/>
            <w:vAlign w:val="center"/>
          </w:tcPr>
          <w:p w14:paraId="09D15EB1">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实际生产能力</w:t>
            </w:r>
          </w:p>
        </w:tc>
        <w:tc>
          <w:tcPr>
            <w:tcW w:w="967" w:type="dxa"/>
            <w:vAlign w:val="center"/>
          </w:tcPr>
          <w:p w14:paraId="34099B5B">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w:t>
            </w:r>
          </w:p>
        </w:tc>
        <w:tc>
          <w:tcPr>
            <w:tcW w:w="2993" w:type="dxa"/>
            <w:gridSpan w:val="6"/>
            <w:vAlign w:val="center"/>
          </w:tcPr>
          <w:p w14:paraId="6F51225A">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投入试运行日期</w:t>
            </w:r>
          </w:p>
        </w:tc>
        <w:tc>
          <w:tcPr>
            <w:tcW w:w="2003" w:type="dxa"/>
            <w:gridSpan w:val="3"/>
            <w:vAlign w:val="center"/>
          </w:tcPr>
          <w:p w14:paraId="0AA58803">
            <w:pPr>
              <w:pStyle w:val="21"/>
              <w:keepNext w:val="0"/>
              <w:keepLines w:val="0"/>
              <w:pageBreakBefore w:val="0"/>
              <w:widowControl w:val="0"/>
              <w:kinsoku/>
              <w:wordWrap/>
              <w:overflowPunct/>
              <w:topLinePunct w:val="0"/>
              <w:autoSpaceDE/>
              <w:autoSpaceDN/>
              <w:bidi w:val="0"/>
              <w:spacing w:after="0" w:afterLines="0" w:line="360" w:lineRule="auto"/>
              <w:rPr>
                <w:rFonts w:hint="default" w:ascii="宋体" w:hAnsi="宋体" w:eastAsia="宋体" w:cs="宋体"/>
                <w:color w:val="auto"/>
                <w:sz w:val="24"/>
                <w:szCs w:val="24"/>
                <w:lang w:val="en-US" w:eastAsia="zh-CN"/>
              </w:rPr>
            </w:pPr>
          </w:p>
        </w:tc>
      </w:tr>
      <w:tr w14:paraId="78AA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49" w:type="dxa"/>
            <w:vAlign w:val="center"/>
          </w:tcPr>
          <w:p w14:paraId="2BD1BBF5">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建设项目过程</w:t>
            </w:r>
          </w:p>
          <w:p w14:paraId="7DA34B32">
            <w:pPr>
              <w:pStyle w:val="21"/>
              <w:keepNext w:val="0"/>
              <w:keepLines w:val="0"/>
              <w:pageBreakBefore w:val="0"/>
              <w:widowControl w:val="0"/>
              <w:kinsoku/>
              <w:wordWrap/>
              <w:overflowPunct/>
              <w:topLinePunct w:val="0"/>
              <w:autoSpaceDE/>
              <w:autoSpaceDN/>
              <w:bidi w:val="0"/>
              <w:spacing w:after="0" w:afterLines="0" w:line="360" w:lineRule="auto"/>
              <w:rPr>
                <w:rFonts w:hint="eastAsia" w:ascii="宋体" w:hAnsi="宋体" w:eastAsia="宋体" w:cs="宋体"/>
                <w:color w:val="0000FF"/>
                <w:sz w:val="24"/>
                <w:szCs w:val="24"/>
              </w:rPr>
            </w:pPr>
            <w:r>
              <w:rPr>
                <w:rFonts w:hint="eastAsia" w:ascii="宋体" w:hAnsi="宋体" w:eastAsia="宋体" w:cs="宋体"/>
                <w:b w:val="0"/>
                <w:bCs w:val="0"/>
                <w:color w:val="auto"/>
                <w:sz w:val="24"/>
                <w:szCs w:val="24"/>
              </w:rPr>
              <w:t>概述</w:t>
            </w:r>
          </w:p>
        </w:tc>
        <w:tc>
          <w:tcPr>
            <w:tcW w:w="5963" w:type="dxa"/>
            <w:gridSpan w:val="10"/>
          </w:tcPr>
          <w:p w14:paraId="12812791">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sz w:val="24"/>
                <w:szCs w:val="24"/>
              </w:rPr>
            </w:pPr>
            <w:r>
              <w:rPr>
                <w:rFonts w:hint="eastAsia" w:ascii="宋体" w:hAnsi="宋体" w:eastAsia="宋体" w:cs="宋体"/>
                <w:sz w:val="24"/>
                <w:szCs w:val="24"/>
                <w:lang w:eastAsia="zh-CN"/>
              </w:rPr>
              <w:t>为解决</w:t>
            </w:r>
            <w:r>
              <w:rPr>
                <w:rFonts w:hint="eastAsia" w:ascii="宋体" w:hAnsi="宋体" w:eastAsia="宋体" w:cs="宋体"/>
                <w:sz w:val="24"/>
                <w:szCs w:val="24"/>
              </w:rPr>
              <w:t>西林吉镇</w:t>
            </w:r>
            <w:r>
              <w:rPr>
                <w:rFonts w:hint="eastAsia" w:ascii="宋体" w:hAnsi="宋体" w:eastAsia="宋体" w:cs="宋体"/>
                <w:sz w:val="24"/>
                <w:szCs w:val="24"/>
                <w:lang w:eastAsia="zh-CN"/>
              </w:rPr>
              <w:t>内涝，</w:t>
            </w:r>
            <w:r>
              <w:rPr>
                <w:rFonts w:hint="eastAsia" w:ascii="宋体" w:hAnsi="宋体" w:eastAsia="宋体" w:cs="宋体"/>
                <w:sz w:val="24"/>
                <w:szCs w:val="24"/>
              </w:rPr>
              <w:t>无雨水排水管道</w:t>
            </w:r>
            <w:r>
              <w:rPr>
                <w:rFonts w:hint="eastAsia" w:ascii="宋体" w:hAnsi="宋体" w:eastAsia="宋体" w:cs="宋体"/>
                <w:sz w:val="24"/>
                <w:szCs w:val="24"/>
                <w:lang w:eastAsia="zh-CN"/>
              </w:rPr>
              <w:t>问题，</w:t>
            </w:r>
            <w:r>
              <w:rPr>
                <w:rFonts w:hint="eastAsia" w:ascii="宋体" w:hAnsi="宋体" w:eastAsia="宋体" w:cs="宋体"/>
                <w:sz w:val="24"/>
                <w:szCs w:val="24"/>
              </w:rPr>
              <w:t>根据漠河市西林吉镇排水现状，规划完善城区排水系统，主要是修建完善雨水排水系统。</w:t>
            </w:r>
          </w:p>
          <w:p w14:paraId="5CDD1ECA">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sz w:val="24"/>
                <w:szCs w:val="24"/>
                <w:lang w:val="zh-CN"/>
              </w:rPr>
            </w:pPr>
            <w:r>
              <w:rPr>
                <w:rFonts w:hint="eastAsia" w:ascii="宋体" w:hAnsi="宋体" w:eastAsia="宋体" w:cs="宋体"/>
                <w:sz w:val="24"/>
                <w:szCs w:val="24"/>
              </w:rPr>
              <w:t>20</w:t>
            </w:r>
            <w:r>
              <w:rPr>
                <w:rFonts w:hint="eastAsia" w:ascii="宋体" w:hAnsi="宋体" w:eastAsia="宋体" w:cs="宋体"/>
                <w:sz w:val="24"/>
                <w:szCs w:val="24"/>
                <w:lang w:val="en-US" w:eastAsia="zh-CN"/>
              </w:rPr>
              <w:t>19</w:t>
            </w:r>
            <w:r>
              <w:rPr>
                <w:rFonts w:hint="eastAsia" w:ascii="宋体" w:hAnsi="宋体" w:eastAsia="宋体" w:cs="宋体"/>
                <w:sz w:val="24"/>
                <w:szCs w:val="24"/>
              </w:rPr>
              <w:t>年</w:t>
            </w:r>
            <w:r>
              <w:rPr>
                <w:rFonts w:hint="eastAsia" w:ascii="宋体" w:hAnsi="宋体" w:eastAsia="宋体" w:cs="宋体"/>
                <w:sz w:val="24"/>
                <w:szCs w:val="24"/>
                <w:lang w:val="en-US" w:eastAsia="zh-CN"/>
              </w:rPr>
              <w:t>8</w:t>
            </w:r>
            <w:r>
              <w:rPr>
                <w:rFonts w:hint="eastAsia" w:ascii="宋体" w:hAnsi="宋体" w:eastAsia="宋体" w:cs="宋体"/>
                <w:sz w:val="24"/>
                <w:szCs w:val="24"/>
              </w:rPr>
              <w:t>月</w:t>
            </w:r>
            <w:r>
              <w:rPr>
                <w:rFonts w:hint="eastAsia" w:ascii="宋体" w:hAnsi="宋体" w:eastAsia="宋体" w:cs="宋体"/>
                <w:sz w:val="24"/>
                <w:szCs w:val="24"/>
                <w:lang w:eastAsia="zh-CN"/>
              </w:rPr>
              <w:t>，</w:t>
            </w:r>
            <w:r>
              <w:rPr>
                <w:rFonts w:hint="eastAsia" w:ascii="宋体" w:hAnsi="宋体" w:eastAsia="宋体" w:cs="宋体"/>
                <w:color w:val="auto"/>
                <w:sz w:val="24"/>
                <w:szCs w:val="24"/>
                <w:highlight w:val="none"/>
                <w:lang w:val="zh-CN"/>
              </w:rPr>
              <w:t>河北德源环保科技</w:t>
            </w:r>
            <w:r>
              <w:rPr>
                <w:rFonts w:hint="eastAsia" w:ascii="宋体" w:hAnsi="宋体" w:eastAsia="宋体" w:cs="宋体"/>
                <w:color w:val="auto"/>
                <w:sz w:val="24"/>
                <w:szCs w:val="24"/>
                <w:highlight w:val="none"/>
                <w:lang w:val="zh-CN" w:eastAsia="zh-CN"/>
              </w:rPr>
              <w:t>有</w:t>
            </w:r>
            <w:r>
              <w:rPr>
                <w:rFonts w:hint="eastAsia" w:ascii="宋体" w:hAnsi="宋体" w:eastAsia="宋体" w:cs="宋体"/>
                <w:color w:val="auto"/>
                <w:sz w:val="24"/>
                <w:szCs w:val="24"/>
                <w:highlight w:val="none"/>
                <w:lang w:val="zh-CN"/>
              </w:rPr>
              <w:t>限公司</w:t>
            </w:r>
            <w:r>
              <w:rPr>
                <w:rFonts w:hint="eastAsia" w:ascii="宋体" w:hAnsi="宋体" w:eastAsia="宋体" w:cs="宋体"/>
                <w:sz w:val="24"/>
                <w:szCs w:val="24"/>
                <w:lang w:val="en-US" w:eastAsia="zh-CN"/>
              </w:rPr>
              <w:t>编制完成了</w:t>
            </w:r>
            <w:r>
              <w:rPr>
                <w:rFonts w:hint="eastAsia" w:ascii="宋体" w:hAnsi="宋体" w:eastAsia="宋体" w:cs="宋体"/>
                <w:sz w:val="24"/>
                <w:szCs w:val="24"/>
              </w:rPr>
              <w:t>《黑龙江省大兴安岭地区漠河市西林吉镇排水防涝工程建设项目</w:t>
            </w:r>
            <w:r>
              <w:rPr>
                <w:rFonts w:hint="eastAsia" w:ascii="宋体" w:hAnsi="宋体" w:eastAsia="宋体" w:cs="宋体"/>
                <w:sz w:val="24"/>
                <w:szCs w:val="24"/>
                <w:lang w:eastAsia="zh-CN"/>
              </w:rPr>
              <w:t>环</w:t>
            </w:r>
            <w:r>
              <w:rPr>
                <w:rFonts w:hint="eastAsia" w:ascii="宋体" w:hAnsi="宋体" w:eastAsia="宋体" w:cs="宋体"/>
                <w:sz w:val="24"/>
                <w:szCs w:val="24"/>
                <w:lang w:val="zh-CN"/>
              </w:rPr>
              <w:t>境影响报告表</w:t>
            </w:r>
            <w:r>
              <w:rPr>
                <w:rFonts w:hint="eastAsia" w:ascii="宋体" w:hAnsi="宋体" w:eastAsia="宋体" w:cs="宋体"/>
                <w:sz w:val="24"/>
                <w:szCs w:val="24"/>
              </w:rPr>
              <w:t>》；</w:t>
            </w:r>
            <w:r>
              <w:rPr>
                <w:rFonts w:hint="eastAsia" w:ascii="宋体" w:hAnsi="宋体" w:eastAsia="宋体" w:cs="宋体"/>
                <w:sz w:val="24"/>
                <w:szCs w:val="24"/>
                <w:lang w:val="zh-CN"/>
              </w:rPr>
              <w:t>20</w:t>
            </w:r>
            <w:r>
              <w:rPr>
                <w:rFonts w:hint="eastAsia" w:ascii="宋体" w:hAnsi="宋体" w:eastAsia="宋体" w:cs="宋体"/>
                <w:sz w:val="24"/>
                <w:szCs w:val="24"/>
                <w:lang w:val="en-US" w:eastAsia="zh-CN"/>
              </w:rPr>
              <w:t>19</w:t>
            </w:r>
            <w:r>
              <w:rPr>
                <w:rFonts w:hint="eastAsia" w:ascii="宋体" w:hAnsi="宋体" w:eastAsia="宋体" w:cs="宋体"/>
                <w:sz w:val="24"/>
                <w:szCs w:val="24"/>
                <w:lang w:val="zh-CN"/>
              </w:rPr>
              <w:t>年</w:t>
            </w:r>
            <w:r>
              <w:rPr>
                <w:rFonts w:hint="eastAsia" w:ascii="宋体" w:hAnsi="宋体" w:eastAsia="宋体" w:cs="宋体"/>
                <w:sz w:val="24"/>
                <w:szCs w:val="24"/>
                <w:lang w:val="en-US" w:eastAsia="zh-CN"/>
              </w:rPr>
              <w:t>9</w:t>
            </w:r>
            <w:r>
              <w:rPr>
                <w:rFonts w:hint="eastAsia" w:ascii="宋体" w:hAnsi="宋体" w:eastAsia="宋体" w:cs="宋体"/>
                <w:sz w:val="24"/>
                <w:szCs w:val="24"/>
                <w:lang w:val="zh-CN"/>
              </w:rPr>
              <w:t>月</w:t>
            </w:r>
            <w:r>
              <w:rPr>
                <w:rFonts w:hint="eastAsia" w:ascii="宋体" w:hAnsi="宋体" w:eastAsia="宋体" w:cs="宋体"/>
                <w:sz w:val="24"/>
                <w:szCs w:val="24"/>
                <w:lang w:val="en-US" w:eastAsia="zh-CN"/>
              </w:rPr>
              <w:t>11</w:t>
            </w:r>
            <w:r>
              <w:rPr>
                <w:rFonts w:hint="eastAsia" w:ascii="宋体" w:hAnsi="宋体" w:eastAsia="宋体" w:cs="宋体"/>
                <w:sz w:val="24"/>
                <w:szCs w:val="24"/>
                <w:lang w:val="zh-CN"/>
              </w:rPr>
              <w:t>日，取得漠河市</w:t>
            </w:r>
            <w:r>
              <w:rPr>
                <w:rFonts w:hint="eastAsia" w:ascii="宋体" w:hAnsi="宋体" w:eastAsia="宋体" w:cs="宋体"/>
                <w:sz w:val="24"/>
                <w:szCs w:val="24"/>
                <w:lang w:val="en-US" w:eastAsia="zh-CN"/>
              </w:rPr>
              <w:t>生态环境局</w:t>
            </w:r>
            <w:r>
              <w:rPr>
                <w:rFonts w:hint="eastAsia" w:ascii="宋体" w:hAnsi="宋体" w:eastAsia="宋体" w:cs="宋体"/>
                <w:sz w:val="24"/>
                <w:szCs w:val="24"/>
                <w:lang w:val="zh-CN"/>
              </w:rPr>
              <w:t>《关于黑龙江省大兴安岭地区漠河市西林吉镇排水防涝工程建设项目环境影响报告表</w:t>
            </w:r>
            <w:r>
              <w:rPr>
                <w:rFonts w:hint="eastAsia" w:ascii="宋体" w:hAnsi="宋体" w:eastAsia="宋体" w:cs="宋体"/>
                <w:sz w:val="24"/>
                <w:szCs w:val="24"/>
                <w:lang w:val="en-US" w:eastAsia="zh-CN"/>
              </w:rPr>
              <w:t>的批复</w:t>
            </w:r>
            <w:r>
              <w:rPr>
                <w:rFonts w:hint="eastAsia" w:ascii="宋体" w:hAnsi="宋体" w:eastAsia="宋体" w:cs="宋体"/>
                <w:sz w:val="24"/>
                <w:szCs w:val="24"/>
                <w:lang w:val="zh-CN"/>
              </w:rPr>
              <w:t>》（漠环审〔20</w:t>
            </w:r>
            <w:r>
              <w:rPr>
                <w:rFonts w:hint="eastAsia" w:ascii="宋体" w:hAnsi="宋体" w:eastAsia="宋体" w:cs="宋体"/>
                <w:sz w:val="24"/>
                <w:szCs w:val="24"/>
                <w:lang w:val="en-US" w:eastAsia="zh-CN"/>
              </w:rPr>
              <w:t>19</w:t>
            </w:r>
            <w:r>
              <w:rPr>
                <w:rFonts w:hint="eastAsia" w:ascii="宋体" w:hAnsi="宋体" w:eastAsia="宋体" w:cs="宋体"/>
                <w:sz w:val="24"/>
                <w:szCs w:val="24"/>
                <w:lang w:val="zh-CN"/>
              </w:rPr>
              <w:t>〕</w:t>
            </w:r>
            <w:r>
              <w:rPr>
                <w:rFonts w:hint="eastAsia" w:ascii="宋体" w:hAnsi="宋体" w:eastAsia="宋体" w:cs="宋体"/>
                <w:sz w:val="24"/>
                <w:szCs w:val="24"/>
                <w:lang w:val="en-US" w:eastAsia="zh-CN"/>
              </w:rPr>
              <w:t>15</w:t>
            </w:r>
            <w:r>
              <w:rPr>
                <w:rFonts w:hint="eastAsia" w:ascii="宋体" w:hAnsi="宋体" w:eastAsia="宋体" w:cs="宋体"/>
                <w:sz w:val="24"/>
                <w:szCs w:val="24"/>
                <w:lang w:val="zh-CN"/>
              </w:rPr>
              <w:t>号）；</w:t>
            </w:r>
          </w:p>
          <w:p w14:paraId="5ABA0A8B">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sz w:val="24"/>
                <w:szCs w:val="24"/>
                <w:lang w:val="zh-CN"/>
              </w:rPr>
            </w:pPr>
            <w:r>
              <w:rPr>
                <w:rFonts w:hint="eastAsia" w:ascii="宋体" w:hAnsi="宋体" w:eastAsia="宋体" w:cs="宋体"/>
                <w:color w:val="auto"/>
                <w:sz w:val="24"/>
                <w:szCs w:val="24"/>
                <w:lang w:val="zh-CN"/>
              </w:rPr>
              <w:t>20</w:t>
            </w:r>
            <w:r>
              <w:rPr>
                <w:rFonts w:hint="eastAsia" w:ascii="宋体" w:hAnsi="宋体" w:eastAsia="宋体" w:cs="宋体"/>
                <w:color w:val="auto"/>
                <w:sz w:val="24"/>
                <w:szCs w:val="24"/>
                <w:lang w:val="en-US" w:eastAsia="zh-CN"/>
              </w:rPr>
              <w:t>20</w:t>
            </w:r>
            <w:r>
              <w:rPr>
                <w:rFonts w:hint="eastAsia" w:ascii="宋体" w:hAnsi="宋体" w:eastAsia="宋体" w:cs="宋体"/>
                <w:color w:val="auto"/>
                <w:sz w:val="24"/>
                <w:szCs w:val="24"/>
                <w:lang w:val="zh-CN"/>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zh-CN"/>
              </w:rPr>
              <w:t>月，项目施工</w:t>
            </w:r>
            <w:r>
              <w:rPr>
                <w:rFonts w:hint="eastAsia" w:ascii="宋体" w:hAnsi="宋体" w:cs="宋体"/>
                <w:color w:val="auto"/>
                <w:sz w:val="24"/>
                <w:szCs w:val="24"/>
                <w:lang w:val="zh-CN"/>
              </w:rPr>
              <w:t>建设</w:t>
            </w:r>
            <w:r>
              <w:rPr>
                <w:rFonts w:hint="eastAsia" w:ascii="宋体" w:hAnsi="宋体" w:eastAsia="宋体" w:cs="宋体"/>
                <w:color w:val="auto"/>
                <w:sz w:val="24"/>
                <w:szCs w:val="24"/>
                <w:lang w:val="zh-CN"/>
              </w:rPr>
              <w:t>；20</w:t>
            </w: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val="zh-CN"/>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zh-CN"/>
              </w:rPr>
              <w:t>月，项目竣工</w:t>
            </w:r>
            <w:r>
              <w:rPr>
                <w:rFonts w:hint="eastAsia" w:ascii="宋体" w:hAnsi="宋体" w:cs="宋体"/>
                <w:color w:val="auto"/>
                <w:sz w:val="24"/>
                <w:szCs w:val="24"/>
                <w:lang w:val="zh-CN"/>
              </w:rPr>
              <w:t>完成</w:t>
            </w:r>
            <w:r>
              <w:rPr>
                <w:rFonts w:hint="eastAsia" w:ascii="宋体" w:hAnsi="宋体" w:eastAsia="宋体" w:cs="宋体"/>
                <w:color w:val="auto"/>
                <w:sz w:val="24"/>
                <w:szCs w:val="24"/>
                <w:lang w:val="zh-CN"/>
              </w:rPr>
              <w:t>。</w:t>
            </w:r>
          </w:p>
        </w:tc>
      </w:tr>
      <w:tr w14:paraId="108C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49" w:type="dxa"/>
            <w:vAlign w:val="center"/>
          </w:tcPr>
          <w:p w14:paraId="34918C22">
            <w:pPr>
              <w:pStyle w:val="21"/>
              <w:keepNext w:val="0"/>
              <w:keepLines w:val="0"/>
              <w:pageBreakBefore w:val="0"/>
              <w:widowControl w:val="0"/>
              <w:kinsoku/>
              <w:wordWrap/>
              <w:overflowPunct/>
              <w:topLinePunct w:val="0"/>
              <w:autoSpaceDE/>
              <w:autoSpaceDN/>
              <w:bidi w:val="0"/>
              <w:spacing w:after="0" w:afterLines="0" w:line="360" w:lineRule="auto"/>
              <w:rPr>
                <w:rFonts w:hint="eastAsia" w:ascii="楷体" w:hAnsi="楷体" w:eastAsia="楷体" w:cs="楷体"/>
                <w:color w:val="0000FF"/>
                <w:sz w:val="24"/>
                <w:szCs w:val="24"/>
              </w:rPr>
            </w:pPr>
          </w:p>
          <w:p w14:paraId="1E13B79D">
            <w:pPr>
              <w:pStyle w:val="21"/>
              <w:keepNext w:val="0"/>
              <w:keepLines w:val="0"/>
              <w:pageBreakBefore w:val="0"/>
              <w:widowControl w:val="0"/>
              <w:kinsoku/>
              <w:wordWrap/>
              <w:overflowPunct/>
              <w:topLinePunct w:val="0"/>
              <w:autoSpaceDE/>
              <w:autoSpaceDN/>
              <w:bidi w:val="0"/>
              <w:spacing w:after="0" w:afterLines="0" w:line="360" w:lineRule="auto"/>
              <w:rPr>
                <w:rFonts w:hint="eastAsia" w:ascii="楷体" w:hAnsi="楷体" w:eastAsia="楷体" w:cs="楷体"/>
                <w:color w:val="0000FF"/>
                <w:sz w:val="24"/>
                <w:szCs w:val="24"/>
              </w:rPr>
            </w:pPr>
          </w:p>
          <w:p w14:paraId="41C392E8">
            <w:pPr>
              <w:pStyle w:val="21"/>
              <w:keepNext w:val="0"/>
              <w:keepLines w:val="0"/>
              <w:pageBreakBefore w:val="0"/>
              <w:widowControl w:val="0"/>
              <w:kinsoku/>
              <w:wordWrap/>
              <w:overflowPunct/>
              <w:topLinePunct w:val="0"/>
              <w:autoSpaceDE/>
              <w:autoSpaceDN/>
              <w:bidi w:val="0"/>
              <w:spacing w:after="0" w:afterLines="0" w:line="360" w:lineRule="auto"/>
              <w:rPr>
                <w:rFonts w:hint="eastAsia" w:ascii="楷体" w:hAnsi="楷体" w:eastAsia="楷体" w:cs="楷体"/>
                <w:color w:val="0000FF"/>
                <w:sz w:val="24"/>
                <w:szCs w:val="24"/>
              </w:rPr>
            </w:pPr>
          </w:p>
          <w:p w14:paraId="53D34D96">
            <w:pPr>
              <w:pStyle w:val="21"/>
              <w:keepNext w:val="0"/>
              <w:keepLines w:val="0"/>
              <w:pageBreakBefore w:val="0"/>
              <w:widowControl w:val="0"/>
              <w:kinsoku/>
              <w:wordWrap/>
              <w:overflowPunct/>
              <w:topLinePunct w:val="0"/>
              <w:autoSpaceDE/>
              <w:autoSpaceDN/>
              <w:bidi w:val="0"/>
              <w:spacing w:after="0" w:afterLines="0" w:line="360" w:lineRule="auto"/>
              <w:rPr>
                <w:rFonts w:hint="eastAsia" w:ascii="楷体" w:hAnsi="楷体" w:eastAsia="楷体" w:cs="楷体"/>
                <w:color w:val="0000FF"/>
                <w:sz w:val="24"/>
                <w:szCs w:val="24"/>
              </w:rPr>
            </w:pPr>
            <w:r>
              <w:rPr>
                <w:rFonts w:hint="eastAsia" w:ascii="楷体" w:hAnsi="楷体" w:eastAsia="楷体" w:cs="楷体"/>
                <w:b/>
                <w:bCs/>
                <w:color w:val="auto"/>
                <w:sz w:val="28"/>
                <w:szCs w:val="28"/>
              </w:rPr>
              <w:t>验收监测依据</w:t>
            </w:r>
          </w:p>
        </w:tc>
        <w:tc>
          <w:tcPr>
            <w:tcW w:w="5963" w:type="dxa"/>
            <w:gridSpan w:val="10"/>
          </w:tcPr>
          <w:p w14:paraId="55A176B0">
            <w:pPr>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一、法律法规依据</w:t>
            </w:r>
          </w:p>
          <w:p w14:paraId="585B40AD">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(1)、《中华人民共和国环境保护法》(2015.01.01修订施行)；</w:t>
            </w:r>
          </w:p>
          <w:p w14:paraId="3AEA5AF5">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(2)、《中华人民共和国环境影响评价法》(2018.12.29修订施行)；</w:t>
            </w:r>
          </w:p>
          <w:p w14:paraId="263D363F">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(3)、《中华人民共和国水污染防治法》(2018.01.01施行)；</w:t>
            </w:r>
          </w:p>
          <w:p w14:paraId="226B5579">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(4)、《中华人民共和国大气污染防治法》(2018.10.26修订施行)；</w:t>
            </w:r>
          </w:p>
          <w:p w14:paraId="1B66AA04">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(5)、《中华人民共和国环境噪声污染防治法》(2022年6月5日施行)；</w:t>
            </w:r>
          </w:p>
          <w:p w14:paraId="593D1D94">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(6)、《中华人民共和国固体废物污染环境防治法》(2020.4.29修订2020.9.1施行)；</w:t>
            </w:r>
          </w:p>
          <w:p w14:paraId="0E1B3551">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(7)、 《建设项目环境保护管理条例》  ( 国务院令第 682 号，2017 年 7 月 16 日修订) ；</w:t>
            </w:r>
          </w:p>
          <w:p w14:paraId="56EB29EC">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（8）《中华人民共和国土地管理法》(2021 年 9 月 1 日)</w:t>
            </w:r>
          </w:p>
          <w:p w14:paraId="718E9827">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（9）《中华人民共和国水土保持法实施条例 (修正)  (2011 年1月8 日)</w:t>
            </w:r>
          </w:p>
          <w:p w14:paraId="5AEB0A1B">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（10）《中华人民共和国公路法》(2017 年 11 月 4 日) ；</w:t>
            </w:r>
          </w:p>
          <w:p w14:paraId="23112470">
            <w:pPr>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二、技术导则及规范</w:t>
            </w:r>
          </w:p>
          <w:p w14:paraId="52118D61">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（1）《建设项目竣工环境保护验收暂行办法》(国环规环评〔2017〕4号，2017.11.20施行)；</w:t>
            </w:r>
          </w:p>
          <w:p w14:paraId="06F974FB">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（2）《建设项目竣工环境保护验收技术规范 生态影响类》（HJ/T 394-2007）；</w:t>
            </w:r>
          </w:p>
          <w:p w14:paraId="1FF1D903">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（3）《建设项目竣工环境保护验收技术规范 公路》（HJ 552－2010）2010年4月1日实施。</w:t>
            </w:r>
          </w:p>
          <w:p w14:paraId="4C82FF2B">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（4）《环保部发布环评管理中九种行业建设项目重大变动清单》环发〔2021〕52号；。</w:t>
            </w:r>
          </w:p>
          <w:p w14:paraId="65173B61">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（5）《关于印发环评管理中部分行业建设项目重大变动清单的通知》(环境保护部办公厅，环办〔2015〕52号，2015.06施行)；</w:t>
            </w:r>
          </w:p>
          <w:p w14:paraId="109B4500">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（6）《关于印发〈黑龙江省环境保护厅关于建设项目环境保护设施验收的工作指引(试行)〉的通知》(黑环函〔2018〕284号)。</w:t>
            </w:r>
          </w:p>
          <w:p w14:paraId="575BCD77">
            <w:pPr>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rPr>
              <w:t>三、项目有关技术文件</w:t>
            </w:r>
          </w:p>
          <w:p w14:paraId="366ADC31">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0000FF"/>
                <w:sz w:val="24"/>
                <w:szCs w:val="24"/>
                <w:highlight w:val="none"/>
              </w:rPr>
            </w:pPr>
            <w:r>
              <w:rPr>
                <w:rFonts w:hint="eastAsia" w:ascii="宋体" w:hAnsi="宋体" w:eastAsia="宋体" w:cs="宋体"/>
                <w:color w:val="auto"/>
                <w:sz w:val="24"/>
                <w:szCs w:val="24"/>
                <w:highlight w:val="none"/>
              </w:rPr>
              <w:t>（1）《黑龙江省大兴安岭地区漠河市西林吉镇排水防涝工程建设项目》（河北徳源环保科技有限公司2019.</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w:t>
            </w:r>
            <w:r>
              <w:rPr>
                <w:rFonts w:hint="eastAsia" w:ascii="宋体" w:hAnsi="宋体" w:eastAsia="宋体" w:cs="宋体"/>
                <w:color w:val="000000" w:themeColor="text1"/>
                <w:sz w:val="24"/>
                <w:szCs w:val="24"/>
                <w:highlight w:val="none"/>
                <w14:textFill>
                  <w14:solidFill>
                    <w14:schemeClr w14:val="tx1"/>
                  </w14:solidFill>
                </w14:textFill>
              </w:rPr>
              <w:t>；</w:t>
            </w:r>
          </w:p>
          <w:p w14:paraId="67D604CB">
            <w:pPr>
              <w:keepNext w:val="0"/>
              <w:keepLines w:val="0"/>
              <w:pageBreakBefore w:val="0"/>
              <w:widowControl w:val="0"/>
              <w:kinsoku/>
              <w:wordWrap/>
              <w:overflowPunct/>
              <w:topLinePunct w:val="0"/>
              <w:autoSpaceDE/>
              <w:autoSpaceDN/>
              <w:bidi w:val="0"/>
              <w:spacing w:line="360" w:lineRule="auto"/>
              <w:ind w:firstLine="480"/>
              <w:rPr>
                <w:rFonts w:hint="eastAsia" w:ascii="宋体" w:hAnsi="宋体" w:eastAsia="宋体" w:cs="宋体"/>
                <w:color w:val="0000FF"/>
                <w:sz w:val="24"/>
                <w:szCs w:val="24"/>
              </w:rPr>
            </w:pPr>
            <w:r>
              <w:rPr>
                <w:rFonts w:hint="eastAsia" w:ascii="宋体" w:hAnsi="宋体" w:eastAsia="宋体" w:cs="宋体"/>
                <w:color w:val="auto"/>
                <w:sz w:val="24"/>
                <w:szCs w:val="24"/>
                <w:highlight w:val="none"/>
              </w:rPr>
              <w:t>（2）《关于黑龙江省大兴安岭地区漠河市西林吉镇排水防涝工程建设项目的批复》（漠河生态环境局</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漠环审〔2019〕1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号）。</w:t>
            </w:r>
          </w:p>
          <w:p w14:paraId="43E9EFDB">
            <w:pPr>
              <w:keepNext w:val="0"/>
              <w:keepLines w:val="0"/>
              <w:pageBreakBefore w:val="0"/>
              <w:widowControl w:val="0"/>
              <w:kinsoku/>
              <w:wordWrap/>
              <w:overflowPunct/>
              <w:topLinePunct w:val="0"/>
              <w:autoSpaceDE/>
              <w:autoSpaceDN/>
              <w:bidi w:val="0"/>
              <w:spacing w:line="360" w:lineRule="auto"/>
              <w:ind w:firstLine="480"/>
              <w:rPr>
                <w:rFonts w:hint="eastAsia" w:ascii="楷体" w:hAnsi="楷体" w:eastAsia="楷体" w:cs="楷体"/>
                <w:color w:val="0000FF"/>
                <w:sz w:val="24"/>
                <w:szCs w:val="24"/>
              </w:rPr>
            </w:pPr>
          </w:p>
        </w:tc>
      </w:tr>
    </w:tbl>
    <w:p w14:paraId="2290CFCE">
      <w:pPr>
        <w:widowControl/>
        <w:spacing w:line="240" w:lineRule="auto"/>
        <w:ind w:firstLine="0" w:firstLineChars="0"/>
        <w:jc w:val="left"/>
        <w:rPr>
          <w:color w:val="0000FF"/>
        </w:rPr>
      </w:pPr>
      <w:r>
        <w:rPr>
          <w:color w:val="0000FF"/>
        </w:rPr>
        <w:br w:type="page"/>
      </w:r>
    </w:p>
    <w:p w14:paraId="54E70761">
      <w:pPr>
        <w:pStyle w:val="4"/>
        <w:numPr>
          <w:ilvl w:val="255"/>
          <w:numId w:val="0"/>
        </w:numPr>
        <w:rPr>
          <w:rFonts w:hint="eastAsia" w:ascii="楷体" w:hAnsi="楷体" w:eastAsia="楷体" w:cs="楷体"/>
          <w:b/>
          <w:bCs w:val="0"/>
          <w:color w:val="auto"/>
          <w:sz w:val="28"/>
          <w:szCs w:val="28"/>
        </w:rPr>
      </w:pPr>
      <w:bookmarkStart w:id="5" w:name="_Toc13492074"/>
      <w:bookmarkStart w:id="6" w:name="_Toc15692_WPSOffice_Level1"/>
      <w:r>
        <w:rPr>
          <w:rFonts w:hint="eastAsia" w:ascii="楷体" w:hAnsi="楷体" w:eastAsia="楷体" w:cs="楷体"/>
          <w:b/>
          <w:bCs w:val="0"/>
          <w:color w:val="auto"/>
          <w:sz w:val="28"/>
          <w:szCs w:val="28"/>
          <w:lang w:val="en-US"/>
        </w:rPr>
        <w:t>2</w:t>
      </w:r>
      <w:r>
        <w:rPr>
          <w:rFonts w:hint="eastAsia" w:ascii="楷体" w:hAnsi="楷体" w:eastAsia="楷体" w:cs="楷体"/>
          <w:b/>
          <w:bCs w:val="0"/>
          <w:color w:val="auto"/>
          <w:sz w:val="28"/>
          <w:szCs w:val="28"/>
        </w:rPr>
        <w:t>、调查范围、因子、目标、重点</w:t>
      </w:r>
      <w:bookmarkEnd w:id="5"/>
      <w:bookmarkEnd w:id="6"/>
    </w:p>
    <w:tbl>
      <w:tblPr>
        <w:tblStyle w:val="16"/>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8144"/>
      </w:tblGrid>
      <w:tr w14:paraId="0CD9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2" w:type="dxa"/>
            <w:vAlign w:val="center"/>
          </w:tcPr>
          <w:p w14:paraId="42ACD7B3">
            <w:pPr>
              <w:pStyle w:val="21"/>
              <w:rPr>
                <w:rFonts w:hint="eastAsia" w:ascii="宋体" w:hAnsi="宋体" w:eastAsia="宋体" w:cs="宋体"/>
                <w:color w:val="0000FF"/>
                <w:sz w:val="24"/>
              </w:rPr>
            </w:pPr>
            <w:r>
              <w:rPr>
                <w:rFonts w:hint="eastAsia" w:ascii="楷体" w:hAnsi="楷体" w:eastAsia="楷体" w:cs="楷体"/>
                <w:b/>
                <w:bCs/>
                <w:color w:val="auto"/>
                <w:sz w:val="28"/>
                <w:szCs w:val="28"/>
              </w:rPr>
              <w:t>调查范围</w:t>
            </w:r>
          </w:p>
        </w:tc>
        <w:tc>
          <w:tcPr>
            <w:tcW w:w="8144" w:type="dxa"/>
          </w:tcPr>
          <w:p w14:paraId="4B66FB0C">
            <w:pPr>
              <w:spacing w:line="360" w:lineRule="auto"/>
              <w:ind w:firstLine="48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lang w:val="en-US" w:eastAsia="zh-CN"/>
              </w:rPr>
              <w:t>根据《建设项目竣工环境保护验收技术规范 生态影响类》(HJ</w:t>
            </w:r>
            <w:r>
              <w:rPr>
                <w:rFonts w:hint="eastAsia" w:ascii="宋体" w:hAnsi="宋体" w:cs="宋体"/>
                <w:color w:val="auto"/>
                <w:sz w:val="24"/>
                <w:szCs w:val="24"/>
                <w:highlight w:val="none"/>
                <w:lang w:val="en-US" w:eastAsia="zh-CN"/>
              </w:rPr>
              <w:t>/T394</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2007</w:t>
            </w:r>
            <w:r>
              <w:rPr>
                <w:rFonts w:hint="eastAsia" w:ascii="宋体" w:hAnsi="宋体" w:eastAsia="宋体" w:cs="宋体"/>
                <w:color w:val="auto"/>
                <w:sz w:val="24"/>
                <w:szCs w:val="24"/>
                <w:highlight w:val="none"/>
                <w:lang w:val="en-US" w:eastAsia="zh-CN"/>
              </w:rPr>
              <w:t>) ，</w:t>
            </w:r>
            <w:r>
              <w:rPr>
                <w:rFonts w:hint="eastAsia" w:ascii="宋体" w:hAnsi="宋体" w:eastAsia="宋体" w:cs="宋体"/>
                <w:color w:val="auto"/>
                <w:sz w:val="24"/>
                <w:szCs w:val="24"/>
                <w:lang w:val="en-US" w:eastAsia="zh-CN"/>
              </w:rPr>
              <w:t>项目竣工环保验收调查范围原则上与环境影响评价范围一致，当工程实际建设内容发生变更或环境影响评价文件未能全面反映出项目建设的实际生态影响和其他环境影响时，根据项目实际变更和实际环境影响情况，结合现场踏勘对调查范围进行适当调整。</w:t>
            </w:r>
          </w:p>
          <w:p w14:paraId="420C5E31">
            <w:pPr>
              <w:spacing w:line="360" w:lineRule="auto"/>
              <w:ind w:firstLine="48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本次验收调查根据项目环境影响报告表、环评批复及</w:t>
            </w:r>
            <w:r>
              <w:rPr>
                <w:rFonts w:hint="eastAsia" w:ascii="宋体" w:hAnsi="宋体" w:eastAsia="宋体" w:cs="宋体"/>
                <w:color w:val="auto"/>
                <w:sz w:val="24"/>
                <w:szCs w:val="24"/>
                <w:highlight w:val="none"/>
                <w:lang w:val="en-US" w:eastAsia="zh-CN"/>
              </w:rPr>
              <w:t>《建设项目竣工环境保护验收技术规范 生态影响类》(HJ/T394- 2007</w:t>
            </w:r>
            <w:r>
              <w:rPr>
                <w:rFonts w:hint="eastAsia" w:ascii="宋体" w:hAnsi="宋体" w:eastAsia="宋体" w:cs="宋体"/>
                <w:color w:val="auto"/>
                <w:sz w:val="24"/>
                <w:szCs w:val="24"/>
                <w:lang w:val="en-US" w:eastAsia="zh-CN"/>
              </w:rPr>
              <w:t>) 并结合项目特点、实际建设情况，确定验收调查范围</w:t>
            </w:r>
            <w:r>
              <w:rPr>
                <w:rFonts w:hint="eastAsia" w:ascii="宋体" w:hAnsi="宋体" w:cs="宋体"/>
                <w:color w:val="auto"/>
                <w:sz w:val="24"/>
                <w:szCs w:val="24"/>
                <w:lang w:val="en-US" w:eastAsia="zh-CN"/>
              </w:rPr>
              <w:t>为本项目雨水排水管道中心线两侧 200米范围内</w:t>
            </w:r>
            <w:r>
              <w:rPr>
                <w:rFonts w:hint="eastAsia" w:ascii="宋体" w:hAnsi="宋体" w:eastAsia="宋体" w:cs="宋体"/>
                <w:color w:val="auto"/>
                <w:sz w:val="24"/>
                <w:szCs w:val="24"/>
                <w:lang w:val="en-US" w:eastAsia="zh-CN"/>
              </w:rPr>
              <w:t xml:space="preserve">。详见表2-1。 </w:t>
            </w:r>
          </w:p>
          <w:p w14:paraId="43CB0736">
            <w:pPr>
              <w:spacing w:line="360" w:lineRule="auto"/>
              <w:ind w:firstLine="480"/>
              <w:rPr>
                <w:rFonts w:hint="eastAsia" w:ascii="宋体" w:hAnsi="宋体" w:eastAsia="宋体" w:cs="宋体"/>
                <w:b/>
                <w:bCs/>
                <w:color w:val="auto"/>
                <w:kern w:val="28"/>
                <w:sz w:val="24"/>
                <w:szCs w:val="21"/>
                <w:lang w:val="en-US" w:eastAsia="zh-CN" w:bidi="ar-SA"/>
              </w:rPr>
            </w:pPr>
            <w:r>
              <w:rPr>
                <w:rFonts w:hint="eastAsia" w:ascii="宋体" w:hAnsi="宋体" w:eastAsia="宋体" w:cs="宋体"/>
                <w:color w:val="auto"/>
                <w:sz w:val="24"/>
                <w:szCs w:val="24"/>
                <w:lang w:val="en-US" w:eastAsia="zh-CN"/>
              </w:rPr>
              <w:t xml:space="preserve">  </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kern w:val="28"/>
                <w:sz w:val="24"/>
                <w:szCs w:val="21"/>
                <w:lang w:val="en-US" w:eastAsia="zh-CN" w:bidi="ar-SA"/>
              </w:rPr>
              <w:t xml:space="preserve"> </w:t>
            </w:r>
            <w:r>
              <w:rPr>
                <w:rFonts w:hint="eastAsia" w:ascii="楷体" w:hAnsi="楷体" w:eastAsia="楷体" w:cs="楷体"/>
                <w:b/>
                <w:bCs/>
                <w:color w:val="auto"/>
                <w:kern w:val="28"/>
                <w:sz w:val="24"/>
                <w:szCs w:val="21"/>
                <w:lang w:val="en-US" w:eastAsia="zh-CN" w:bidi="ar-SA"/>
              </w:rPr>
              <w:t>表2-1                     验收调查范围</w:t>
            </w:r>
          </w:p>
          <w:tbl>
            <w:tblPr>
              <w:tblStyle w:val="16"/>
              <w:tblW w:w="809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932"/>
              <w:gridCol w:w="3959"/>
            </w:tblGrid>
            <w:tr w14:paraId="573B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1" w:type="dxa"/>
                  <w:vAlign w:val="top"/>
                </w:tcPr>
                <w:p w14:paraId="6A18035F">
                  <w:pPr>
                    <w:spacing w:before="32" w:line="226" w:lineRule="auto"/>
                    <w:ind w:left="0" w:leftChars="0" w:firstLine="0" w:firstLineChars="0"/>
                    <w:jc w:val="both"/>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调查项目</w:t>
                  </w:r>
                </w:p>
              </w:tc>
              <w:tc>
                <w:tcPr>
                  <w:tcW w:w="2932" w:type="dxa"/>
                  <w:vAlign w:val="top"/>
                </w:tcPr>
                <w:p w14:paraId="3598E880">
                  <w:pPr>
                    <w:spacing w:before="32" w:line="226" w:lineRule="auto"/>
                    <w:ind w:firstLine="960" w:firstLineChars="40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调查范围</w:t>
                  </w:r>
                </w:p>
              </w:tc>
              <w:tc>
                <w:tcPr>
                  <w:tcW w:w="3959" w:type="dxa"/>
                  <w:vAlign w:val="top"/>
                </w:tcPr>
                <w:p w14:paraId="6EE8801F">
                  <w:pPr>
                    <w:spacing w:before="32" w:line="226"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调查内容</w:t>
                  </w:r>
                </w:p>
              </w:tc>
            </w:tr>
            <w:tr w14:paraId="79BB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1" w:type="dxa"/>
                  <w:vAlign w:val="top"/>
                </w:tcPr>
                <w:p w14:paraId="3E7EA858">
                  <w:pPr>
                    <w:spacing w:before="167" w:line="240"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主体工程</w:t>
                  </w:r>
                </w:p>
              </w:tc>
              <w:tc>
                <w:tcPr>
                  <w:tcW w:w="2932" w:type="dxa"/>
                </w:tcPr>
                <w:p w14:paraId="67A1BFD0">
                  <w:pPr>
                    <w:pStyle w:val="20"/>
                    <w:spacing w:line="360" w:lineRule="auto"/>
                    <w:ind w:firstLine="240" w:firstLineChars="10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雨水排水管道沿线</w:t>
                  </w:r>
                </w:p>
              </w:tc>
              <w:tc>
                <w:tcPr>
                  <w:tcW w:w="3959" w:type="dxa"/>
                </w:tcPr>
                <w:p w14:paraId="2C5FC754">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雨水排水管道走向 、技术指标 、工程占地 、主要工程量、环保投资等。</w:t>
                  </w:r>
                </w:p>
              </w:tc>
            </w:tr>
            <w:tr w14:paraId="54CE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201" w:type="dxa"/>
                  <w:vAlign w:val="top"/>
                </w:tcPr>
                <w:p w14:paraId="248BF30F">
                  <w:pPr>
                    <w:spacing w:before="166" w:line="360"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社会环境</w:t>
                  </w:r>
                </w:p>
              </w:tc>
              <w:tc>
                <w:tcPr>
                  <w:tcW w:w="2932" w:type="dxa"/>
                </w:tcPr>
                <w:p w14:paraId="433E5EEF">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沿线受工程直接和间接影响的居民楼、学校等</w:t>
                  </w:r>
                </w:p>
              </w:tc>
              <w:tc>
                <w:tcPr>
                  <w:tcW w:w="3959" w:type="dxa"/>
                </w:tcPr>
                <w:p w14:paraId="204257E9">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影响人口数量、争地赔偿等</w:t>
                  </w:r>
                </w:p>
              </w:tc>
            </w:tr>
            <w:tr w14:paraId="3CEB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top"/>
                </w:tcPr>
                <w:p w14:paraId="069B7A10">
                  <w:pPr>
                    <w:spacing w:before="65" w:line="231" w:lineRule="auto"/>
                    <w:ind w:left="0" w:leftChars="0" w:firstLine="0" w:firstLineChars="0"/>
                    <w:jc w:val="center"/>
                    <w:rPr>
                      <w:rFonts w:hint="eastAsia" w:ascii="楷体" w:hAnsi="楷体" w:eastAsia="楷体" w:cs="楷体"/>
                      <w:color w:val="auto"/>
                      <w:kern w:val="28"/>
                      <w:sz w:val="24"/>
                      <w:szCs w:val="24"/>
                      <w:lang w:val="en-US" w:eastAsia="zh-CN" w:bidi="ar-SA"/>
                    </w:rPr>
                  </w:pPr>
                </w:p>
                <w:p w14:paraId="33E850E5">
                  <w:pPr>
                    <w:spacing w:before="65" w:line="231" w:lineRule="auto"/>
                    <w:ind w:left="0" w:leftChars="0" w:firstLine="0" w:firstLineChars="0"/>
                    <w:jc w:val="center"/>
                    <w:rPr>
                      <w:rFonts w:hint="eastAsia" w:ascii="楷体" w:hAnsi="楷体" w:eastAsia="楷体" w:cs="楷体"/>
                      <w:color w:val="auto"/>
                      <w:kern w:val="28"/>
                      <w:sz w:val="24"/>
                      <w:szCs w:val="24"/>
                      <w:lang w:val="en-US" w:eastAsia="zh-CN" w:bidi="ar-SA"/>
                    </w:rPr>
                  </w:pPr>
                </w:p>
                <w:p w14:paraId="5EEFF7FD">
                  <w:pPr>
                    <w:spacing w:before="65" w:line="231"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生态环境</w:t>
                  </w:r>
                </w:p>
              </w:tc>
              <w:tc>
                <w:tcPr>
                  <w:tcW w:w="2932" w:type="dxa"/>
                </w:tcPr>
                <w:p w14:paraId="29CDFAE1">
                  <w:pPr>
                    <w:pStyle w:val="20"/>
                    <w:rPr>
                      <w:rFonts w:hint="eastAsia" w:ascii="楷体" w:hAnsi="楷体" w:eastAsia="楷体" w:cs="楷体"/>
                      <w:color w:val="auto"/>
                      <w:kern w:val="28"/>
                      <w:sz w:val="24"/>
                      <w:szCs w:val="24"/>
                      <w:lang w:val="en-US" w:eastAsia="zh-CN" w:bidi="ar-SA"/>
                    </w:rPr>
                  </w:pPr>
                </w:p>
                <w:p w14:paraId="5D5A3B00">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道路中心线两侧200m范围内 的生态环境及施工便道 、施 工 场 地 等临 时 占 地 边 界 线 200m范围内</w:t>
                  </w:r>
                </w:p>
              </w:tc>
              <w:tc>
                <w:tcPr>
                  <w:tcW w:w="3959" w:type="dxa"/>
                </w:tcPr>
                <w:p w14:paraId="539D9653">
                  <w:pPr>
                    <w:spacing w:before="24" w:line="231" w:lineRule="auto"/>
                    <w:ind w:left="0" w:leftChars="0" w:firstLine="0" w:firstLineChars="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永久占地：占地类型、占地数量；</w:t>
                  </w:r>
                </w:p>
                <w:p w14:paraId="5DB6C4C4">
                  <w:pPr>
                    <w:spacing w:before="22" w:line="251" w:lineRule="auto"/>
                    <w:ind w:left="0" w:leftChars="0" w:right="208" w:firstLine="0" w:firstLineChars="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临时占地： 占地类型，占地数量、生态恢复措施、 恢复效果；</w:t>
                  </w:r>
                </w:p>
                <w:p w14:paraId="6A2D061A">
                  <w:pPr>
                    <w:spacing w:line="230" w:lineRule="auto"/>
                    <w:ind w:left="0" w:leftChars="0" w:firstLine="0" w:firstLineChars="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防护排水工程：工程数量、实施效果；</w:t>
                  </w:r>
                </w:p>
                <w:p w14:paraId="243298E6">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绿化工程：绿化投资、绿化效果</w:t>
                  </w:r>
                </w:p>
              </w:tc>
            </w:tr>
            <w:tr w14:paraId="5CA5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1201" w:type="dxa"/>
                  <w:vAlign w:val="top"/>
                </w:tcPr>
                <w:p w14:paraId="52222F7A">
                  <w:pPr>
                    <w:spacing w:before="65" w:line="231" w:lineRule="auto"/>
                    <w:ind w:left="0" w:leftChars="0" w:firstLine="0" w:firstLineChars="0"/>
                    <w:jc w:val="center"/>
                    <w:rPr>
                      <w:rFonts w:hint="eastAsia" w:ascii="楷体" w:hAnsi="楷体" w:eastAsia="楷体" w:cs="楷体"/>
                      <w:color w:val="auto"/>
                      <w:kern w:val="28"/>
                      <w:sz w:val="24"/>
                      <w:szCs w:val="24"/>
                      <w:lang w:val="en-US" w:eastAsia="zh-CN" w:bidi="ar-SA"/>
                    </w:rPr>
                  </w:pPr>
                </w:p>
                <w:p w14:paraId="45093D5D">
                  <w:pPr>
                    <w:spacing w:before="65" w:line="480" w:lineRule="auto"/>
                    <w:ind w:left="0" w:leftChars="0" w:firstLine="0" w:firstLineChars="0"/>
                    <w:jc w:val="both"/>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水环境</w:t>
                  </w:r>
                </w:p>
              </w:tc>
              <w:tc>
                <w:tcPr>
                  <w:tcW w:w="2932" w:type="dxa"/>
                </w:tcPr>
                <w:p w14:paraId="6759B5CE">
                  <w:pPr>
                    <w:pStyle w:val="20"/>
                    <w:spacing w:line="240" w:lineRule="auto"/>
                    <w:rPr>
                      <w:rFonts w:hint="eastAsia" w:ascii="楷体" w:hAnsi="楷体" w:eastAsia="楷体" w:cs="楷体"/>
                      <w:color w:val="auto"/>
                      <w:kern w:val="28"/>
                      <w:sz w:val="24"/>
                      <w:szCs w:val="24"/>
                      <w:lang w:val="en-US" w:eastAsia="zh-CN" w:bidi="ar-SA"/>
                    </w:rPr>
                  </w:pPr>
                </w:p>
                <w:p w14:paraId="3209E9C8">
                  <w:pPr>
                    <w:pStyle w:val="20"/>
                    <w:spacing w:line="240" w:lineRule="auto"/>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雨水排水管道中心线两侧200m范围内 主要地表水体</w:t>
                  </w:r>
                </w:p>
              </w:tc>
              <w:tc>
                <w:tcPr>
                  <w:tcW w:w="3959" w:type="dxa"/>
                </w:tcPr>
                <w:p w14:paraId="5B9313F6">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雨水排水管道沿线分布情况，对受纳水体的影响</w:t>
                  </w:r>
                </w:p>
              </w:tc>
            </w:tr>
            <w:tr w14:paraId="1623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top"/>
                </w:tcPr>
                <w:p w14:paraId="3E828B6B">
                  <w:pPr>
                    <w:spacing w:before="170" w:line="231"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声环境</w:t>
                  </w:r>
                </w:p>
              </w:tc>
              <w:tc>
                <w:tcPr>
                  <w:tcW w:w="2932" w:type="dxa"/>
                </w:tcPr>
                <w:p w14:paraId="5D357E5D">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雨水排水管道中心线两侧200m范围主要声环境敏感</w:t>
                  </w:r>
                </w:p>
              </w:tc>
              <w:tc>
                <w:tcPr>
                  <w:tcW w:w="3959" w:type="dxa"/>
                </w:tcPr>
                <w:p w14:paraId="663CEF7E">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重点调查环境敏感目标的分布和受影响情况</w:t>
                  </w:r>
                </w:p>
              </w:tc>
            </w:tr>
            <w:tr w14:paraId="1649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1201" w:type="dxa"/>
                  <w:vAlign w:val="top"/>
                </w:tcPr>
                <w:p w14:paraId="60687DBA">
                  <w:pPr>
                    <w:spacing w:before="169" w:line="231" w:lineRule="auto"/>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环境空气</w:t>
                  </w:r>
                </w:p>
              </w:tc>
              <w:tc>
                <w:tcPr>
                  <w:tcW w:w="2932" w:type="dxa"/>
                </w:tcPr>
                <w:p w14:paraId="35108428">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雨水排水管道中心线两侧200m范围内环境空气敏感目标分布情况</w:t>
                  </w:r>
                </w:p>
              </w:tc>
              <w:tc>
                <w:tcPr>
                  <w:tcW w:w="3959" w:type="dxa"/>
                </w:tcPr>
                <w:p w14:paraId="0DC55057">
                  <w:pPr>
                    <w:pStyle w:val="20"/>
                    <w:spacing w:line="240" w:lineRule="auto"/>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环境空气敏感点分布情况；施工期粉尘防治措施</w:t>
                  </w:r>
                </w:p>
              </w:tc>
            </w:tr>
            <w:tr w14:paraId="76AA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01" w:type="dxa"/>
                  <w:vAlign w:val="top"/>
                </w:tcPr>
                <w:p w14:paraId="02249B29">
                  <w:pPr>
                    <w:spacing w:before="170" w:line="274" w:lineRule="exact"/>
                    <w:ind w:left="0" w:leftChars="0" w:firstLine="0" w:firstLineChars="0"/>
                    <w:jc w:val="center"/>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固体废物</w:t>
                  </w:r>
                </w:p>
              </w:tc>
              <w:tc>
                <w:tcPr>
                  <w:tcW w:w="2932" w:type="dxa"/>
                </w:tcPr>
                <w:p w14:paraId="21B76E15">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工程弃土 、生活垃圾的处置情况</w:t>
                  </w:r>
                </w:p>
              </w:tc>
              <w:tc>
                <w:tcPr>
                  <w:tcW w:w="3959" w:type="dxa"/>
                </w:tcPr>
                <w:p w14:paraId="24D8D859">
                  <w:pPr>
                    <w:pStyle w:val="20"/>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kern w:val="28"/>
                      <w:sz w:val="24"/>
                      <w:szCs w:val="24"/>
                      <w:lang w:val="en-US" w:eastAsia="zh-CN" w:bidi="ar-SA"/>
                    </w:rPr>
                    <w:t>弃土、弃渣、生活垃圾；施工期弃土、弃渣、生活垃圾的处置情况，运营期生活垃圾的产生与处置情况</w:t>
                  </w:r>
                </w:p>
              </w:tc>
            </w:tr>
          </w:tbl>
          <w:p w14:paraId="2614C71E">
            <w:pPr>
              <w:ind w:left="0" w:leftChars="0" w:firstLine="0" w:firstLineChars="0"/>
              <w:rPr>
                <w:rFonts w:hint="eastAsia" w:ascii="宋体" w:hAnsi="宋体" w:eastAsia="宋体" w:cs="宋体"/>
                <w:color w:val="0000FF"/>
                <w:lang w:val="en-US" w:eastAsia="zh-CN"/>
              </w:rPr>
            </w:pPr>
            <w:r>
              <w:rPr>
                <w:rFonts w:hint="eastAsia" w:ascii="宋体" w:hAnsi="宋体" w:eastAsia="宋体" w:cs="宋体"/>
                <w:color w:val="0000FF"/>
                <w:sz w:val="24"/>
                <w:szCs w:val="24"/>
                <w:lang w:val="en-US" w:eastAsia="zh-CN"/>
              </w:rPr>
              <w:t xml:space="preserve">           </w:t>
            </w:r>
          </w:p>
        </w:tc>
      </w:tr>
      <w:tr w14:paraId="042E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3" w:hRule="atLeast"/>
          <w:jc w:val="center"/>
        </w:trPr>
        <w:tc>
          <w:tcPr>
            <w:tcW w:w="922" w:type="dxa"/>
            <w:vAlign w:val="center"/>
          </w:tcPr>
          <w:p w14:paraId="49F83A52">
            <w:pPr>
              <w:pStyle w:val="21"/>
              <w:rPr>
                <w:color w:val="0000FF"/>
                <w:sz w:val="24"/>
              </w:rPr>
            </w:pPr>
            <w:r>
              <w:rPr>
                <w:rFonts w:hint="eastAsia" w:ascii="楷体" w:hAnsi="楷体" w:eastAsia="楷体" w:cs="楷体"/>
                <w:b/>
                <w:bCs/>
                <w:color w:val="auto"/>
                <w:sz w:val="28"/>
                <w:szCs w:val="28"/>
              </w:rPr>
              <w:t>调查因子</w:t>
            </w:r>
          </w:p>
        </w:tc>
        <w:tc>
          <w:tcPr>
            <w:tcW w:w="8144" w:type="dxa"/>
          </w:tcPr>
          <w:p w14:paraId="7C2B6FB5">
            <w:pPr>
              <w:ind w:firstLine="480"/>
              <w:rPr>
                <w:rFonts w:hint="eastAsia" w:ascii="宋体" w:hAnsi="宋体" w:eastAsia="宋体" w:cs="宋体"/>
                <w:b/>
                <w:bCs/>
                <w:color w:val="auto"/>
                <w:sz w:val="24"/>
                <w:szCs w:val="24"/>
              </w:rPr>
            </w:pPr>
            <w:r>
              <w:rPr>
                <w:rFonts w:hint="eastAsia" w:ascii="宋体" w:hAnsi="宋体" w:eastAsia="宋体" w:cs="宋体"/>
                <w:color w:val="auto"/>
                <w:sz w:val="24"/>
                <w:szCs w:val="24"/>
              </w:rPr>
              <w:t>根据本项目环境影响因素、当地环境状况的特点，结合本项目的环境影响报告书内容，确定的调查与评价因子。</w:t>
            </w:r>
          </w:p>
          <w:p w14:paraId="0C3947FB">
            <w:pPr>
              <w:pStyle w:val="24"/>
              <w:spacing w:line="360" w:lineRule="auto"/>
              <w:jc w:val="both"/>
              <w:rPr>
                <w:rFonts w:hint="eastAsia" w:ascii="楷体" w:hAnsi="楷体" w:eastAsia="楷体" w:cs="楷体"/>
                <w:b/>
                <w:bCs/>
                <w:color w:val="auto"/>
                <w:kern w:val="2"/>
                <w:sz w:val="24"/>
                <w:szCs w:val="24"/>
                <w:lang w:val="en-US" w:eastAsia="zh-CN" w:bidi="ar-SA"/>
              </w:rPr>
            </w:pPr>
            <w:r>
              <w:rPr>
                <w:rFonts w:hint="eastAsia" w:ascii="楷体" w:hAnsi="楷体" w:eastAsia="楷体" w:cs="楷体"/>
                <w:b/>
                <w:bCs/>
                <w:color w:val="auto"/>
                <w:sz w:val="24"/>
                <w:szCs w:val="24"/>
              </w:rPr>
              <w:t>表</w:t>
            </w:r>
            <w:r>
              <w:rPr>
                <w:rFonts w:hint="eastAsia" w:ascii="楷体" w:hAnsi="楷体" w:eastAsia="楷体" w:cs="楷体"/>
                <w:b/>
                <w:bCs/>
                <w:color w:val="auto"/>
                <w:kern w:val="2"/>
                <w:sz w:val="24"/>
                <w:szCs w:val="24"/>
                <w:lang w:val="en-US" w:eastAsia="zh-CN" w:bidi="ar-SA"/>
              </w:rPr>
              <w:t>2-1                     本次验收调查因子</w:t>
            </w:r>
          </w:p>
          <w:tbl>
            <w:tblPr>
              <w:tblStyle w:val="25"/>
              <w:tblW w:w="8168" w:type="dxa"/>
              <w:tblInd w:w="-169"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500"/>
              <w:gridCol w:w="6128"/>
            </w:tblGrid>
            <w:tr w14:paraId="271155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2040" w:type="dxa"/>
                  <w:gridSpan w:val="2"/>
                  <w:vAlign w:val="center"/>
                </w:tcPr>
                <w:p w14:paraId="0E9BE0D5">
                  <w:pPr>
                    <w:pStyle w:val="21"/>
                    <w:keepNext w:val="0"/>
                    <w:keepLines w:val="0"/>
                    <w:pageBreakBefore w:val="0"/>
                    <w:widowControl w:val="0"/>
                    <w:kinsoku/>
                    <w:wordWrap/>
                    <w:overflowPunct/>
                    <w:topLinePunct w:val="0"/>
                    <w:autoSpaceDE/>
                    <w:autoSpaceDN/>
                    <w:bidi w:val="0"/>
                    <w:adjustRightInd w:val="0"/>
                    <w:snapToGrid/>
                    <w:spacing w:after="0" w:afterLines="0" w:line="360" w:lineRule="auto"/>
                    <w:ind w:firstLine="480"/>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调查内容</w:t>
                  </w:r>
                </w:p>
              </w:tc>
              <w:tc>
                <w:tcPr>
                  <w:tcW w:w="6128" w:type="dxa"/>
                  <w:vAlign w:val="center"/>
                </w:tcPr>
                <w:p w14:paraId="6410610E">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调查因子名称</w:t>
                  </w:r>
                </w:p>
              </w:tc>
            </w:tr>
            <w:tr w14:paraId="16A68E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540" w:type="dxa"/>
                  <w:vMerge w:val="restart"/>
                  <w:vAlign w:val="center"/>
                </w:tcPr>
                <w:p w14:paraId="6082CA88">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环境</w:t>
                  </w:r>
                </w:p>
                <w:p w14:paraId="4996EE4E">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质量</w:t>
                  </w:r>
                </w:p>
              </w:tc>
              <w:tc>
                <w:tcPr>
                  <w:tcW w:w="1500" w:type="dxa"/>
                  <w:vAlign w:val="center"/>
                </w:tcPr>
                <w:p w14:paraId="2D07A007">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生态</w:t>
                  </w:r>
                </w:p>
              </w:tc>
              <w:tc>
                <w:tcPr>
                  <w:tcW w:w="6128" w:type="dxa"/>
                  <w:vAlign w:val="center"/>
                </w:tcPr>
                <w:p w14:paraId="076F41E0">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left"/>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 xml:space="preserve">工程占地类型、数量，临时施工占地类型、面积和恢复情况，取、弃土场占地类型、面积及恢复情况； </w:t>
                  </w:r>
                </w:p>
              </w:tc>
            </w:tr>
            <w:tr w14:paraId="627429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continue"/>
                  <w:vAlign w:val="center"/>
                </w:tcPr>
                <w:p w14:paraId="463DD715">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p>
              </w:tc>
              <w:tc>
                <w:tcPr>
                  <w:tcW w:w="1500" w:type="dxa"/>
                  <w:vAlign w:val="center"/>
                </w:tcPr>
                <w:p w14:paraId="3C646A79">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水环境</w:t>
                  </w:r>
                </w:p>
              </w:tc>
              <w:tc>
                <w:tcPr>
                  <w:tcW w:w="6128" w:type="dxa"/>
                  <w:vAlign w:val="center"/>
                </w:tcPr>
                <w:p w14:paraId="20F58489">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left"/>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污水量、SS 。调查施工期废水产量、治理设施及去向</w:t>
                  </w:r>
                </w:p>
              </w:tc>
            </w:tr>
            <w:tr w14:paraId="1176E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continue"/>
                  <w:vAlign w:val="center"/>
                </w:tcPr>
                <w:p w14:paraId="48A4199F">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p>
              </w:tc>
              <w:tc>
                <w:tcPr>
                  <w:tcW w:w="1500" w:type="dxa"/>
                  <w:vAlign w:val="center"/>
                </w:tcPr>
                <w:p w14:paraId="11264537">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空气</w:t>
                  </w:r>
                </w:p>
              </w:tc>
              <w:tc>
                <w:tcPr>
                  <w:tcW w:w="6128" w:type="dxa"/>
                  <w:vAlign w:val="center"/>
                </w:tcPr>
                <w:p w14:paraId="63FB0E2A">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left"/>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TSP</w:t>
                  </w:r>
                </w:p>
              </w:tc>
            </w:tr>
            <w:tr w14:paraId="3D078C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vMerge w:val="continue"/>
                  <w:vAlign w:val="center"/>
                </w:tcPr>
                <w:p w14:paraId="46143815">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p>
              </w:tc>
              <w:tc>
                <w:tcPr>
                  <w:tcW w:w="1500" w:type="dxa"/>
                  <w:vAlign w:val="center"/>
                </w:tcPr>
                <w:p w14:paraId="1B2284B6">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声环境</w:t>
                  </w:r>
                </w:p>
              </w:tc>
              <w:tc>
                <w:tcPr>
                  <w:tcW w:w="6128" w:type="dxa"/>
                  <w:vAlign w:val="center"/>
                </w:tcPr>
                <w:p w14:paraId="3CAD8395">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left"/>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Leq（A）</w:t>
                  </w:r>
                </w:p>
              </w:tc>
            </w:tr>
            <w:tr w14:paraId="3A4AC2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540" w:type="dxa"/>
                  <w:vMerge w:val="continue"/>
                  <w:vAlign w:val="center"/>
                </w:tcPr>
                <w:p w14:paraId="06547C51">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p>
              </w:tc>
              <w:tc>
                <w:tcPr>
                  <w:tcW w:w="1500" w:type="dxa"/>
                  <w:vAlign w:val="center"/>
                </w:tcPr>
                <w:p w14:paraId="595AB26D">
                  <w:pPr>
                    <w:pStyle w:val="21"/>
                    <w:keepNext w:val="0"/>
                    <w:keepLines w:val="0"/>
                    <w:pageBreakBefore w:val="0"/>
                    <w:widowControl w:val="0"/>
                    <w:kinsoku/>
                    <w:wordWrap/>
                    <w:overflowPunct/>
                    <w:topLinePunct w:val="0"/>
                    <w:autoSpaceDE/>
                    <w:autoSpaceDN/>
                    <w:bidi w:val="0"/>
                    <w:adjustRightInd w:val="0"/>
                    <w:snapToGrid/>
                    <w:spacing w:after="0" w:afterLines="0" w:line="360" w:lineRule="auto"/>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固体废弃物</w:t>
                  </w:r>
                </w:p>
              </w:tc>
              <w:tc>
                <w:tcPr>
                  <w:tcW w:w="6128" w:type="dxa"/>
                  <w:vAlign w:val="center"/>
                </w:tcPr>
                <w:p w14:paraId="631E1AFD">
                  <w:pPr>
                    <w:pStyle w:val="21"/>
                    <w:keepNext w:val="0"/>
                    <w:keepLines w:val="0"/>
                    <w:pageBreakBefore w:val="0"/>
                    <w:widowControl w:val="0"/>
                    <w:kinsoku/>
                    <w:wordWrap/>
                    <w:overflowPunct/>
                    <w:topLinePunct w:val="0"/>
                    <w:autoSpaceDE/>
                    <w:autoSpaceDN/>
                    <w:bidi w:val="0"/>
                    <w:adjustRightInd w:val="0"/>
                    <w:snapToGrid/>
                    <w:spacing w:after="0" w:afterLines="0" w:line="360" w:lineRule="auto"/>
                    <w:jc w:val="left"/>
                    <w:textAlignment w:val="baseline"/>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工程弃土、弃渣和生活垃圾产生情况、处理处置方式等</w:t>
                  </w:r>
                </w:p>
              </w:tc>
            </w:tr>
          </w:tbl>
          <w:p w14:paraId="59574683">
            <w:pPr>
              <w:pStyle w:val="22"/>
              <w:numPr>
                <w:ilvl w:val="0"/>
                <w:numId w:val="0"/>
              </w:numPr>
              <w:ind w:firstLine="480" w:firstLineChars="200"/>
              <w:rPr>
                <w:rFonts w:hint="default"/>
                <w:color w:val="0000FF"/>
                <w:lang w:val="en-US" w:eastAsia="zh-CN"/>
              </w:rPr>
            </w:pPr>
          </w:p>
        </w:tc>
      </w:tr>
      <w:tr w14:paraId="6DF1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2" w:hRule="atLeast"/>
          <w:jc w:val="center"/>
        </w:trPr>
        <w:tc>
          <w:tcPr>
            <w:tcW w:w="922" w:type="dxa"/>
            <w:vAlign w:val="center"/>
          </w:tcPr>
          <w:p w14:paraId="47FCF93B">
            <w:pPr>
              <w:pStyle w:val="21"/>
              <w:rPr>
                <w:color w:val="0000FF"/>
                <w:sz w:val="24"/>
              </w:rPr>
            </w:pPr>
            <w:r>
              <w:rPr>
                <w:rFonts w:hint="eastAsia" w:ascii="楷体" w:hAnsi="楷体" w:eastAsia="楷体" w:cs="楷体"/>
                <w:b/>
                <w:bCs/>
                <w:color w:val="auto"/>
                <w:sz w:val="28"/>
                <w:szCs w:val="28"/>
              </w:rPr>
              <w:t>环境敏感目标</w:t>
            </w:r>
          </w:p>
        </w:tc>
        <w:tc>
          <w:tcPr>
            <w:tcW w:w="8144" w:type="dxa"/>
          </w:tcPr>
          <w:p w14:paraId="10EAF2CD">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rPr>
              <w:t>根据现场勘查，本项目位于西林吉</w:t>
            </w:r>
            <w:r>
              <w:rPr>
                <w:rFonts w:hint="eastAsia" w:ascii="宋体" w:hAnsi="宋体" w:cs="宋体"/>
                <w:color w:val="auto"/>
                <w:lang w:eastAsia="zh-CN"/>
              </w:rPr>
              <w:t>镇</w:t>
            </w:r>
            <w:r>
              <w:rPr>
                <w:rFonts w:hint="eastAsia" w:ascii="宋体" w:hAnsi="宋体" w:eastAsia="宋体" w:cs="宋体"/>
                <w:color w:val="auto"/>
              </w:rPr>
              <w:t>总体规划范围内，占地</w:t>
            </w:r>
            <w:r>
              <w:rPr>
                <w:rFonts w:hint="eastAsia" w:ascii="宋体" w:hAnsi="宋体" w:cs="宋体"/>
                <w:color w:val="auto"/>
                <w:lang w:eastAsia="zh-CN"/>
              </w:rPr>
              <w:t>范围内</w:t>
            </w:r>
            <w:r>
              <w:rPr>
                <w:rFonts w:hint="eastAsia" w:ascii="宋体" w:hAnsi="宋体" w:eastAsia="宋体" w:cs="宋体"/>
                <w:color w:val="auto"/>
              </w:rPr>
              <w:t>无自然保护区、水源保护区、名胜古迹、风景游览区、疗养区、文物古迹等环境敏感区分布；根据本工程的特点，主要保护目标</w:t>
            </w:r>
            <w:r>
              <w:rPr>
                <w:rFonts w:hint="eastAsia" w:ascii="宋体" w:hAnsi="宋体" w:eastAsia="宋体" w:cs="宋体"/>
                <w:color w:val="auto"/>
                <w:sz w:val="24"/>
                <w:szCs w:val="24"/>
                <w:lang w:eastAsia="zh-CN"/>
              </w:rPr>
              <w:t>。</w:t>
            </w:r>
          </w:p>
          <w:p w14:paraId="35EF0869">
            <w:pPr>
              <w:rPr>
                <w:rFonts w:hint="eastAsia" w:ascii="宋体" w:hAnsi="宋体" w:eastAsia="宋体" w:cs="宋体"/>
                <w:color w:val="auto"/>
                <w:highlight w:val="none"/>
              </w:rPr>
            </w:pPr>
            <w:r>
              <w:rPr>
                <w:rFonts w:hint="eastAsia" w:ascii="宋体" w:hAnsi="宋体" w:eastAsia="宋体" w:cs="宋体"/>
                <w:color w:val="auto"/>
                <w:highlight w:val="none"/>
              </w:rPr>
              <w:t>本项目</w:t>
            </w:r>
            <w:r>
              <w:rPr>
                <w:rFonts w:hint="eastAsia" w:ascii="宋体" w:hAnsi="宋体" w:cs="宋体"/>
                <w:color w:val="auto"/>
                <w:highlight w:val="none"/>
                <w:lang w:eastAsia="zh-CN"/>
              </w:rPr>
              <w:t>路线走向图及</w:t>
            </w:r>
            <w:r>
              <w:rPr>
                <w:rFonts w:hint="eastAsia" w:ascii="宋体" w:hAnsi="宋体" w:eastAsia="宋体" w:cs="宋体"/>
                <w:color w:val="auto"/>
                <w:highlight w:val="none"/>
              </w:rPr>
              <w:t>与周围敏感目标位置关系详见图2-1，本项目与周围敏感目标位置关系详见表2-</w:t>
            </w:r>
            <w:r>
              <w:rPr>
                <w:rFonts w:hint="eastAsia" w:ascii="宋体" w:hAnsi="宋体" w:cs="宋体"/>
                <w:color w:val="auto"/>
                <w:highlight w:val="none"/>
                <w:lang w:val="en-US" w:eastAsia="zh-CN"/>
              </w:rPr>
              <w:t>1</w:t>
            </w:r>
            <w:r>
              <w:rPr>
                <w:rFonts w:hint="eastAsia" w:ascii="宋体" w:hAnsi="宋体" w:eastAsia="宋体" w:cs="宋体"/>
                <w:color w:val="auto"/>
                <w:highlight w:val="none"/>
              </w:rPr>
              <w:t>。</w:t>
            </w:r>
          </w:p>
          <w:p w14:paraId="74179BC3">
            <w:pPr>
              <w:pStyle w:val="19"/>
              <w:ind w:left="0" w:leftChars="0" w:firstLine="0" w:firstLineChars="0"/>
              <w:rPr>
                <w:rFonts w:hint="eastAsia" w:eastAsiaTheme="minorEastAsia"/>
                <w:color w:val="0000FF"/>
                <w:highlight w:val="none"/>
                <w:lang w:eastAsia="zh-CN"/>
              </w:rPr>
            </w:pPr>
            <w:r>
              <w:rPr>
                <w:rFonts w:hint="eastAsia" w:eastAsiaTheme="minorEastAsia"/>
                <w:color w:val="0000FF"/>
                <w:highlight w:val="none"/>
                <w:lang w:eastAsia="zh-CN"/>
              </w:rPr>
              <w:drawing>
                <wp:inline distT="0" distB="0" distL="114300" distR="114300">
                  <wp:extent cx="4937125" cy="3625850"/>
                  <wp:effectExtent l="0" t="0" r="15875" b="12700"/>
                  <wp:docPr id="7" name="图片 7" descr="166264166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62641661349"/>
                          <pic:cNvPicPr>
                            <a:picLocks noChangeAspect="1"/>
                          </pic:cNvPicPr>
                        </pic:nvPicPr>
                        <pic:blipFill>
                          <a:blip r:embed="rId10"/>
                          <a:stretch>
                            <a:fillRect/>
                          </a:stretch>
                        </pic:blipFill>
                        <pic:spPr>
                          <a:xfrm>
                            <a:off x="0" y="0"/>
                            <a:ext cx="4937125" cy="3625850"/>
                          </a:xfrm>
                          <a:prstGeom prst="rect">
                            <a:avLst/>
                          </a:prstGeom>
                        </pic:spPr>
                      </pic:pic>
                    </a:graphicData>
                  </a:graphic>
                </wp:inline>
              </w:drawing>
            </w:r>
          </w:p>
          <w:p w14:paraId="20B57AC8">
            <w:pPr>
              <w:pStyle w:val="19"/>
              <w:ind w:left="0" w:leftChars="0" w:firstLine="723" w:firstLineChars="300"/>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rPr>
              <w:t>图2-1</w:t>
            </w:r>
            <w:r>
              <w:rPr>
                <w:rFonts w:hint="eastAsia" w:ascii="楷体" w:hAnsi="楷体" w:eastAsia="楷体" w:cs="楷体"/>
                <w:b/>
                <w:bCs/>
                <w:color w:val="auto"/>
                <w:sz w:val="24"/>
                <w:szCs w:val="24"/>
                <w:highlight w:val="none"/>
                <w:lang w:val="en-US" w:eastAsia="zh-CN"/>
              </w:rPr>
              <w:t xml:space="preserve">            </w:t>
            </w:r>
            <w:r>
              <w:rPr>
                <w:rFonts w:hint="eastAsia" w:ascii="楷体" w:hAnsi="楷体" w:eastAsia="楷体" w:cs="楷体"/>
                <w:b/>
                <w:bCs/>
                <w:color w:val="auto"/>
                <w:sz w:val="24"/>
                <w:szCs w:val="24"/>
                <w:highlight w:val="none"/>
              </w:rPr>
              <w:t>本项目与周围敏感目标位置关系</w:t>
            </w:r>
          </w:p>
          <w:p w14:paraId="757FE69A">
            <w:pPr>
              <w:pStyle w:val="22"/>
              <w:adjustRightInd/>
              <w:snapToGrid/>
              <w:spacing w:line="240" w:lineRule="auto"/>
              <w:jc w:val="both"/>
              <w:rPr>
                <w:rFonts w:hint="eastAsia" w:ascii="楷体" w:hAnsi="楷体" w:eastAsia="楷体" w:cs="楷体"/>
                <w:b/>
                <w:bCs/>
                <w:color w:val="auto"/>
                <w:sz w:val="24"/>
                <w:szCs w:val="24"/>
                <w:highlight w:val="none"/>
                <w:lang w:eastAsia="zh-CN"/>
              </w:rPr>
            </w:pPr>
            <w:r>
              <w:rPr>
                <w:rFonts w:hint="eastAsia" w:ascii="楷体" w:hAnsi="楷体" w:eastAsia="楷体" w:cs="楷体"/>
                <w:b/>
                <w:bCs/>
                <w:color w:val="auto"/>
                <w:sz w:val="24"/>
                <w:szCs w:val="24"/>
                <w:highlight w:val="none"/>
              </w:rPr>
              <w:t xml:space="preserve">表2-2  </w:t>
            </w:r>
            <w:r>
              <w:rPr>
                <w:rFonts w:hint="eastAsia" w:ascii="楷体" w:hAnsi="楷体" w:eastAsia="楷体" w:cs="楷体"/>
                <w:b/>
                <w:bCs/>
                <w:color w:val="auto"/>
                <w:sz w:val="24"/>
                <w:szCs w:val="24"/>
                <w:highlight w:val="none"/>
                <w:lang w:val="en-US" w:eastAsia="zh-CN"/>
              </w:rPr>
              <w:t xml:space="preserve">               </w:t>
            </w:r>
            <w:r>
              <w:rPr>
                <w:rFonts w:hint="eastAsia" w:ascii="楷体" w:hAnsi="楷体" w:eastAsia="楷体" w:cs="楷体"/>
                <w:b/>
                <w:bCs/>
                <w:color w:val="auto"/>
                <w:sz w:val="24"/>
                <w:szCs w:val="24"/>
                <w:highlight w:val="none"/>
              </w:rPr>
              <w:t>主要环境保护目标</w:t>
            </w:r>
          </w:p>
          <w:tbl>
            <w:tblPr>
              <w:tblStyle w:val="16"/>
              <w:tblW w:w="8082"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960"/>
              <w:gridCol w:w="630"/>
              <w:gridCol w:w="2280"/>
              <w:gridCol w:w="780"/>
              <w:gridCol w:w="912"/>
              <w:gridCol w:w="720"/>
              <w:gridCol w:w="1269"/>
            </w:tblGrid>
            <w:tr w14:paraId="67D3186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1" w:type="dxa"/>
                  <w:vAlign w:val="center"/>
                </w:tcPr>
                <w:p w14:paraId="5954F3EA">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序号</w:t>
                  </w:r>
                </w:p>
              </w:tc>
              <w:tc>
                <w:tcPr>
                  <w:tcW w:w="960" w:type="dxa"/>
                  <w:vAlign w:val="center"/>
                </w:tcPr>
                <w:p w14:paraId="5D34E413">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敏感目标</w:t>
                  </w:r>
                </w:p>
              </w:tc>
              <w:tc>
                <w:tcPr>
                  <w:tcW w:w="630" w:type="dxa"/>
                  <w:vAlign w:val="center"/>
                </w:tcPr>
                <w:p w14:paraId="021B718A">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方位</w:t>
                  </w:r>
                </w:p>
              </w:tc>
              <w:tc>
                <w:tcPr>
                  <w:tcW w:w="2280" w:type="dxa"/>
                  <w:vAlign w:val="center"/>
                </w:tcPr>
                <w:p w14:paraId="2A096B00">
                  <w:pPr>
                    <w:spacing w:line="240" w:lineRule="auto"/>
                    <w:ind w:left="0" w:leftChars="0" w:firstLine="480" w:firstLineChars="20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经纬度</w:t>
                  </w:r>
                </w:p>
              </w:tc>
              <w:tc>
                <w:tcPr>
                  <w:tcW w:w="780" w:type="dxa"/>
                  <w:vAlign w:val="center"/>
                </w:tcPr>
                <w:p w14:paraId="5650557C">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最近距离</w:t>
                  </w:r>
                </w:p>
              </w:tc>
              <w:tc>
                <w:tcPr>
                  <w:tcW w:w="912" w:type="dxa"/>
                  <w:vAlign w:val="center"/>
                </w:tcPr>
                <w:p w14:paraId="2AD46BBC">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影响情况</w:t>
                  </w:r>
                </w:p>
              </w:tc>
              <w:tc>
                <w:tcPr>
                  <w:tcW w:w="720" w:type="dxa"/>
                  <w:vAlign w:val="center"/>
                </w:tcPr>
                <w:p w14:paraId="7DE1A2D0">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保护对象</w:t>
                  </w:r>
                </w:p>
              </w:tc>
              <w:tc>
                <w:tcPr>
                  <w:tcW w:w="1269" w:type="dxa"/>
                  <w:vAlign w:val="center"/>
                </w:tcPr>
                <w:p w14:paraId="51906191">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环境功能区划</w:t>
                  </w:r>
                </w:p>
              </w:tc>
            </w:tr>
            <w:tr w14:paraId="270F0FE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531" w:type="dxa"/>
                  <w:vAlign w:val="center"/>
                </w:tcPr>
                <w:p w14:paraId="6D193558">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w:t>
                  </w:r>
                </w:p>
              </w:tc>
              <w:tc>
                <w:tcPr>
                  <w:tcW w:w="960" w:type="dxa"/>
                  <w:vAlign w:val="center"/>
                </w:tcPr>
                <w:p w14:paraId="4BC7B7EA">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疾控中心</w:t>
                  </w:r>
                </w:p>
              </w:tc>
              <w:tc>
                <w:tcPr>
                  <w:tcW w:w="630" w:type="dxa"/>
                  <w:vAlign w:val="center"/>
                </w:tcPr>
                <w:p w14:paraId="22179C08">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E</w:t>
                  </w:r>
                </w:p>
              </w:tc>
              <w:tc>
                <w:tcPr>
                  <w:tcW w:w="2280" w:type="dxa"/>
                  <w:vAlign w:val="top"/>
                </w:tcPr>
                <w:p w14:paraId="29B4B08E">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pacing w:val="0"/>
                      <w:w w:val="100"/>
                      <w:position w:val="0"/>
                      <w:sz w:val="24"/>
                      <w:szCs w:val="24"/>
                      <w:lang w:val="en-US" w:eastAsia="en-US" w:bidi="en-US"/>
                    </w:rPr>
                  </w:pPr>
                  <w:r>
                    <w:rPr>
                      <w:rFonts w:hint="eastAsia" w:ascii="楷体" w:hAnsi="楷体" w:eastAsia="楷体" w:cs="楷体"/>
                      <w:b w:val="0"/>
                      <w:bCs w:val="0"/>
                      <w:color w:val="auto"/>
                      <w:spacing w:val="0"/>
                      <w:w w:val="100"/>
                      <w:position w:val="0"/>
                      <w:sz w:val="24"/>
                      <w:szCs w:val="24"/>
                      <w:lang w:val="en-US" w:eastAsia="en-US" w:bidi="en-US"/>
                    </w:rPr>
                    <w:t>122°31</w:t>
                  </w:r>
                  <w:r>
                    <w:rPr>
                      <w:rFonts w:hint="eastAsia" w:ascii="楷体" w:hAnsi="楷体" w:eastAsia="楷体" w:cs="楷体"/>
                      <w:b w:val="0"/>
                      <w:bCs w:val="0"/>
                      <w:color w:val="auto"/>
                      <w:spacing w:val="0"/>
                      <w:w w:val="100"/>
                      <w:position w:val="0"/>
                      <w:sz w:val="24"/>
                      <w:szCs w:val="24"/>
                    </w:rPr>
                    <w:t>′</w:t>
                  </w:r>
                  <w:r>
                    <w:rPr>
                      <w:rFonts w:hint="eastAsia" w:ascii="楷体" w:hAnsi="楷体" w:eastAsia="楷体" w:cs="楷体"/>
                      <w:b w:val="0"/>
                      <w:bCs w:val="0"/>
                      <w:color w:val="auto"/>
                      <w:spacing w:val="0"/>
                      <w:w w:val="100"/>
                      <w:position w:val="0"/>
                      <w:sz w:val="24"/>
                      <w:szCs w:val="24"/>
                      <w:lang w:val="en-US" w:eastAsia="en-US" w:bidi="en-US"/>
                    </w:rPr>
                    <w:t>4″E</w:t>
                  </w:r>
                </w:p>
                <w:p w14:paraId="23D2B289">
                  <w:pPr>
                    <w:pStyle w:val="26"/>
                    <w:keepNext w:val="0"/>
                    <w:keepLines w:val="0"/>
                    <w:widowControl w:val="0"/>
                    <w:shd w:val="clear" w:color="auto" w:fill="auto"/>
                    <w:bidi w:val="0"/>
                    <w:spacing w:before="0" w:after="0" w:line="240" w:lineRule="auto"/>
                    <w:ind w:left="0" w:leftChars="0" w:right="0" w:firstLine="0" w:firstLineChars="0"/>
                    <w:jc w:val="left"/>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52</w:t>
                  </w:r>
                  <w:r>
                    <w:rPr>
                      <w:rFonts w:hint="eastAsia" w:ascii="楷体" w:hAnsi="楷体" w:eastAsia="楷体" w:cs="楷体"/>
                      <w:b w:val="0"/>
                      <w:bCs w:val="0"/>
                      <w:color w:val="auto"/>
                      <w:spacing w:val="0"/>
                      <w:w w:val="100"/>
                      <w:position w:val="0"/>
                      <w:sz w:val="24"/>
                      <w:szCs w:val="24"/>
                      <w:lang w:val="en-US" w:eastAsia="en-US" w:bidi="en-US"/>
                    </w:rPr>
                    <w:t>°</w:t>
                  </w:r>
                  <w:r>
                    <w:rPr>
                      <w:rFonts w:hint="eastAsia" w:ascii="楷体" w:hAnsi="楷体" w:eastAsia="楷体" w:cs="楷体"/>
                      <w:b w:val="0"/>
                      <w:bCs w:val="0"/>
                      <w:color w:val="auto"/>
                      <w:spacing w:val="0"/>
                      <w:w w:val="100"/>
                      <w:position w:val="0"/>
                      <w:sz w:val="24"/>
                      <w:szCs w:val="24"/>
                    </w:rPr>
                    <w:t>58′</w:t>
                  </w:r>
                  <w:r>
                    <w:rPr>
                      <w:rFonts w:hint="eastAsia" w:ascii="楷体" w:hAnsi="楷体" w:eastAsia="楷体" w:cs="楷体"/>
                      <w:b w:val="0"/>
                      <w:bCs w:val="0"/>
                      <w:color w:val="auto"/>
                      <w:spacing w:val="0"/>
                      <w:w w:val="100"/>
                      <w:position w:val="0"/>
                      <w:sz w:val="24"/>
                      <w:szCs w:val="24"/>
                      <w:lang w:val="en-US" w:eastAsia="en-US" w:bidi="en-US"/>
                    </w:rPr>
                    <w:t>33.34″N</w:t>
                  </w:r>
                </w:p>
              </w:tc>
              <w:tc>
                <w:tcPr>
                  <w:tcW w:w="780" w:type="dxa"/>
                  <w:vAlign w:val="center"/>
                </w:tcPr>
                <w:p w14:paraId="1B6F3863">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35m</w:t>
                  </w:r>
                </w:p>
              </w:tc>
              <w:tc>
                <w:tcPr>
                  <w:tcW w:w="912" w:type="dxa"/>
                  <w:vAlign w:val="center"/>
                </w:tcPr>
                <w:p w14:paraId="51B3C704">
                  <w:pPr>
                    <w:pStyle w:val="26"/>
                    <w:keepNext w:val="0"/>
                    <w:keepLines w:val="0"/>
                    <w:widowControl w:val="0"/>
                    <w:shd w:val="clear" w:color="auto" w:fill="auto"/>
                    <w:bidi w:val="0"/>
                    <w:spacing w:before="0" w:after="0" w:line="240" w:lineRule="auto"/>
                    <w:ind w:left="0" w:leftChars="0" w:right="34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2F40A1C1">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pacing w:val="0"/>
                      <w:w w:val="100"/>
                      <w:position w:val="0"/>
                      <w:sz w:val="24"/>
                      <w:szCs w:val="24"/>
                      <w:lang w:val="en-US" w:eastAsia="zh-CN"/>
                    </w:rPr>
                    <w:t>-</w:t>
                  </w:r>
                </w:p>
              </w:tc>
              <w:tc>
                <w:tcPr>
                  <w:tcW w:w="1269" w:type="dxa"/>
                  <w:vMerge w:val="restart"/>
                  <w:vAlign w:val="center"/>
                </w:tcPr>
                <w:p w14:paraId="5ACE26D3">
                  <w:pPr>
                    <w:spacing w:line="240" w:lineRule="auto"/>
                    <w:ind w:left="0" w:leftChars="0" w:firstLine="0" w:firstLineChars="0"/>
                    <w:jc w:val="center"/>
                    <w:rPr>
                      <w:rFonts w:hint="eastAsia" w:ascii="楷体" w:hAnsi="楷体" w:eastAsia="楷体" w:cs="楷体"/>
                      <w:b w:val="0"/>
                      <w:bCs w:val="0"/>
                      <w:color w:val="auto"/>
                      <w:sz w:val="24"/>
                      <w:szCs w:val="24"/>
                    </w:rPr>
                  </w:pPr>
                </w:p>
              </w:tc>
            </w:tr>
            <w:tr w14:paraId="0CF40B0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31" w:type="dxa"/>
                  <w:vAlign w:val="center"/>
                </w:tcPr>
                <w:p w14:paraId="7033D16E">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2</w:t>
                  </w:r>
                </w:p>
              </w:tc>
              <w:tc>
                <w:tcPr>
                  <w:tcW w:w="960" w:type="dxa"/>
                  <w:vAlign w:val="center"/>
                </w:tcPr>
                <w:p w14:paraId="01BD4086">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市交警大队</w:t>
                  </w:r>
                </w:p>
              </w:tc>
              <w:tc>
                <w:tcPr>
                  <w:tcW w:w="630" w:type="dxa"/>
                  <w:vAlign w:val="center"/>
                </w:tcPr>
                <w:p w14:paraId="1952912D">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W</w:t>
                  </w:r>
                </w:p>
              </w:tc>
              <w:tc>
                <w:tcPr>
                  <w:tcW w:w="2280" w:type="dxa"/>
                  <w:vAlign w:val="top"/>
                </w:tcPr>
                <w:p w14:paraId="094A1B62">
                  <w:pPr>
                    <w:pStyle w:val="26"/>
                    <w:keepNext w:val="0"/>
                    <w:keepLines w:val="0"/>
                    <w:widowControl w:val="0"/>
                    <w:shd w:val="clear" w:color="auto" w:fill="auto"/>
                    <w:bidi w:val="0"/>
                    <w:spacing w:before="0" w:after="0" w:line="240" w:lineRule="auto"/>
                    <w:ind w:left="0" w:leftChars="0" w:right="0" w:firstLine="0" w:firstLineChars="0"/>
                    <w:jc w:val="left"/>
                    <w:rPr>
                      <w:rFonts w:hint="eastAsia" w:ascii="楷体" w:hAnsi="楷体" w:eastAsia="楷体" w:cs="楷体"/>
                      <w:b w:val="0"/>
                      <w:bCs w:val="0"/>
                      <w:color w:val="auto"/>
                      <w:spacing w:val="0"/>
                      <w:w w:val="100"/>
                      <w:position w:val="0"/>
                      <w:sz w:val="24"/>
                      <w:szCs w:val="24"/>
                    </w:rPr>
                  </w:pPr>
                  <w:r>
                    <w:rPr>
                      <w:rFonts w:hint="eastAsia" w:ascii="楷体" w:hAnsi="楷体" w:eastAsia="楷体" w:cs="楷体"/>
                      <w:b w:val="0"/>
                      <w:bCs w:val="0"/>
                      <w:color w:val="auto"/>
                      <w:spacing w:val="0"/>
                      <w:w w:val="100"/>
                      <w:position w:val="0"/>
                      <w:sz w:val="24"/>
                      <w:szCs w:val="24"/>
                    </w:rPr>
                    <w:t>122°31′4</w:t>
                  </w:r>
                  <w:r>
                    <w:rPr>
                      <w:rFonts w:hint="eastAsia" w:ascii="楷体" w:hAnsi="楷体" w:eastAsia="楷体" w:cs="楷体"/>
                      <w:b w:val="0"/>
                      <w:bCs w:val="0"/>
                      <w:color w:val="auto"/>
                      <w:spacing w:val="0"/>
                      <w:w w:val="100"/>
                      <w:position w:val="0"/>
                      <w:sz w:val="24"/>
                      <w:szCs w:val="24"/>
                      <w:lang w:eastAsia="zh-CN"/>
                    </w:rPr>
                    <w:t>″</w:t>
                  </w:r>
                  <w:r>
                    <w:rPr>
                      <w:rFonts w:hint="eastAsia" w:ascii="楷体" w:hAnsi="楷体" w:eastAsia="楷体" w:cs="楷体"/>
                      <w:b w:val="0"/>
                      <w:bCs w:val="0"/>
                      <w:color w:val="auto"/>
                      <w:spacing w:val="0"/>
                      <w:w w:val="100"/>
                      <w:position w:val="0"/>
                      <w:sz w:val="24"/>
                      <w:szCs w:val="24"/>
                    </w:rPr>
                    <w:t>E</w:t>
                  </w:r>
                </w:p>
                <w:p w14:paraId="4099FAF2">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52°58′</w:t>
                  </w:r>
                  <w:r>
                    <w:rPr>
                      <w:rFonts w:hint="eastAsia" w:ascii="楷体" w:hAnsi="楷体" w:eastAsia="楷体" w:cs="楷体"/>
                      <w:b w:val="0"/>
                      <w:bCs w:val="0"/>
                      <w:color w:val="auto"/>
                      <w:spacing w:val="0"/>
                      <w:w w:val="100"/>
                      <w:position w:val="0"/>
                      <w:sz w:val="24"/>
                      <w:szCs w:val="24"/>
                      <w:lang w:val="en-US" w:eastAsia="en-US" w:bidi="en-US"/>
                    </w:rPr>
                    <w:t>29.40″N</w:t>
                  </w:r>
                </w:p>
              </w:tc>
              <w:tc>
                <w:tcPr>
                  <w:tcW w:w="780" w:type="dxa"/>
                  <w:vAlign w:val="center"/>
                </w:tcPr>
                <w:p w14:paraId="43642E89">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14</w:t>
                  </w:r>
                  <w:r>
                    <w:rPr>
                      <w:rFonts w:hint="eastAsia" w:ascii="楷体" w:hAnsi="楷体" w:eastAsia="楷体" w:cs="楷体"/>
                      <w:b w:val="0"/>
                      <w:bCs w:val="0"/>
                      <w:color w:val="auto"/>
                      <w:sz w:val="24"/>
                      <w:szCs w:val="24"/>
                    </w:rPr>
                    <w:t>m</w:t>
                  </w:r>
                </w:p>
              </w:tc>
              <w:tc>
                <w:tcPr>
                  <w:tcW w:w="912" w:type="dxa"/>
                  <w:vAlign w:val="center"/>
                </w:tcPr>
                <w:p w14:paraId="66239401">
                  <w:pPr>
                    <w:pStyle w:val="26"/>
                    <w:keepNext w:val="0"/>
                    <w:keepLines w:val="0"/>
                    <w:widowControl w:val="0"/>
                    <w:shd w:val="clear" w:color="auto" w:fill="auto"/>
                    <w:bidi w:val="0"/>
                    <w:spacing w:before="0" w:after="0" w:line="240" w:lineRule="auto"/>
                    <w:ind w:left="0" w:leftChars="0" w:right="34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733E60C4">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pacing w:val="0"/>
                      <w:w w:val="100"/>
                      <w:position w:val="0"/>
                      <w:sz w:val="24"/>
                      <w:szCs w:val="24"/>
                      <w:lang w:val="en-US" w:eastAsia="zh-CN"/>
                    </w:rPr>
                    <w:t>-</w:t>
                  </w:r>
                </w:p>
              </w:tc>
              <w:tc>
                <w:tcPr>
                  <w:tcW w:w="1269" w:type="dxa"/>
                  <w:vMerge w:val="continue"/>
                  <w:vAlign w:val="center"/>
                </w:tcPr>
                <w:p w14:paraId="18ABF176">
                  <w:pPr>
                    <w:spacing w:line="240" w:lineRule="auto"/>
                    <w:jc w:val="center"/>
                    <w:rPr>
                      <w:rFonts w:hint="eastAsia" w:ascii="楷体" w:hAnsi="楷体" w:eastAsia="楷体" w:cs="楷体"/>
                      <w:b w:val="0"/>
                      <w:bCs w:val="0"/>
                      <w:color w:val="auto"/>
                      <w:sz w:val="24"/>
                      <w:szCs w:val="24"/>
                    </w:rPr>
                  </w:pPr>
                </w:p>
              </w:tc>
            </w:tr>
            <w:tr w14:paraId="6D6E30C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31" w:type="dxa"/>
                  <w:vAlign w:val="center"/>
                </w:tcPr>
                <w:p w14:paraId="513383CF">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3</w:t>
                  </w:r>
                </w:p>
              </w:tc>
              <w:tc>
                <w:tcPr>
                  <w:tcW w:w="960" w:type="dxa"/>
                  <w:vAlign w:val="center"/>
                </w:tcPr>
                <w:p w14:paraId="70381454">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市消防大队</w:t>
                  </w:r>
                </w:p>
              </w:tc>
              <w:tc>
                <w:tcPr>
                  <w:tcW w:w="630" w:type="dxa"/>
                  <w:vAlign w:val="center"/>
                </w:tcPr>
                <w:p w14:paraId="47B197AF">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E</w:t>
                  </w:r>
                </w:p>
              </w:tc>
              <w:tc>
                <w:tcPr>
                  <w:tcW w:w="2280" w:type="dxa"/>
                  <w:vAlign w:val="top"/>
                </w:tcPr>
                <w:p w14:paraId="3D7E5BD6">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122°31′4″E</w:t>
                  </w:r>
                </w:p>
                <w:p w14:paraId="44F9B36E">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52°58′2</w:t>
                  </w:r>
                  <w:r>
                    <w:rPr>
                      <w:rFonts w:hint="eastAsia" w:ascii="楷体" w:hAnsi="楷体" w:eastAsia="楷体" w:cs="楷体"/>
                      <w:b w:val="0"/>
                      <w:bCs w:val="0"/>
                      <w:color w:val="auto"/>
                      <w:sz w:val="24"/>
                      <w:szCs w:val="24"/>
                      <w:lang w:val="en-US" w:eastAsia="zh-CN"/>
                    </w:rPr>
                    <w:t>7</w:t>
                  </w:r>
                  <w:r>
                    <w:rPr>
                      <w:rFonts w:hint="eastAsia" w:ascii="楷体" w:hAnsi="楷体" w:eastAsia="楷体" w:cs="楷体"/>
                      <w:b w:val="0"/>
                      <w:bCs w:val="0"/>
                      <w:color w:val="auto"/>
                      <w:sz w:val="24"/>
                      <w:szCs w:val="24"/>
                    </w:rPr>
                    <w:t>.4</w:t>
                  </w:r>
                  <w:r>
                    <w:rPr>
                      <w:rFonts w:hint="eastAsia" w:ascii="楷体" w:hAnsi="楷体" w:eastAsia="楷体" w:cs="楷体"/>
                      <w:b w:val="0"/>
                      <w:bCs w:val="0"/>
                      <w:color w:val="auto"/>
                      <w:sz w:val="24"/>
                      <w:szCs w:val="24"/>
                      <w:lang w:val="en-US" w:eastAsia="zh-CN"/>
                    </w:rPr>
                    <w:t>9</w:t>
                  </w:r>
                  <w:r>
                    <w:rPr>
                      <w:rFonts w:hint="eastAsia" w:ascii="楷体" w:hAnsi="楷体" w:eastAsia="楷体" w:cs="楷体"/>
                      <w:b w:val="0"/>
                      <w:bCs w:val="0"/>
                      <w:color w:val="auto"/>
                      <w:sz w:val="24"/>
                      <w:szCs w:val="24"/>
                    </w:rPr>
                    <w:t>″N</w:t>
                  </w:r>
                </w:p>
              </w:tc>
              <w:tc>
                <w:tcPr>
                  <w:tcW w:w="780" w:type="dxa"/>
                  <w:vAlign w:val="center"/>
                </w:tcPr>
                <w:p w14:paraId="2CCB5F84">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35</w:t>
                  </w:r>
                  <w:r>
                    <w:rPr>
                      <w:rFonts w:hint="eastAsia" w:ascii="楷体" w:hAnsi="楷体" w:eastAsia="楷体" w:cs="楷体"/>
                      <w:b w:val="0"/>
                      <w:bCs w:val="0"/>
                      <w:color w:val="auto"/>
                      <w:sz w:val="24"/>
                      <w:szCs w:val="24"/>
                    </w:rPr>
                    <w:t>m</w:t>
                  </w:r>
                </w:p>
              </w:tc>
              <w:tc>
                <w:tcPr>
                  <w:tcW w:w="912" w:type="dxa"/>
                  <w:vAlign w:val="center"/>
                </w:tcPr>
                <w:p w14:paraId="578DD1F2">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top"/>
                </w:tcPr>
                <w:p w14:paraId="5752C865">
                  <w:pPr>
                    <w:widowControl w:val="0"/>
                    <w:spacing w:line="240" w:lineRule="auto"/>
                    <w:ind w:left="0" w:leftChars="0" w:firstLine="480" w:firstLineChars="200"/>
                    <w:jc w:val="center"/>
                    <w:rPr>
                      <w:rFonts w:hint="eastAsia" w:ascii="楷体" w:hAnsi="楷体" w:eastAsia="楷体" w:cs="楷体"/>
                      <w:b w:val="0"/>
                      <w:bCs w:val="0"/>
                      <w:color w:val="auto"/>
                      <w:spacing w:val="0"/>
                      <w:w w:val="100"/>
                      <w:position w:val="0"/>
                      <w:sz w:val="24"/>
                      <w:szCs w:val="24"/>
                      <w:lang w:val="en-US" w:eastAsia="zh-CN"/>
                    </w:rPr>
                  </w:pPr>
                </w:p>
                <w:p w14:paraId="4B16FA2C">
                  <w:pPr>
                    <w:widowControl w:val="0"/>
                    <w:spacing w:line="240" w:lineRule="auto"/>
                    <w:ind w:left="0" w:lef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zh-CN"/>
                    </w:rPr>
                    <w:t>-</w:t>
                  </w:r>
                </w:p>
              </w:tc>
              <w:tc>
                <w:tcPr>
                  <w:tcW w:w="1269" w:type="dxa"/>
                  <w:vMerge w:val="continue"/>
                  <w:vAlign w:val="center"/>
                </w:tcPr>
                <w:p w14:paraId="2F2E2B8E">
                  <w:pPr>
                    <w:spacing w:line="240" w:lineRule="auto"/>
                    <w:jc w:val="center"/>
                    <w:rPr>
                      <w:rFonts w:hint="eastAsia" w:ascii="楷体" w:hAnsi="楷体" w:eastAsia="楷体" w:cs="楷体"/>
                      <w:b w:val="0"/>
                      <w:bCs w:val="0"/>
                      <w:color w:val="auto"/>
                      <w:sz w:val="24"/>
                      <w:szCs w:val="24"/>
                    </w:rPr>
                  </w:pPr>
                </w:p>
              </w:tc>
            </w:tr>
            <w:tr w14:paraId="73769F2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31" w:type="dxa"/>
                  <w:vAlign w:val="center"/>
                </w:tcPr>
                <w:p w14:paraId="7FBCBB81">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4</w:t>
                  </w:r>
                </w:p>
              </w:tc>
              <w:tc>
                <w:tcPr>
                  <w:tcW w:w="960" w:type="dxa"/>
                  <w:vAlign w:val="center"/>
                </w:tcPr>
                <w:p w14:paraId="10AFC6D7">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市公安局</w:t>
                  </w:r>
                </w:p>
              </w:tc>
              <w:tc>
                <w:tcPr>
                  <w:tcW w:w="630" w:type="dxa"/>
                  <w:vAlign w:val="center"/>
                </w:tcPr>
                <w:p w14:paraId="599EF45C">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E</w:t>
                  </w:r>
                </w:p>
              </w:tc>
              <w:tc>
                <w:tcPr>
                  <w:tcW w:w="2280" w:type="dxa"/>
                  <w:vAlign w:val="top"/>
                </w:tcPr>
                <w:p w14:paraId="690D2E17">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12.32</w:t>
                  </w:r>
                  <w:r>
                    <w:rPr>
                      <w:rFonts w:hint="eastAsia" w:ascii="楷体" w:hAnsi="楷体" w:eastAsia="楷体" w:cs="楷体"/>
                      <w:b w:val="0"/>
                      <w:bCs w:val="0"/>
                      <w:color w:val="auto"/>
                      <w:sz w:val="24"/>
                      <w:szCs w:val="24"/>
                    </w:rPr>
                    <w:t>″E</w:t>
                  </w:r>
                </w:p>
                <w:p w14:paraId="03CCC02B">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w:t>
                  </w:r>
                  <w:r>
                    <w:rPr>
                      <w:rFonts w:hint="eastAsia" w:ascii="楷体" w:hAnsi="楷体" w:eastAsia="楷体" w:cs="楷体"/>
                      <w:b w:val="0"/>
                      <w:bCs w:val="0"/>
                      <w:color w:val="auto"/>
                      <w:sz w:val="24"/>
                      <w:szCs w:val="24"/>
                      <w:lang w:val="en-US" w:eastAsia="zh-CN"/>
                    </w:rPr>
                    <w:t>37</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26</w:t>
                  </w:r>
                  <w:r>
                    <w:rPr>
                      <w:rFonts w:hint="eastAsia" w:ascii="楷体" w:hAnsi="楷体" w:eastAsia="楷体" w:cs="楷体"/>
                      <w:b w:val="0"/>
                      <w:bCs w:val="0"/>
                      <w:color w:val="auto"/>
                      <w:sz w:val="24"/>
                      <w:szCs w:val="24"/>
                    </w:rPr>
                    <w:t>″N</w:t>
                  </w:r>
                </w:p>
              </w:tc>
              <w:tc>
                <w:tcPr>
                  <w:tcW w:w="780" w:type="dxa"/>
                  <w:vAlign w:val="center"/>
                </w:tcPr>
                <w:p w14:paraId="0BAAFD09">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35</w:t>
                  </w:r>
                  <w:r>
                    <w:rPr>
                      <w:rFonts w:hint="eastAsia" w:ascii="楷体" w:hAnsi="楷体" w:eastAsia="楷体" w:cs="楷体"/>
                      <w:b w:val="0"/>
                      <w:bCs w:val="0"/>
                      <w:color w:val="auto"/>
                      <w:sz w:val="24"/>
                      <w:szCs w:val="24"/>
                    </w:rPr>
                    <w:t>m</w:t>
                  </w:r>
                </w:p>
              </w:tc>
              <w:tc>
                <w:tcPr>
                  <w:tcW w:w="912" w:type="dxa"/>
                  <w:vAlign w:val="top"/>
                </w:tcPr>
                <w:p w14:paraId="64D65079">
                  <w:pPr>
                    <w:widowControl w:val="0"/>
                    <w:spacing w:line="240" w:lineRule="auto"/>
                    <w:ind w:left="0" w:leftChars="0" w:firstLine="0" w:firstLineChars="0"/>
                    <w:jc w:val="both"/>
                    <w:rPr>
                      <w:rFonts w:hint="eastAsia" w:ascii="楷体" w:hAnsi="楷体" w:eastAsia="楷体" w:cs="楷体"/>
                      <w:b w:val="0"/>
                      <w:bCs w:val="0"/>
                      <w:color w:val="auto"/>
                      <w:sz w:val="24"/>
                      <w:szCs w:val="24"/>
                    </w:rPr>
                  </w:pPr>
                </w:p>
              </w:tc>
              <w:tc>
                <w:tcPr>
                  <w:tcW w:w="720" w:type="dxa"/>
                  <w:vAlign w:val="center"/>
                </w:tcPr>
                <w:p w14:paraId="743C4DF5">
                  <w:pPr>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zh-CN"/>
                    </w:rPr>
                    <w:t>-</w:t>
                  </w:r>
                </w:p>
              </w:tc>
              <w:tc>
                <w:tcPr>
                  <w:tcW w:w="1269" w:type="dxa"/>
                  <w:vMerge w:val="continue"/>
                  <w:vAlign w:val="center"/>
                </w:tcPr>
                <w:p w14:paraId="2D042D9F">
                  <w:pPr>
                    <w:spacing w:line="240" w:lineRule="auto"/>
                    <w:jc w:val="center"/>
                    <w:rPr>
                      <w:rFonts w:hint="eastAsia" w:ascii="楷体" w:hAnsi="楷体" w:eastAsia="楷体" w:cs="楷体"/>
                      <w:b w:val="0"/>
                      <w:bCs w:val="0"/>
                      <w:color w:val="auto"/>
                      <w:sz w:val="24"/>
                      <w:szCs w:val="24"/>
                    </w:rPr>
                  </w:pPr>
                </w:p>
              </w:tc>
            </w:tr>
            <w:tr w14:paraId="446C1F3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31" w:type="dxa"/>
                  <w:vAlign w:val="center"/>
                </w:tcPr>
                <w:p w14:paraId="408F9924">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w:t>
                  </w:r>
                </w:p>
              </w:tc>
              <w:tc>
                <w:tcPr>
                  <w:tcW w:w="960" w:type="dxa"/>
                  <w:vAlign w:val="center"/>
                </w:tcPr>
                <w:p w14:paraId="7FBAD1B6">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市国税局</w:t>
                  </w:r>
                </w:p>
              </w:tc>
              <w:tc>
                <w:tcPr>
                  <w:tcW w:w="630" w:type="dxa"/>
                  <w:vAlign w:val="center"/>
                </w:tcPr>
                <w:p w14:paraId="01040D74">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W</w:t>
                  </w:r>
                </w:p>
              </w:tc>
              <w:tc>
                <w:tcPr>
                  <w:tcW w:w="2280" w:type="dxa"/>
                  <w:vAlign w:val="top"/>
                </w:tcPr>
                <w:p w14:paraId="6BB2C969">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122°31′4</w:t>
                  </w:r>
                  <w:r>
                    <w:rPr>
                      <w:rFonts w:hint="eastAsia" w:ascii="楷体" w:hAnsi="楷体" w:eastAsia="楷体" w:cs="楷体"/>
                      <w:b w:val="0"/>
                      <w:bCs w:val="0"/>
                      <w:color w:val="auto"/>
                      <w:sz w:val="24"/>
                      <w:szCs w:val="24"/>
                      <w:lang w:val="en-US" w:eastAsia="zh-CN"/>
                    </w:rPr>
                    <w:t>4.93</w:t>
                  </w:r>
                  <w:r>
                    <w:rPr>
                      <w:rFonts w:hint="eastAsia" w:ascii="楷体" w:hAnsi="楷体" w:eastAsia="楷体" w:cs="楷体"/>
                      <w:b w:val="0"/>
                      <w:bCs w:val="0"/>
                      <w:color w:val="auto"/>
                      <w:sz w:val="24"/>
                      <w:szCs w:val="24"/>
                    </w:rPr>
                    <w:t>″E</w:t>
                  </w:r>
                </w:p>
                <w:p w14:paraId="6137E8FF">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52°58′2</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.4</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″N</w:t>
                  </w:r>
                </w:p>
              </w:tc>
              <w:tc>
                <w:tcPr>
                  <w:tcW w:w="780" w:type="dxa"/>
                  <w:vAlign w:val="center"/>
                </w:tcPr>
                <w:p w14:paraId="69409340">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12</w:t>
                  </w:r>
                  <w:r>
                    <w:rPr>
                      <w:rFonts w:hint="eastAsia" w:ascii="楷体" w:hAnsi="楷体" w:eastAsia="楷体" w:cs="楷体"/>
                      <w:b w:val="0"/>
                      <w:bCs w:val="0"/>
                      <w:color w:val="auto"/>
                      <w:sz w:val="24"/>
                      <w:szCs w:val="24"/>
                    </w:rPr>
                    <w:t>m</w:t>
                  </w:r>
                </w:p>
              </w:tc>
              <w:tc>
                <w:tcPr>
                  <w:tcW w:w="912" w:type="dxa"/>
                  <w:vAlign w:val="center"/>
                </w:tcPr>
                <w:p w14:paraId="5922DC4A">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6CDAC78D">
                  <w:pPr>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zh-CN"/>
                    </w:rPr>
                    <w:t>-</w:t>
                  </w:r>
                </w:p>
              </w:tc>
              <w:tc>
                <w:tcPr>
                  <w:tcW w:w="1269" w:type="dxa"/>
                  <w:vMerge w:val="continue"/>
                  <w:vAlign w:val="center"/>
                </w:tcPr>
                <w:p w14:paraId="1174E855">
                  <w:pPr>
                    <w:spacing w:line="240" w:lineRule="auto"/>
                    <w:jc w:val="center"/>
                    <w:rPr>
                      <w:rFonts w:hint="eastAsia" w:ascii="楷体" w:hAnsi="楷体" w:eastAsia="楷体" w:cs="楷体"/>
                      <w:b w:val="0"/>
                      <w:bCs w:val="0"/>
                      <w:color w:val="auto"/>
                      <w:sz w:val="24"/>
                      <w:szCs w:val="24"/>
                    </w:rPr>
                  </w:pPr>
                </w:p>
              </w:tc>
            </w:tr>
            <w:tr w14:paraId="4782D36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31" w:type="dxa"/>
                  <w:vAlign w:val="center"/>
                </w:tcPr>
                <w:p w14:paraId="29DDA028">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6</w:t>
                  </w:r>
                </w:p>
              </w:tc>
              <w:tc>
                <w:tcPr>
                  <w:tcW w:w="960" w:type="dxa"/>
                  <w:vAlign w:val="center"/>
                </w:tcPr>
                <w:p w14:paraId="19177EBD">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市劳动局</w:t>
                  </w:r>
                </w:p>
              </w:tc>
              <w:tc>
                <w:tcPr>
                  <w:tcW w:w="630" w:type="dxa"/>
                  <w:vAlign w:val="center"/>
                </w:tcPr>
                <w:p w14:paraId="03E5DA92">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W</w:t>
                  </w:r>
                </w:p>
              </w:tc>
              <w:tc>
                <w:tcPr>
                  <w:tcW w:w="2280" w:type="dxa"/>
                  <w:vAlign w:val="top"/>
                </w:tcPr>
                <w:p w14:paraId="499A1B57">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122°31′4</w:t>
                  </w:r>
                  <w:r>
                    <w:rPr>
                      <w:rFonts w:hint="eastAsia" w:ascii="楷体" w:hAnsi="楷体" w:eastAsia="楷体" w:cs="楷体"/>
                      <w:b w:val="0"/>
                      <w:bCs w:val="0"/>
                      <w:color w:val="auto"/>
                      <w:sz w:val="24"/>
                      <w:szCs w:val="24"/>
                      <w:lang w:val="en-US" w:eastAsia="zh-CN"/>
                    </w:rPr>
                    <w:t>6.48</w:t>
                  </w:r>
                  <w:r>
                    <w:rPr>
                      <w:rFonts w:hint="eastAsia" w:ascii="楷体" w:hAnsi="楷体" w:eastAsia="楷体" w:cs="楷体"/>
                      <w:b w:val="0"/>
                      <w:bCs w:val="0"/>
                      <w:color w:val="auto"/>
                      <w:sz w:val="24"/>
                      <w:szCs w:val="24"/>
                    </w:rPr>
                    <w:t>″E</w:t>
                  </w:r>
                </w:p>
                <w:p w14:paraId="6559D9DB">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52°58′2</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.4</w:t>
                  </w:r>
                  <w:r>
                    <w:rPr>
                      <w:rFonts w:hint="eastAsia" w:ascii="楷体" w:hAnsi="楷体" w:eastAsia="楷体" w:cs="楷体"/>
                      <w:b w:val="0"/>
                      <w:bCs w:val="0"/>
                      <w:color w:val="auto"/>
                      <w:sz w:val="24"/>
                      <w:szCs w:val="24"/>
                      <w:lang w:val="en-US" w:eastAsia="zh-CN"/>
                    </w:rPr>
                    <w:t>7</w:t>
                  </w:r>
                  <w:r>
                    <w:rPr>
                      <w:rFonts w:hint="eastAsia" w:ascii="楷体" w:hAnsi="楷体" w:eastAsia="楷体" w:cs="楷体"/>
                      <w:b w:val="0"/>
                      <w:bCs w:val="0"/>
                      <w:color w:val="auto"/>
                      <w:sz w:val="24"/>
                      <w:szCs w:val="24"/>
                    </w:rPr>
                    <w:t>″N</w:t>
                  </w:r>
                </w:p>
              </w:tc>
              <w:tc>
                <w:tcPr>
                  <w:tcW w:w="780" w:type="dxa"/>
                  <w:vAlign w:val="center"/>
                </w:tcPr>
                <w:p w14:paraId="01CCB62D">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12</w:t>
                  </w:r>
                  <w:r>
                    <w:rPr>
                      <w:rFonts w:hint="eastAsia" w:ascii="楷体" w:hAnsi="楷体" w:eastAsia="楷体" w:cs="楷体"/>
                      <w:b w:val="0"/>
                      <w:bCs w:val="0"/>
                      <w:color w:val="auto"/>
                      <w:sz w:val="24"/>
                      <w:szCs w:val="24"/>
                    </w:rPr>
                    <w:t>m</w:t>
                  </w:r>
                </w:p>
              </w:tc>
              <w:tc>
                <w:tcPr>
                  <w:tcW w:w="912" w:type="dxa"/>
                  <w:vAlign w:val="center"/>
                </w:tcPr>
                <w:p w14:paraId="5D4C1238">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16B7234D">
                  <w:pPr>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zh-CN"/>
                    </w:rPr>
                    <w:t>-</w:t>
                  </w:r>
                </w:p>
              </w:tc>
              <w:tc>
                <w:tcPr>
                  <w:tcW w:w="1269" w:type="dxa"/>
                  <w:vMerge w:val="continue"/>
                  <w:vAlign w:val="center"/>
                </w:tcPr>
                <w:p w14:paraId="1CACC527">
                  <w:pPr>
                    <w:spacing w:line="240" w:lineRule="auto"/>
                    <w:jc w:val="center"/>
                    <w:rPr>
                      <w:rFonts w:hint="eastAsia" w:ascii="楷体" w:hAnsi="楷体" w:eastAsia="楷体" w:cs="楷体"/>
                      <w:b w:val="0"/>
                      <w:bCs w:val="0"/>
                      <w:color w:val="auto"/>
                      <w:sz w:val="24"/>
                      <w:szCs w:val="24"/>
                    </w:rPr>
                  </w:pPr>
                </w:p>
              </w:tc>
            </w:tr>
            <w:tr w14:paraId="446858C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531" w:type="dxa"/>
                  <w:vAlign w:val="center"/>
                </w:tcPr>
                <w:p w14:paraId="4458FC85">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7</w:t>
                  </w:r>
                </w:p>
              </w:tc>
              <w:tc>
                <w:tcPr>
                  <w:tcW w:w="960" w:type="dxa"/>
                  <w:vAlign w:val="center"/>
                </w:tcPr>
                <w:p w14:paraId="1A94E386">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市场监督管理局</w:t>
                  </w:r>
                </w:p>
              </w:tc>
              <w:tc>
                <w:tcPr>
                  <w:tcW w:w="630" w:type="dxa"/>
                  <w:vAlign w:val="center"/>
                </w:tcPr>
                <w:p w14:paraId="47D9305B">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E</w:t>
                  </w:r>
                </w:p>
              </w:tc>
              <w:tc>
                <w:tcPr>
                  <w:tcW w:w="2280" w:type="dxa"/>
                  <w:vAlign w:val="top"/>
                </w:tcPr>
                <w:p w14:paraId="66A1CC30">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122°31′4</w:t>
                  </w:r>
                  <w:r>
                    <w:rPr>
                      <w:rFonts w:hint="eastAsia" w:ascii="楷体" w:hAnsi="楷体" w:eastAsia="楷体" w:cs="楷体"/>
                      <w:b w:val="0"/>
                      <w:bCs w:val="0"/>
                      <w:color w:val="auto"/>
                      <w:sz w:val="24"/>
                      <w:szCs w:val="24"/>
                      <w:lang w:val="en-US" w:eastAsia="zh-CN"/>
                    </w:rPr>
                    <w:t>6.56</w:t>
                  </w:r>
                  <w:r>
                    <w:rPr>
                      <w:rFonts w:hint="eastAsia" w:ascii="楷体" w:hAnsi="楷体" w:eastAsia="楷体" w:cs="楷体"/>
                      <w:b w:val="0"/>
                      <w:bCs w:val="0"/>
                      <w:color w:val="auto"/>
                      <w:sz w:val="24"/>
                      <w:szCs w:val="24"/>
                    </w:rPr>
                    <w:t>″E</w:t>
                  </w:r>
                </w:p>
                <w:p w14:paraId="6F517CE5">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52°58′2</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.4</w:t>
                  </w:r>
                  <w:r>
                    <w:rPr>
                      <w:rFonts w:hint="eastAsia" w:ascii="楷体" w:hAnsi="楷体" w:eastAsia="楷体" w:cs="楷体"/>
                      <w:b w:val="0"/>
                      <w:bCs w:val="0"/>
                      <w:color w:val="auto"/>
                      <w:sz w:val="24"/>
                      <w:szCs w:val="24"/>
                      <w:lang w:val="en-US" w:eastAsia="zh-CN"/>
                    </w:rPr>
                    <w:t>6</w:t>
                  </w:r>
                  <w:r>
                    <w:rPr>
                      <w:rFonts w:hint="eastAsia" w:ascii="楷体" w:hAnsi="楷体" w:eastAsia="楷体" w:cs="楷体"/>
                      <w:b w:val="0"/>
                      <w:bCs w:val="0"/>
                      <w:color w:val="auto"/>
                      <w:sz w:val="24"/>
                      <w:szCs w:val="24"/>
                    </w:rPr>
                    <w:t>″N</w:t>
                  </w:r>
                </w:p>
              </w:tc>
              <w:tc>
                <w:tcPr>
                  <w:tcW w:w="780" w:type="dxa"/>
                  <w:vAlign w:val="center"/>
                </w:tcPr>
                <w:p w14:paraId="14370DBB">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35</w:t>
                  </w:r>
                  <w:r>
                    <w:rPr>
                      <w:rFonts w:hint="eastAsia" w:ascii="楷体" w:hAnsi="楷体" w:eastAsia="楷体" w:cs="楷体"/>
                      <w:b w:val="0"/>
                      <w:bCs w:val="0"/>
                      <w:color w:val="auto"/>
                      <w:sz w:val="24"/>
                      <w:szCs w:val="24"/>
                    </w:rPr>
                    <w:t>m</w:t>
                  </w:r>
                </w:p>
              </w:tc>
              <w:tc>
                <w:tcPr>
                  <w:tcW w:w="912" w:type="dxa"/>
                  <w:vAlign w:val="center"/>
                </w:tcPr>
                <w:p w14:paraId="35D182E5">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06C43D23">
                  <w:pPr>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zh-CN"/>
                    </w:rPr>
                    <w:t>-</w:t>
                  </w:r>
                </w:p>
              </w:tc>
              <w:tc>
                <w:tcPr>
                  <w:tcW w:w="1269" w:type="dxa"/>
                  <w:vMerge w:val="continue"/>
                  <w:vAlign w:val="center"/>
                </w:tcPr>
                <w:p w14:paraId="04A1942D">
                  <w:pPr>
                    <w:spacing w:line="240" w:lineRule="auto"/>
                    <w:jc w:val="center"/>
                    <w:rPr>
                      <w:rFonts w:hint="eastAsia" w:ascii="楷体" w:hAnsi="楷体" w:eastAsia="楷体" w:cs="楷体"/>
                      <w:b w:val="0"/>
                      <w:bCs w:val="0"/>
                      <w:color w:val="auto"/>
                      <w:sz w:val="24"/>
                      <w:szCs w:val="24"/>
                    </w:rPr>
                  </w:pPr>
                </w:p>
              </w:tc>
            </w:tr>
            <w:tr w14:paraId="39C80C3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center"/>
                </w:tcPr>
                <w:p w14:paraId="771B6FB0">
                  <w:pPr>
                    <w:spacing w:line="240" w:lineRule="auto"/>
                    <w:ind w:left="0" w:leftChars="0" w:firstLine="0" w:firstLineChars="0"/>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8</w:t>
                  </w:r>
                </w:p>
              </w:tc>
              <w:tc>
                <w:tcPr>
                  <w:tcW w:w="960" w:type="dxa"/>
                  <w:vAlign w:val="center"/>
                </w:tcPr>
                <w:p w14:paraId="63F03D3D">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烟草住宅楼</w:t>
                  </w:r>
                </w:p>
              </w:tc>
              <w:tc>
                <w:tcPr>
                  <w:tcW w:w="630" w:type="dxa"/>
                  <w:vAlign w:val="center"/>
                </w:tcPr>
                <w:p w14:paraId="32DADE95">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W</w:t>
                  </w:r>
                </w:p>
              </w:tc>
              <w:tc>
                <w:tcPr>
                  <w:tcW w:w="2280" w:type="dxa"/>
                  <w:vAlign w:val="bottom"/>
                </w:tcPr>
                <w:p w14:paraId="3E705C01">
                  <w:pPr>
                    <w:pStyle w:val="26"/>
                    <w:keepNext w:val="0"/>
                    <w:keepLines w:val="0"/>
                    <w:widowControl w:val="0"/>
                    <w:shd w:val="clear" w:color="auto" w:fill="auto"/>
                    <w:bidi w:val="0"/>
                    <w:spacing w:before="0" w:after="0" w:line="240" w:lineRule="auto"/>
                    <w:ind w:left="0" w:leftChars="0" w:right="0" w:firstLine="0" w:firstLineChars="0"/>
                    <w:jc w:val="left"/>
                    <w:rPr>
                      <w:rFonts w:hint="eastAsia" w:ascii="楷体" w:hAnsi="楷体" w:eastAsia="楷体" w:cs="楷体"/>
                      <w:b w:val="0"/>
                      <w:bCs w:val="0"/>
                      <w:color w:val="auto"/>
                      <w:spacing w:val="0"/>
                      <w:w w:val="100"/>
                      <w:position w:val="0"/>
                      <w:sz w:val="24"/>
                      <w:szCs w:val="24"/>
                    </w:rPr>
                  </w:pPr>
                  <w:r>
                    <w:rPr>
                      <w:rFonts w:hint="eastAsia" w:ascii="楷体" w:hAnsi="楷体" w:eastAsia="楷体" w:cs="楷体"/>
                      <w:b w:val="0"/>
                      <w:bCs w:val="0"/>
                      <w:color w:val="auto"/>
                      <w:spacing w:val="0"/>
                      <w:w w:val="100"/>
                      <w:position w:val="0"/>
                      <w:sz w:val="24"/>
                      <w:szCs w:val="24"/>
                    </w:rPr>
                    <w:t>122°31′</w:t>
                  </w:r>
                  <w:r>
                    <w:rPr>
                      <w:rFonts w:hint="eastAsia" w:ascii="楷体" w:hAnsi="楷体" w:eastAsia="楷体" w:cs="楷体"/>
                      <w:b w:val="0"/>
                      <w:bCs w:val="0"/>
                      <w:color w:val="auto"/>
                      <w:spacing w:val="0"/>
                      <w:w w:val="100"/>
                      <w:position w:val="0"/>
                      <w:sz w:val="24"/>
                      <w:szCs w:val="24"/>
                      <w:lang w:val="en-US" w:eastAsia="zh-CN"/>
                    </w:rPr>
                    <w:t>50</w:t>
                  </w:r>
                  <w:r>
                    <w:rPr>
                      <w:rFonts w:hint="eastAsia" w:ascii="楷体" w:hAnsi="楷体" w:eastAsia="楷体" w:cs="楷体"/>
                      <w:b w:val="0"/>
                      <w:bCs w:val="0"/>
                      <w:color w:val="auto"/>
                      <w:spacing w:val="0"/>
                      <w:w w:val="100"/>
                      <w:position w:val="0"/>
                      <w:sz w:val="24"/>
                      <w:szCs w:val="24"/>
                      <w:lang w:eastAsia="zh-CN"/>
                    </w:rPr>
                    <w:t>″</w:t>
                  </w:r>
                  <w:r>
                    <w:rPr>
                      <w:rFonts w:hint="eastAsia" w:ascii="楷体" w:hAnsi="楷体" w:eastAsia="楷体" w:cs="楷体"/>
                      <w:b w:val="0"/>
                      <w:bCs w:val="0"/>
                      <w:color w:val="auto"/>
                      <w:spacing w:val="0"/>
                      <w:w w:val="100"/>
                      <w:position w:val="0"/>
                      <w:sz w:val="24"/>
                      <w:szCs w:val="24"/>
                    </w:rPr>
                    <w:t>E</w:t>
                  </w:r>
                </w:p>
                <w:p w14:paraId="1B6076FB">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52°58′</w:t>
                  </w:r>
                  <w:r>
                    <w:rPr>
                      <w:rFonts w:hint="eastAsia" w:ascii="楷体" w:hAnsi="楷体" w:eastAsia="楷体" w:cs="楷体"/>
                      <w:b w:val="0"/>
                      <w:bCs w:val="0"/>
                      <w:color w:val="auto"/>
                      <w:spacing w:val="0"/>
                      <w:w w:val="100"/>
                      <w:position w:val="0"/>
                      <w:sz w:val="24"/>
                      <w:szCs w:val="24"/>
                      <w:lang w:val="en-US" w:eastAsia="zh-CN" w:bidi="en-US"/>
                    </w:rPr>
                    <w:t>17</w:t>
                  </w:r>
                  <w:r>
                    <w:rPr>
                      <w:rFonts w:hint="eastAsia" w:ascii="楷体" w:hAnsi="楷体" w:eastAsia="楷体" w:cs="楷体"/>
                      <w:b w:val="0"/>
                      <w:bCs w:val="0"/>
                      <w:color w:val="auto"/>
                      <w:spacing w:val="0"/>
                      <w:w w:val="100"/>
                      <w:position w:val="0"/>
                      <w:sz w:val="24"/>
                      <w:szCs w:val="24"/>
                      <w:lang w:val="en-US" w:eastAsia="en-US" w:bidi="en-US"/>
                    </w:rPr>
                    <w:t>.</w:t>
                  </w:r>
                  <w:r>
                    <w:rPr>
                      <w:rFonts w:hint="eastAsia" w:ascii="楷体" w:hAnsi="楷体" w:eastAsia="楷体" w:cs="楷体"/>
                      <w:b w:val="0"/>
                      <w:bCs w:val="0"/>
                      <w:color w:val="auto"/>
                      <w:spacing w:val="0"/>
                      <w:w w:val="100"/>
                      <w:position w:val="0"/>
                      <w:sz w:val="24"/>
                      <w:szCs w:val="24"/>
                      <w:lang w:val="en-US" w:eastAsia="zh-CN" w:bidi="en-US"/>
                    </w:rPr>
                    <w:t>13</w:t>
                  </w:r>
                  <w:r>
                    <w:rPr>
                      <w:rFonts w:hint="eastAsia" w:ascii="楷体" w:hAnsi="楷体" w:eastAsia="楷体" w:cs="楷体"/>
                      <w:b w:val="0"/>
                      <w:bCs w:val="0"/>
                      <w:color w:val="auto"/>
                      <w:spacing w:val="0"/>
                      <w:w w:val="100"/>
                      <w:position w:val="0"/>
                      <w:sz w:val="24"/>
                      <w:szCs w:val="24"/>
                      <w:lang w:val="en-US" w:eastAsia="en-US" w:bidi="en-US"/>
                    </w:rPr>
                    <w:t>″N</w:t>
                  </w:r>
                </w:p>
              </w:tc>
              <w:tc>
                <w:tcPr>
                  <w:tcW w:w="780" w:type="dxa"/>
                  <w:vAlign w:val="center"/>
                </w:tcPr>
                <w:p w14:paraId="489479B9">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12</w:t>
                  </w:r>
                  <w:r>
                    <w:rPr>
                      <w:rFonts w:hint="eastAsia" w:ascii="楷体" w:hAnsi="楷体" w:eastAsia="楷体" w:cs="楷体"/>
                      <w:b w:val="0"/>
                      <w:bCs w:val="0"/>
                      <w:color w:val="auto"/>
                      <w:sz w:val="24"/>
                      <w:szCs w:val="24"/>
                    </w:rPr>
                    <w:t>m</w:t>
                  </w:r>
                </w:p>
              </w:tc>
              <w:tc>
                <w:tcPr>
                  <w:tcW w:w="912" w:type="dxa"/>
                  <w:vAlign w:val="center"/>
                </w:tcPr>
                <w:p w14:paraId="560554F4">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48户</w:t>
                  </w:r>
                </w:p>
              </w:tc>
              <w:tc>
                <w:tcPr>
                  <w:tcW w:w="720" w:type="dxa"/>
                  <w:vAlign w:val="center"/>
                </w:tcPr>
                <w:p w14:paraId="7BDD85D3">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居民</w:t>
                  </w:r>
                </w:p>
              </w:tc>
              <w:tc>
                <w:tcPr>
                  <w:tcW w:w="1269" w:type="dxa"/>
                  <w:vMerge w:val="continue"/>
                  <w:vAlign w:val="center"/>
                </w:tcPr>
                <w:p w14:paraId="784283B5">
                  <w:pPr>
                    <w:spacing w:line="240" w:lineRule="auto"/>
                    <w:jc w:val="center"/>
                    <w:rPr>
                      <w:rFonts w:hint="eastAsia" w:ascii="楷体" w:hAnsi="楷体" w:eastAsia="楷体" w:cs="楷体"/>
                      <w:b w:val="0"/>
                      <w:bCs w:val="0"/>
                      <w:color w:val="auto"/>
                      <w:sz w:val="24"/>
                      <w:szCs w:val="24"/>
                    </w:rPr>
                  </w:pPr>
                </w:p>
              </w:tc>
            </w:tr>
            <w:tr w14:paraId="2957632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1" w:hRule="atLeast"/>
                <w:jc w:val="center"/>
              </w:trPr>
              <w:tc>
                <w:tcPr>
                  <w:tcW w:w="531" w:type="dxa"/>
                  <w:vAlign w:val="center"/>
                </w:tcPr>
                <w:p w14:paraId="03716581">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9</w:t>
                  </w:r>
                </w:p>
              </w:tc>
              <w:tc>
                <w:tcPr>
                  <w:tcW w:w="960" w:type="dxa"/>
                  <w:vAlign w:val="center"/>
                </w:tcPr>
                <w:p w14:paraId="5073171F">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漠河</w:t>
                  </w:r>
                  <w:r>
                    <w:rPr>
                      <w:rFonts w:hint="eastAsia" w:ascii="楷体" w:hAnsi="楷体" w:eastAsia="楷体" w:cs="楷体"/>
                      <w:b w:val="0"/>
                      <w:bCs w:val="0"/>
                      <w:color w:val="auto"/>
                      <w:spacing w:val="0"/>
                      <w:w w:val="100"/>
                      <w:position w:val="0"/>
                      <w:sz w:val="24"/>
                      <w:szCs w:val="24"/>
                      <w:lang w:eastAsia="zh-CN"/>
                    </w:rPr>
                    <w:t>市政府</w:t>
                  </w:r>
                  <w:r>
                    <w:rPr>
                      <w:rFonts w:hint="eastAsia" w:ascii="楷体" w:hAnsi="楷体" w:eastAsia="楷体" w:cs="楷体"/>
                      <w:b w:val="0"/>
                      <w:bCs w:val="0"/>
                      <w:color w:val="auto"/>
                      <w:spacing w:val="0"/>
                      <w:w w:val="100"/>
                      <w:position w:val="0"/>
                      <w:sz w:val="24"/>
                      <w:szCs w:val="24"/>
                    </w:rPr>
                    <w:t>大楼</w:t>
                  </w:r>
                </w:p>
              </w:tc>
              <w:tc>
                <w:tcPr>
                  <w:tcW w:w="630" w:type="dxa"/>
                  <w:vAlign w:val="center"/>
                </w:tcPr>
                <w:p w14:paraId="5B1AB893">
                  <w:pPr>
                    <w:pStyle w:val="26"/>
                    <w:keepNext w:val="0"/>
                    <w:keepLines w:val="0"/>
                    <w:widowControl w:val="0"/>
                    <w:shd w:val="clear" w:color="auto" w:fill="auto"/>
                    <w:bidi w:val="0"/>
                    <w:spacing w:before="0" w:after="0" w:line="240" w:lineRule="auto"/>
                    <w:ind w:left="0" w:leftChars="0" w:right="0" w:rightChars="0" w:firstLine="240" w:firstLineChars="10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E</w:t>
                  </w:r>
                </w:p>
              </w:tc>
              <w:tc>
                <w:tcPr>
                  <w:tcW w:w="2280" w:type="dxa"/>
                  <w:vAlign w:val="top"/>
                </w:tcPr>
                <w:p w14:paraId="06120B81">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122°31′</w:t>
                  </w:r>
                  <w:r>
                    <w:rPr>
                      <w:rFonts w:hint="eastAsia" w:ascii="楷体" w:hAnsi="楷体" w:eastAsia="楷体" w:cs="楷体"/>
                      <w:b w:val="0"/>
                      <w:bCs w:val="0"/>
                      <w:color w:val="auto"/>
                      <w:sz w:val="24"/>
                      <w:szCs w:val="24"/>
                      <w:lang w:val="en-US" w:eastAsia="zh-CN"/>
                    </w:rPr>
                    <w:t>18.83</w:t>
                  </w:r>
                  <w:r>
                    <w:rPr>
                      <w:rFonts w:hint="eastAsia" w:ascii="楷体" w:hAnsi="楷体" w:eastAsia="楷体" w:cs="楷体"/>
                      <w:b w:val="0"/>
                      <w:bCs w:val="0"/>
                      <w:color w:val="auto"/>
                      <w:sz w:val="24"/>
                      <w:szCs w:val="24"/>
                    </w:rPr>
                    <w:t>″E</w:t>
                  </w:r>
                </w:p>
                <w:p w14:paraId="61DCB81E">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52°58′2</w:t>
                  </w:r>
                  <w:r>
                    <w:rPr>
                      <w:rFonts w:hint="eastAsia" w:ascii="楷体" w:hAnsi="楷体" w:eastAsia="楷体" w:cs="楷体"/>
                      <w:b w:val="0"/>
                      <w:bCs w:val="0"/>
                      <w:color w:val="auto"/>
                      <w:sz w:val="24"/>
                      <w:szCs w:val="24"/>
                      <w:lang w:val="en-US" w:eastAsia="zh-CN"/>
                    </w:rPr>
                    <w:t>0</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28</w:t>
                  </w:r>
                  <w:r>
                    <w:rPr>
                      <w:rFonts w:hint="eastAsia" w:ascii="楷体" w:hAnsi="楷体" w:eastAsia="楷体" w:cs="楷体"/>
                      <w:b w:val="0"/>
                      <w:bCs w:val="0"/>
                      <w:color w:val="auto"/>
                      <w:sz w:val="24"/>
                      <w:szCs w:val="24"/>
                    </w:rPr>
                    <w:t>″N</w:t>
                  </w:r>
                </w:p>
              </w:tc>
              <w:tc>
                <w:tcPr>
                  <w:tcW w:w="780" w:type="dxa"/>
                  <w:vAlign w:val="center"/>
                </w:tcPr>
                <w:p w14:paraId="4F783BC8">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35</w:t>
                  </w:r>
                  <w:r>
                    <w:rPr>
                      <w:rFonts w:hint="eastAsia" w:ascii="楷体" w:hAnsi="楷体" w:eastAsia="楷体" w:cs="楷体"/>
                      <w:b w:val="0"/>
                      <w:bCs w:val="0"/>
                      <w:color w:val="auto"/>
                      <w:sz w:val="24"/>
                      <w:szCs w:val="24"/>
                    </w:rPr>
                    <w:t>m</w:t>
                  </w:r>
                </w:p>
              </w:tc>
              <w:tc>
                <w:tcPr>
                  <w:tcW w:w="912" w:type="dxa"/>
                  <w:vAlign w:val="top"/>
                </w:tcPr>
                <w:p w14:paraId="19E92B97">
                  <w:pPr>
                    <w:widowControl w:val="0"/>
                    <w:spacing w:line="240" w:lineRule="auto"/>
                    <w:ind w:left="0" w:leftChars="0" w:firstLine="0" w:firstLineChars="0"/>
                    <w:jc w:val="both"/>
                    <w:rPr>
                      <w:rFonts w:hint="eastAsia" w:ascii="楷体" w:hAnsi="楷体" w:eastAsia="楷体" w:cs="楷体"/>
                      <w:b w:val="0"/>
                      <w:bCs w:val="0"/>
                      <w:color w:val="auto"/>
                      <w:sz w:val="24"/>
                      <w:szCs w:val="24"/>
                    </w:rPr>
                  </w:pPr>
                </w:p>
              </w:tc>
              <w:tc>
                <w:tcPr>
                  <w:tcW w:w="720" w:type="dxa"/>
                  <w:vAlign w:val="center"/>
                </w:tcPr>
                <w:p w14:paraId="2C300A02">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1269" w:type="dxa"/>
                  <w:vMerge w:val="restart"/>
                </w:tcPr>
                <w:p w14:paraId="7B94F070">
                  <w:pPr>
                    <w:spacing w:line="240" w:lineRule="auto"/>
                    <w:ind w:left="0" w:lef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《环境空气质量标准》（GB3095-2012）中的二级标准，《声环境质量标准》（GB3096-2008）中的2类标准</w:t>
                  </w:r>
                </w:p>
              </w:tc>
            </w:tr>
            <w:tr w14:paraId="5D85032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center"/>
                </w:tcPr>
                <w:p w14:paraId="34765A42">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zh-CN"/>
                    </w:rPr>
                    <w:t>1</w:t>
                  </w:r>
                  <w:r>
                    <w:rPr>
                      <w:rFonts w:hint="eastAsia" w:ascii="楷体" w:hAnsi="楷体" w:eastAsia="楷体" w:cs="楷体"/>
                      <w:b w:val="0"/>
                      <w:bCs w:val="0"/>
                      <w:color w:val="auto"/>
                      <w:spacing w:val="0"/>
                      <w:w w:val="100"/>
                      <w:position w:val="0"/>
                      <w:sz w:val="24"/>
                      <w:szCs w:val="24"/>
                    </w:rPr>
                    <w:t>0</w:t>
                  </w:r>
                </w:p>
              </w:tc>
              <w:tc>
                <w:tcPr>
                  <w:tcW w:w="960" w:type="dxa"/>
                  <w:vAlign w:val="center"/>
                </w:tcPr>
                <w:p w14:paraId="287BB2C2">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rPr>
                    <w:t>西林吉</w:t>
                  </w:r>
                  <w:r>
                    <w:rPr>
                      <w:rFonts w:hint="eastAsia" w:ascii="楷体" w:hAnsi="楷体" w:eastAsia="楷体" w:cs="楷体"/>
                      <w:b w:val="0"/>
                      <w:bCs w:val="0"/>
                      <w:color w:val="auto"/>
                      <w:spacing w:val="0"/>
                      <w:w w:val="100"/>
                      <w:position w:val="0"/>
                      <w:sz w:val="24"/>
                      <w:szCs w:val="24"/>
                      <w:lang w:eastAsia="zh-CN"/>
                    </w:rPr>
                    <w:t>政府</w:t>
                  </w:r>
                </w:p>
              </w:tc>
              <w:tc>
                <w:tcPr>
                  <w:tcW w:w="630" w:type="dxa"/>
                  <w:vAlign w:val="center"/>
                </w:tcPr>
                <w:p w14:paraId="1463EBD8">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S</w:t>
                  </w:r>
                </w:p>
              </w:tc>
              <w:tc>
                <w:tcPr>
                  <w:tcW w:w="2280" w:type="dxa"/>
                  <w:vAlign w:val="top"/>
                </w:tcPr>
                <w:p w14:paraId="79133A10">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122°31′</w:t>
                  </w:r>
                  <w:r>
                    <w:rPr>
                      <w:rFonts w:hint="eastAsia" w:ascii="楷体" w:hAnsi="楷体" w:eastAsia="楷体" w:cs="楷体"/>
                      <w:b w:val="0"/>
                      <w:bCs w:val="0"/>
                      <w:color w:val="auto"/>
                      <w:sz w:val="24"/>
                      <w:szCs w:val="24"/>
                      <w:lang w:val="en-US" w:eastAsia="zh-CN"/>
                    </w:rPr>
                    <w:t>23.07</w:t>
                  </w:r>
                  <w:r>
                    <w:rPr>
                      <w:rFonts w:hint="eastAsia" w:ascii="楷体" w:hAnsi="楷体" w:eastAsia="楷体" w:cs="楷体"/>
                      <w:b w:val="0"/>
                      <w:bCs w:val="0"/>
                      <w:color w:val="auto"/>
                      <w:sz w:val="24"/>
                      <w:szCs w:val="24"/>
                    </w:rPr>
                    <w:t>″E</w:t>
                  </w:r>
                </w:p>
                <w:p w14:paraId="455EB276">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w:t>
                  </w:r>
                  <w:r>
                    <w:rPr>
                      <w:rFonts w:hint="eastAsia" w:ascii="楷体" w:hAnsi="楷体" w:eastAsia="楷体" w:cs="楷体"/>
                      <w:b w:val="0"/>
                      <w:bCs w:val="0"/>
                      <w:color w:val="auto"/>
                      <w:sz w:val="24"/>
                      <w:szCs w:val="24"/>
                      <w:lang w:val="en-US" w:eastAsia="zh-CN"/>
                    </w:rPr>
                    <w:t>12</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69</w:t>
                  </w:r>
                  <w:r>
                    <w:rPr>
                      <w:rFonts w:hint="eastAsia" w:ascii="楷体" w:hAnsi="楷体" w:eastAsia="楷体" w:cs="楷体"/>
                      <w:b w:val="0"/>
                      <w:bCs w:val="0"/>
                      <w:color w:val="auto"/>
                      <w:sz w:val="24"/>
                      <w:szCs w:val="24"/>
                    </w:rPr>
                    <w:t>″N</w:t>
                  </w:r>
                </w:p>
              </w:tc>
              <w:tc>
                <w:tcPr>
                  <w:tcW w:w="780" w:type="dxa"/>
                  <w:vAlign w:val="center"/>
                </w:tcPr>
                <w:p w14:paraId="29E2FD7E">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15</w:t>
                  </w:r>
                  <w:r>
                    <w:rPr>
                      <w:rFonts w:hint="eastAsia" w:ascii="楷体" w:hAnsi="楷体" w:eastAsia="楷体" w:cs="楷体"/>
                      <w:b w:val="0"/>
                      <w:bCs w:val="0"/>
                      <w:color w:val="auto"/>
                      <w:sz w:val="24"/>
                      <w:szCs w:val="24"/>
                    </w:rPr>
                    <w:t>m</w:t>
                  </w:r>
                </w:p>
              </w:tc>
              <w:tc>
                <w:tcPr>
                  <w:tcW w:w="912" w:type="dxa"/>
                  <w:vAlign w:val="center"/>
                </w:tcPr>
                <w:p w14:paraId="4108B0DF">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2DB59173">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1269" w:type="dxa"/>
                  <w:vMerge w:val="continue"/>
                </w:tcPr>
                <w:p w14:paraId="4CB46CB1">
                  <w:pPr>
                    <w:spacing w:line="240" w:lineRule="auto"/>
                    <w:jc w:val="center"/>
                    <w:rPr>
                      <w:rFonts w:hint="eastAsia" w:ascii="楷体" w:hAnsi="楷体" w:eastAsia="楷体" w:cs="楷体"/>
                      <w:b w:val="0"/>
                      <w:bCs w:val="0"/>
                      <w:color w:val="auto"/>
                      <w:sz w:val="24"/>
                      <w:szCs w:val="24"/>
                    </w:rPr>
                  </w:pPr>
                </w:p>
              </w:tc>
            </w:tr>
            <w:tr w14:paraId="7C7A4CA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center"/>
                </w:tcPr>
                <w:p w14:paraId="0D2146EE">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11</w:t>
                  </w:r>
                </w:p>
              </w:tc>
              <w:tc>
                <w:tcPr>
                  <w:tcW w:w="960" w:type="dxa"/>
                  <w:vAlign w:val="center"/>
                </w:tcPr>
                <w:p w14:paraId="3AC34739">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花园小区</w:t>
                  </w:r>
                </w:p>
              </w:tc>
              <w:tc>
                <w:tcPr>
                  <w:tcW w:w="630" w:type="dxa"/>
                  <w:vAlign w:val="center"/>
                </w:tcPr>
                <w:p w14:paraId="11A7F95A">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N</w:t>
                  </w:r>
                </w:p>
              </w:tc>
              <w:tc>
                <w:tcPr>
                  <w:tcW w:w="2280" w:type="dxa"/>
                  <w:vAlign w:val="top"/>
                </w:tcPr>
                <w:p w14:paraId="79641740">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122°31′</w:t>
                  </w:r>
                  <w:r>
                    <w:rPr>
                      <w:rFonts w:hint="eastAsia" w:ascii="楷体" w:hAnsi="楷体" w:eastAsia="楷体" w:cs="楷体"/>
                      <w:b w:val="0"/>
                      <w:bCs w:val="0"/>
                      <w:color w:val="auto"/>
                      <w:sz w:val="24"/>
                      <w:szCs w:val="24"/>
                      <w:lang w:val="en-US" w:eastAsia="zh-CN"/>
                    </w:rPr>
                    <w:t>45.66</w:t>
                  </w:r>
                  <w:r>
                    <w:rPr>
                      <w:rFonts w:hint="eastAsia" w:ascii="楷体" w:hAnsi="楷体" w:eastAsia="楷体" w:cs="楷体"/>
                      <w:b w:val="0"/>
                      <w:bCs w:val="0"/>
                      <w:color w:val="auto"/>
                      <w:sz w:val="24"/>
                      <w:szCs w:val="24"/>
                    </w:rPr>
                    <w:t>″E</w:t>
                  </w:r>
                </w:p>
                <w:p w14:paraId="7DB33341">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w:t>
                  </w:r>
                  <w:r>
                    <w:rPr>
                      <w:rFonts w:hint="eastAsia" w:ascii="楷体" w:hAnsi="楷体" w:eastAsia="楷体" w:cs="楷体"/>
                      <w:b w:val="0"/>
                      <w:bCs w:val="0"/>
                      <w:color w:val="auto"/>
                      <w:sz w:val="24"/>
                      <w:szCs w:val="24"/>
                      <w:lang w:val="en-US" w:eastAsia="zh-CN"/>
                    </w:rPr>
                    <w:t>22</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05</w:t>
                  </w:r>
                  <w:r>
                    <w:rPr>
                      <w:rFonts w:hint="eastAsia" w:ascii="楷体" w:hAnsi="楷体" w:eastAsia="楷体" w:cs="楷体"/>
                      <w:b w:val="0"/>
                      <w:bCs w:val="0"/>
                      <w:color w:val="auto"/>
                      <w:sz w:val="24"/>
                      <w:szCs w:val="24"/>
                    </w:rPr>
                    <w:t>″N</w:t>
                  </w:r>
                </w:p>
              </w:tc>
              <w:tc>
                <w:tcPr>
                  <w:tcW w:w="780" w:type="dxa"/>
                  <w:vAlign w:val="center"/>
                </w:tcPr>
                <w:p w14:paraId="13519A53">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30</w:t>
                  </w:r>
                  <w:r>
                    <w:rPr>
                      <w:rFonts w:hint="eastAsia" w:ascii="楷体" w:hAnsi="楷体" w:eastAsia="楷体" w:cs="楷体"/>
                      <w:b w:val="0"/>
                      <w:bCs w:val="0"/>
                      <w:color w:val="auto"/>
                      <w:sz w:val="24"/>
                      <w:szCs w:val="24"/>
                    </w:rPr>
                    <w:t>m</w:t>
                  </w:r>
                </w:p>
              </w:tc>
              <w:tc>
                <w:tcPr>
                  <w:tcW w:w="912" w:type="dxa"/>
                  <w:vAlign w:val="center"/>
                </w:tcPr>
                <w:p w14:paraId="13C2FFEF">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128户</w:t>
                  </w:r>
                </w:p>
              </w:tc>
              <w:tc>
                <w:tcPr>
                  <w:tcW w:w="720" w:type="dxa"/>
                  <w:vAlign w:val="center"/>
                </w:tcPr>
                <w:p w14:paraId="61A59FF8">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7DA59C76">
                  <w:pPr>
                    <w:spacing w:line="240" w:lineRule="auto"/>
                    <w:jc w:val="center"/>
                    <w:rPr>
                      <w:rFonts w:hint="eastAsia" w:ascii="楷体" w:hAnsi="楷体" w:eastAsia="楷体" w:cs="楷体"/>
                      <w:b w:val="0"/>
                      <w:bCs w:val="0"/>
                      <w:color w:val="auto"/>
                      <w:sz w:val="24"/>
                      <w:szCs w:val="24"/>
                    </w:rPr>
                  </w:pPr>
                </w:p>
              </w:tc>
            </w:tr>
            <w:tr w14:paraId="4FBF869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531" w:type="dxa"/>
                  <w:vAlign w:val="center"/>
                </w:tcPr>
                <w:p w14:paraId="690CB962">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12</w:t>
                  </w:r>
                </w:p>
              </w:tc>
              <w:tc>
                <w:tcPr>
                  <w:tcW w:w="960" w:type="dxa"/>
                  <w:vAlign w:val="center"/>
                </w:tcPr>
                <w:p w14:paraId="666F992A">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市行政服务大厅</w:t>
                  </w:r>
                </w:p>
              </w:tc>
              <w:tc>
                <w:tcPr>
                  <w:tcW w:w="630" w:type="dxa"/>
                  <w:vAlign w:val="center"/>
                </w:tcPr>
                <w:p w14:paraId="3D635239">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W</w:t>
                  </w:r>
                </w:p>
              </w:tc>
              <w:tc>
                <w:tcPr>
                  <w:tcW w:w="2280" w:type="dxa"/>
                  <w:vAlign w:val="top"/>
                </w:tcPr>
                <w:p w14:paraId="31AA62D0">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′2</w:t>
                  </w:r>
                  <w:r>
                    <w:rPr>
                      <w:rFonts w:hint="eastAsia" w:ascii="楷体" w:hAnsi="楷体" w:eastAsia="楷体" w:cs="楷体"/>
                      <w:b w:val="0"/>
                      <w:bCs w:val="0"/>
                      <w:color w:val="auto"/>
                      <w:sz w:val="24"/>
                      <w:szCs w:val="24"/>
                      <w:lang w:val="en-US" w:eastAsia="zh-CN"/>
                    </w:rPr>
                    <w:t>7</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39</w:t>
                  </w:r>
                  <w:r>
                    <w:rPr>
                      <w:rFonts w:hint="eastAsia" w:ascii="楷体" w:hAnsi="楷体" w:eastAsia="楷体" w:cs="楷体"/>
                      <w:b w:val="0"/>
                      <w:bCs w:val="0"/>
                      <w:color w:val="auto"/>
                      <w:sz w:val="24"/>
                      <w:szCs w:val="24"/>
                    </w:rPr>
                    <w:t>″E</w:t>
                  </w:r>
                </w:p>
                <w:p w14:paraId="4C9D8C70">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w:t>
                  </w:r>
                  <w:r>
                    <w:rPr>
                      <w:rFonts w:hint="eastAsia" w:ascii="楷体" w:hAnsi="楷体" w:eastAsia="楷体" w:cs="楷体"/>
                      <w:b w:val="0"/>
                      <w:bCs w:val="0"/>
                      <w:color w:val="auto"/>
                      <w:sz w:val="24"/>
                      <w:szCs w:val="24"/>
                      <w:lang w:val="en-US" w:eastAsia="zh-CN"/>
                    </w:rPr>
                    <w:t>26</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00</w:t>
                  </w:r>
                  <w:r>
                    <w:rPr>
                      <w:rFonts w:hint="eastAsia" w:ascii="楷体" w:hAnsi="楷体" w:eastAsia="楷体" w:cs="楷体"/>
                      <w:b w:val="0"/>
                      <w:bCs w:val="0"/>
                      <w:color w:val="auto"/>
                      <w:sz w:val="24"/>
                      <w:szCs w:val="24"/>
                    </w:rPr>
                    <w:t>″N</w:t>
                  </w:r>
                </w:p>
              </w:tc>
              <w:tc>
                <w:tcPr>
                  <w:tcW w:w="780" w:type="dxa"/>
                  <w:vAlign w:val="center"/>
                </w:tcPr>
                <w:p w14:paraId="00DDCBD8">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30</w:t>
                  </w:r>
                  <w:r>
                    <w:rPr>
                      <w:rFonts w:hint="eastAsia" w:ascii="楷体" w:hAnsi="楷体" w:eastAsia="楷体" w:cs="楷体"/>
                      <w:b w:val="0"/>
                      <w:bCs w:val="0"/>
                      <w:color w:val="auto"/>
                      <w:sz w:val="24"/>
                      <w:szCs w:val="24"/>
                    </w:rPr>
                    <w:t>m</w:t>
                  </w:r>
                </w:p>
              </w:tc>
              <w:tc>
                <w:tcPr>
                  <w:tcW w:w="912" w:type="dxa"/>
                  <w:vAlign w:val="center"/>
                </w:tcPr>
                <w:p w14:paraId="2FF8554E">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5DA44C31">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pacing w:val="0"/>
                      <w:w w:val="100"/>
                      <w:position w:val="0"/>
                      <w:sz w:val="24"/>
                      <w:szCs w:val="24"/>
                      <w:lang w:val="en-US" w:eastAsia="zh-CN"/>
                    </w:rPr>
                    <w:t>-</w:t>
                  </w:r>
                </w:p>
              </w:tc>
              <w:tc>
                <w:tcPr>
                  <w:tcW w:w="1269" w:type="dxa"/>
                  <w:vMerge w:val="continue"/>
                </w:tcPr>
                <w:p w14:paraId="2A1DC7D8">
                  <w:pPr>
                    <w:spacing w:line="240" w:lineRule="auto"/>
                    <w:jc w:val="center"/>
                    <w:rPr>
                      <w:rFonts w:hint="eastAsia" w:ascii="楷体" w:hAnsi="楷体" w:eastAsia="楷体" w:cs="楷体"/>
                      <w:b w:val="0"/>
                      <w:bCs w:val="0"/>
                      <w:color w:val="auto"/>
                      <w:sz w:val="24"/>
                      <w:szCs w:val="24"/>
                    </w:rPr>
                  </w:pPr>
                </w:p>
              </w:tc>
            </w:tr>
            <w:tr w14:paraId="379B562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center"/>
                </w:tcPr>
                <w:p w14:paraId="6965F654">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13</w:t>
                  </w:r>
                </w:p>
              </w:tc>
              <w:tc>
                <w:tcPr>
                  <w:tcW w:w="960" w:type="dxa"/>
                  <w:vAlign w:val="center"/>
                </w:tcPr>
                <w:p w14:paraId="092AA831">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漠河口岸楼</w:t>
                  </w:r>
                </w:p>
              </w:tc>
              <w:tc>
                <w:tcPr>
                  <w:tcW w:w="630" w:type="dxa"/>
                  <w:vAlign w:val="center"/>
                </w:tcPr>
                <w:p w14:paraId="071978AE">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N</w:t>
                  </w:r>
                </w:p>
              </w:tc>
              <w:tc>
                <w:tcPr>
                  <w:tcW w:w="2280" w:type="dxa"/>
                  <w:vAlign w:val="top"/>
                </w:tcPr>
                <w:p w14:paraId="4CCF86D5">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122°31′</w:t>
                  </w:r>
                  <w:r>
                    <w:rPr>
                      <w:rFonts w:hint="eastAsia" w:ascii="楷体" w:hAnsi="楷体" w:eastAsia="楷体" w:cs="楷体"/>
                      <w:b w:val="0"/>
                      <w:bCs w:val="0"/>
                      <w:color w:val="auto"/>
                      <w:sz w:val="24"/>
                      <w:szCs w:val="24"/>
                      <w:lang w:val="en-US" w:eastAsia="zh-CN"/>
                    </w:rPr>
                    <w:t>39.52</w:t>
                  </w:r>
                  <w:r>
                    <w:rPr>
                      <w:rFonts w:hint="eastAsia" w:ascii="楷体" w:hAnsi="楷体" w:eastAsia="楷体" w:cs="楷体"/>
                      <w:b w:val="0"/>
                      <w:bCs w:val="0"/>
                      <w:color w:val="auto"/>
                      <w:sz w:val="24"/>
                      <w:szCs w:val="24"/>
                    </w:rPr>
                    <w:t>″E</w:t>
                  </w:r>
                </w:p>
                <w:p w14:paraId="6B0A4B20">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w:t>
                  </w:r>
                  <w:r>
                    <w:rPr>
                      <w:rFonts w:hint="eastAsia" w:ascii="楷体" w:hAnsi="楷体" w:eastAsia="楷体" w:cs="楷体"/>
                      <w:b w:val="0"/>
                      <w:bCs w:val="0"/>
                      <w:color w:val="auto"/>
                      <w:sz w:val="24"/>
                      <w:szCs w:val="24"/>
                      <w:lang w:val="en-US" w:eastAsia="zh-CN"/>
                    </w:rPr>
                    <w:t>16</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43</w:t>
                  </w:r>
                  <w:r>
                    <w:rPr>
                      <w:rFonts w:hint="eastAsia" w:ascii="楷体" w:hAnsi="楷体" w:eastAsia="楷体" w:cs="楷体"/>
                      <w:b w:val="0"/>
                      <w:bCs w:val="0"/>
                      <w:color w:val="auto"/>
                      <w:sz w:val="24"/>
                      <w:szCs w:val="24"/>
                    </w:rPr>
                    <w:t>″N</w:t>
                  </w:r>
                </w:p>
              </w:tc>
              <w:tc>
                <w:tcPr>
                  <w:tcW w:w="780" w:type="dxa"/>
                  <w:vAlign w:val="center"/>
                </w:tcPr>
                <w:p w14:paraId="102BD782">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30</w:t>
                  </w:r>
                  <w:r>
                    <w:rPr>
                      <w:rFonts w:hint="eastAsia" w:ascii="楷体" w:hAnsi="楷体" w:eastAsia="楷体" w:cs="楷体"/>
                      <w:b w:val="0"/>
                      <w:bCs w:val="0"/>
                      <w:color w:val="auto"/>
                      <w:sz w:val="24"/>
                      <w:szCs w:val="24"/>
                    </w:rPr>
                    <w:t>m</w:t>
                  </w:r>
                </w:p>
              </w:tc>
              <w:tc>
                <w:tcPr>
                  <w:tcW w:w="912" w:type="dxa"/>
                  <w:vAlign w:val="center"/>
                </w:tcPr>
                <w:p w14:paraId="3B96C1E7">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2FE29457">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1269" w:type="dxa"/>
                  <w:vMerge w:val="continue"/>
                </w:tcPr>
                <w:p w14:paraId="5ABE7182">
                  <w:pPr>
                    <w:spacing w:line="240" w:lineRule="auto"/>
                    <w:jc w:val="center"/>
                    <w:rPr>
                      <w:rFonts w:hint="eastAsia" w:ascii="楷体" w:hAnsi="楷体" w:eastAsia="楷体" w:cs="楷体"/>
                      <w:b w:val="0"/>
                      <w:bCs w:val="0"/>
                      <w:color w:val="auto"/>
                      <w:sz w:val="24"/>
                      <w:szCs w:val="24"/>
                    </w:rPr>
                  </w:pPr>
                </w:p>
              </w:tc>
            </w:tr>
            <w:tr w14:paraId="4051CB6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531" w:type="dxa"/>
                  <w:vAlign w:val="center"/>
                </w:tcPr>
                <w:p w14:paraId="45F35FBF">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14</w:t>
                  </w:r>
                </w:p>
              </w:tc>
              <w:tc>
                <w:tcPr>
                  <w:tcW w:w="960" w:type="dxa"/>
                  <w:vAlign w:val="bottom"/>
                </w:tcPr>
                <w:p w14:paraId="2A474CE7">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综合住宅楼</w:t>
                  </w:r>
                </w:p>
              </w:tc>
              <w:tc>
                <w:tcPr>
                  <w:tcW w:w="630" w:type="dxa"/>
                  <w:vAlign w:val="center"/>
                </w:tcPr>
                <w:p w14:paraId="1F2D0FFC">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S</w:t>
                  </w:r>
                </w:p>
              </w:tc>
              <w:tc>
                <w:tcPr>
                  <w:tcW w:w="2280" w:type="dxa"/>
                  <w:vAlign w:val="bottom"/>
                </w:tcPr>
                <w:p w14:paraId="38BC575A">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6</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14</w:t>
                  </w:r>
                  <w:r>
                    <w:rPr>
                      <w:rFonts w:hint="eastAsia" w:ascii="楷体" w:hAnsi="楷体" w:eastAsia="楷体" w:cs="楷体"/>
                      <w:b w:val="0"/>
                      <w:bCs w:val="0"/>
                      <w:color w:val="auto"/>
                      <w:sz w:val="24"/>
                      <w:szCs w:val="24"/>
                    </w:rPr>
                    <w:t>″E</w:t>
                  </w:r>
                </w:p>
                <w:p w14:paraId="123FBABD">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w:t>
                  </w:r>
                  <w:r>
                    <w:rPr>
                      <w:rFonts w:hint="eastAsia" w:ascii="楷体" w:hAnsi="楷体" w:eastAsia="楷体" w:cs="楷体"/>
                      <w:b w:val="0"/>
                      <w:bCs w:val="0"/>
                      <w:color w:val="auto"/>
                      <w:sz w:val="24"/>
                      <w:szCs w:val="24"/>
                      <w:lang w:val="en-US" w:eastAsia="zh-CN"/>
                    </w:rPr>
                    <w:t>21</w:t>
                  </w:r>
                  <w:r>
                    <w:rPr>
                      <w:rFonts w:hint="eastAsia" w:ascii="楷体" w:hAnsi="楷体" w:eastAsia="楷体" w:cs="楷体"/>
                      <w:b w:val="0"/>
                      <w:bCs w:val="0"/>
                      <w:color w:val="auto"/>
                      <w:sz w:val="24"/>
                      <w:szCs w:val="24"/>
                    </w:rPr>
                    <w:t>.69″N</w:t>
                  </w:r>
                </w:p>
              </w:tc>
              <w:tc>
                <w:tcPr>
                  <w:tcW w:w="780" w:type="dxa"/>
                  <w:vAlign w:val="center"/>
                </w:tcPr>
                <w:p w14:paraId="2020BFF1">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12</w:t>
                  </w:r>
                  <w:r>
                    <w:rPr>
                      <w:rFonts w:hint="eastAsia" w:ascii="楷体" w:hAnsi="楷体" w:eastAsia="楷体" w:cs="楷体"/>
                      <w:b w:val="0"/>
                      <w:bCs w:val="0"/>
                      <w:color w:val="auto"/>
                      <w:sz w:val="24"/>
                      <w:szCs w:val="24"/>
                    </w:rPr>
                    <w:t>m</w:t>
                  </w:r>
                </w:p>
              </w:tc>
              <w:tc>
                <w:tcPr>
                  <w:tcW w:w="912" w:type="dxa"/>
                  <w:vAlign w:val="center"/>
                </w:tcPr>
                <w:p w14:paraId="6FFF2FC1">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80户</w:t>
                  </w:r>
                </w:p>
              </w:tc>
              <w:tc>
                <w:tcPr>
                  <w:tcW w:w="720" w:type="dxa"/>
                  <w:vAlign w:val="center"/>
                </w:tcPr>
                <w:p w14:paraId="3A3E082D">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29E491D7">
                  <w:pPr>
                    <w:spacing w:line="240" w:lineRule="auto"/>
                    <w:jc w:val="center"/>
                    <w:rPr>
                      <w:rFonts w:hint="eastAsia" w:ascii="楷体" w:hAnsi="楷体" w:eastAsia="楷体" w:cs="楷体"/>
                      <w:b w:val="0"/>
                      <w:bCs w:val="0"/>
                      <w:color w:val="auto"/>
                      <w:sz w:val="24"/>
                      <w:szCs w:val="24"/>
                    </w:rPr>
                  </w:pPr>
                </w:p>
              </w:tc>
            </w:tr>
            <w:tr w14:paraId="7609810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bottom"/>
                </w:tcPr>
                <w:p w14:paraId="0E7D4A50">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kern w:val="2"/>
                      <w:sz w:val="24"/>
                      <w:szCs w:val="24"/>
                      <w:u w:val="none"/>
                      <w:shd w:val="clear" w:color="auto" w:fill="auto"/>
                      <w:lang w:val="en-US" w:eastAsia="zh-CN" w:bidi="zh-TW"/>
                    </w:rPr>
                    <w:t>15</w:t>
                  </w:r>
                </w:p>
              </w:tc>
              <w:tc>
                <w:tcPr>
                  <w:tcW w:w="960" w:type="dxa"/>
                  <w:vAlign w:val="top"/>
                </w:tcPr>
                <w:p w14:paraId="204E1ADE">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邮局住宅楼</w:t>
                  </w:r>
                </w:p>
              </w:tc>
              <w:tc>
                <w:tcPr>
                  <w:tcW w:w="630" w:type="dxa"/>
                  <w:vAlign w:val="top"/>
                </w:tcPr>
                <w:p w14:paraId="4BE5177E">
                  <w:pPr>
                    <w:pStyle w:val="26"/>
                    <w:keepNext w:val="0"/>
                    <w:keepLines w:val="0"/>
                    <w:widowControl w:val="0"/>
                    <w:shd w:val="clear" w:color="auto" w:fill="auto"/>
                    <w:bidi w:val="0"/>
                    <w:spacing w:before="8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S</w:t>
                  </w:r>
                </w:p>
              </w:tc>
              <w:tc>
                <w:tcPr>
                  <w:tcW w:w="2280" w:type="dxa"/>
                  <w:vAlign w:val="top"/>
                </w:tcPr>
                <w:p w14:paraId="33DA20EC">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122°32′</w:t>
                  </w:r>
                  <w:r>
                    <w:rPr>
                      <w:rFonts w:hint="eastAsia" w:ascii="楷体" w:hAnsi="楷体" w:eastAsia="楷体" w:cs="楷体"/>
                      <w:b w:val="0"/>
                      <w:bCs w:val="0"/>
                      <w:color w:val="auto"/>
                      <w:sz w:val="24"/>
                      <w:szCs w:val="24"/>
                      <w:lang w:val="en-US" w:eastAsia="zh-CN"/>
                    </w:rPr>
                    <w:t>23</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29</w:t>
                  </w:r>
                  <w:r>
                    <w:rPr>
                      <w:rFonts w:hint="eastAsia" w:ascii="楷体" w:hAnsi="楷体" w:eastAsia="楷体" w:cs="楷体"/>
                      <w:b w:val="0"/>
                      <w:bCs w:val="0"/>
                      <w:color w:val="auto"/>
                      <w:sz w:val="24"/>
                      <w:szCs w:val="24"/>
                    </w:rPr>
                    <w:t>″E</w:t>
                  </w:r>
                </w:p>
                <w:p w14:paraId="7CA6A289">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52°58′2</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11</w:t>
                  </w:r>
                  <w:r>
                    <w:rPr>
                      <w:rFonts w:hint="eastAsia" w:ascii="楷体" w:hAnsi="楷体" w:eastAsia="楷体" w:cs="楷体"/>
                      <w:b w:val="0"/>
                      <w:bCs w:val="0"/>
                      <w:color w:val="auto"/>
                      <w:sz w:val="24"/>
                      <w:szCs w:val="24"/>
                    </w:rPr>
                    <w:t>″N</w:t>
                  </w:r>
                </w:p>
              </w:tc>
              <w:tc>
                <w:tcPr>
                  <w:tcW w:w="780" w:type="dxa"/>
                  <w:vAlign w:val="top"/>
                </w:tcPr>
                <w:p w14:paraId="4E8A4371">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10</w:t>
                  </w:r>
                  <w:r>
                    <w:rPr>
                      <w:rFonts w:hint="eastAsia" w:ascii="楷体" w:hAnsi="楷体" w:eastAsia="楷体" w:cs="楷体"/>
                      <w:b w:val="0"/>
                      <w:bCs w:val="0"/>
                      <w:color w:val="auto"/>
                      <w:sz w:val="24"/>
                      <w:szCs w:val="24"/>
                    </w:rPr>
                    <w:t>m</w:t>
                  </w:r>
                </w:p>
              </w:tc>
              <w:tc>
                <w:tcPr>
                  <w:tcW w:w="912" w:type="dxa"/>
                  <w:vAlign w:val="top"/>
                </w:tcPr>
                <w:p w14:paraId="70886236">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55户</w:t>
                  </w:r>
                </w:p>
              </w:tc>
              <w:tc>
                <w:tcPr>
                  <w:tcW w:w="720" w:type="dxa"/>
                  <w:vAlign w:val="top"/>
                </w:tcPr>
                <w:p w14:paraId="67954747">
                  <w:pPr>
                    <w:pStyle w:val="26"/>
                    <w:keepNext w:val="0"/>
                    <w:keepLines w:val="0"/>
                    <w:widowControl w:val="0"/>
                    <w:shd w:val="clear" w:color="auto" w:fill="auto"/>
                    <w:bidi w:val="0"/>
                    <w:spacing w:before="8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3718D445">
                  <w:pPr>
                    <w:spacing w:line="240" w:lineRule="auto"/>
                    <w:jc w:val="center"/>
                    <w:rPr>
                      <w:rFonts w:hint="eastAsia" w:ascii="楷体" w:hAnsi="楷体" w:eastAsia="楷体" w:cs="楷体"/>
                      <w:b w:val="0"/>
                      <w:bCs w:val="0"/>
                      <w:color w:val="auto"/>
                      <w:sz w:val="24"/>
                      <w:szCs w:val="24"/>
                    </w:rPr>
                  </w:pPr>
                </w:p>
              </w:tc>
            </w:tr>
            <w:tr w14:paraId="62180D9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top"/>
                </w:tcPr>
                <w:p w14:paraId="108277AE">
                  <w:pPr>
                    <w:widowControl w:val="0"/>
                    <w:spacing w:line="240" w:lineRule="auto"/>
                    <w:ind w:left="0" w:leftChars="0" w:firstLine="0" w:firstLineChars="0"/>
                    <w:jc w:val="center"/>
                    <w:rPr>
                      <w:rFonts w:hint="eastAsia" w:ascii="楷体" w:hAnsi="楷体" w:eastAsia="楷体" w:cs="楷体"/>
                      <w:b w:val="0"/>
                      <w:bCs w:val="0"/>
                      <w:color w:val="auto"/>
                      <w:kern w:val="2"/>
                      <w:sz w:val="24"/>
                      <w:szCs w:val="24"/>
                      <w:lang w:val="en-US" w:eastAsia="zh-CN" w:bidi="ar-SA"/>
                    </w:rPr>
                  </w:pPr>
                  <w:r>
                    <w:rPr>
                      <w:rFonts w:hint="eastAsia" w:ascii="楷体" w:hAnsi="楷体" w:eastAsia="楷体" w:cs="楷体"/>
                      <w:b w:val="0"/>
                      <w:bCs w:val="0"/>
                      <w:color w:val="auto"/>
                      <w:kern w:val="2"/>
                      <w:sz w:val="24"/>
                      <w:szCs w:val="24"/>
                      <w:lang w:val="en-US" w:eastAsia="zh-CN" w:bidi="ar-SA"/>
                    </w:rPr>
                    <w:t>16</w:t>
                  </w:r>
                </w:p>
              </w:tc>
              <w:tc>
                <w:tcPr>
                  <w:tcW w:w="960" w:type="dxa"/>
                  <w:vAlign w:val="top"/>
                </w:tcPr>
                <w:p w14:paraId="0A2C8160">
                  <w:pPr>
                    <w:pStyle w:val="26"/>
                    <w:keepNext w:val="0"/>
                    <w:keepLines w:val="0"/>
                    <w:widowControl w:val="0"/>
                    <w:shd w:val="clear" w:color="auto" w:fill="auto"/>
                    <w:bidi w:val="0"/>
                    <w:spacing w:before="0" w:after="40" w:line="240" w:lineRule="auto"/>
                    <w:ind w:left="0" w:leftChars="0" w:right="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气象局家属楼</w:t>
                  </w:r>
                </w:p>
              </w:tc>
              <w:tc>
                <w:tcPr>
                  <w:tcW w:w="630" w:type="dxa"/>
                  <w:vAlign w:val="center"/>
                </w:tcPr>
                <w:p w14:paraId="5A0DDE29">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S</w:t>
                  </w:r>
                </w:p>
              </w:tc>
              <w:tc>
                <w:tcPr>
                  <w:tcW w:w="2280" w:type="dxa"/>
                  <w:vAlign w:val="top"/>
                </w:tcPr>
                <w:p w14:paraId="007420D4">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122°32′</w:t>
                  </w:r>
                  <w:r>
                    <w:rPr>
                      <w:rFonts w:hint="eastAsia" w:ascii="楷体" w:hAnsi="楷体" w:eastAsia="楷体" w:cs="楷体"/>
                      <w:b w:val="0"/>
                      <w:bCs w:val="0"/>
                      <w:color w:val="auto"/>
                      <w:sz w:val="24"/>
                      <w:szCs w:val="24"/>
                      <w:lang w:val="en-US" w:eastAsia="zh-CN"/>
                    </w:rPr>
                    <w:t>35</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92</w:t>
                  </w:r>
                  <w:r>
                    <w:rPr>
                      <w:rFonts w:hint="eastAsia" w:ascii="楷体" w:hAnsi="楷体" w:eastAsia="楷体" w:cs="楷体"/>
                      <w:b w:val="0"/>
                      <w:bCs w:val="0"/>
                      <w:color w:val="auto"/>
                      <w:sz w:val="24"/>
                      <w:szCs w:val="24"/>
                    </w:rPr>
                    <w:t>″E</w:t>
                  </w:r>
                </w:p>
                <w:p w14:paraId="2B4EB6D2">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w:t>
                  </w:r>
                  <w:r>
                    <w:rPr>
                      <w:rFonts w:hint="eastAsia" w:ascii="楷体" w:hAnsi="楷体" w:eastAsia="楷体" w:cs="楷体"/>
                      <w:b w:val="0"/>
                      <w:bCs w:val="0"/>
                      <w:color w:val="auto"/>
                      <w:sz w:val="24"/>
                      <w:szCs w:val="24"/>
                      <w:lang w:val="en-US" w:eastAsia="zh-CN"/>
                    </w:rPr>
                    <w:t>28</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17</w:t>
                  </w:r>
                  <w:r>
                    <w:rPr>
                      <w:rFonts w:hint="eastAsia" w:ascii="楷体" w:hAnsi="楷体" w:eastAsia="楷体" w:cs="楷体"/>
                      <w:b w:val="0"/>
                      <w:bCs w:val="0"/>
                      <w:color w:val="auto"/>
                      <w:sz w:val="24"/>
                      <w:szCs w:val="24"/>
                    </w:rPr>
                    <w:t>″N</w:t>
                  </w:r>
                </w:p>
              </w:tc>
              <w:tc>
                <w:tcPr>
                  <w:tcW w:w="780" w:type="dxa"/>
                  <w:vAlign w:val="center"/>
                </w:tcPr>
                <w:p w14:paraId="1FFAFE6D">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10</w:t>
                  </w:r>
                  <w:r>
                    <w:rPr>
                      <w:rFonts w:hint="eastAsia" w:ascii="楷体" w:hAnsi="楷体" w:eastAsia="楷体" w:cs="楷体"/>
                      <w:b w:val="0"/>
                      <w:bCs w:val="0"/>
                      <w:color w:val="auto"/>
                      <w:sz w:val="24"/>
                      <w:szCs w:val="24"/>
                    </w:rPr>
                    <w:t>m</w:t>
                  </w:r>
                </w:p>
              </w:tc>
              <w:tc>
                <w:tcPr>
                  <w:tcW w:w="912" w:type="dxa"/>
                  <w:vAlign w:val="center"/>
                </w:tcPr>
                <w:p w14:paraId="3D9978F0">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24户</w:t>
                  </w:r>
                </w:p>
              </w:tc>
              <w:tc>
                <w:tcPr>
                  <w:tcW w:w="720" w:type="dxa"/>
                  <w:vAlign w:val="center"/>
                </w:tcPr>
                <w:p w14:paraId="5A868996">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10E5CDC4">
                  <w:pPr>
                    <w:spacing w:line="240" w:lineRule="auto"/>
                    <w:jc w:val="center"/>
                    <w:rPr>
                      <w:rFonts w:hint="eastAsia" w:ascii="楷体" w:hAnsi="楷体" w:eastAsia="楷体" w:cs="楷体"/>
                      <w:b w:val="0"/>
                      <w:bCs w:val="0"/>
                      <w:color w:val="auto"/>
                      <w:sz w:val="24"/>
                      <w:szCs w:val="24"/>
                    </w:rPr>
                  </w:pPr>
                </w:p>
              </w:tc>
            </w:tr>
            <w:tr w14:paraId="57CFBA9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06" w:hRule="atLeast"/>
                <w:jc w:val="center"/>
              </w:trPr>
              <w:tc>
                <w:tcPr>
                  <w:tcW w:w="531" w:type="dxa"/>
                  <w:vAlign w:val="center"/>
                </w:tcPr>
                <w:p w14:paraId="48D02B97">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zh-CN"/>
                    </w:rPr>
                    <w:t>1</w:t>
                  </w:r>
                  <w:r>
                    <w:rPr>
                      <w:rFonts w:hint="eastAsia" w:ascii="楷体" w:hAnsi="楷体" w:eastAsia="楷体" w:cs="楷体"/>
                      <w:b w:val="0"/>
                      <w:bCs w:val="0"/>
                      <w:color w:val="auto"/>
                      <w:spacing w:val="0"/>
                      <w:w w:val="100"/>
                      <w:position w:val="0"/>
                      <w:sz w:val="24"/>
                      <w:szCs w:val="24"/>
                    </w:rPr>
                    <w:t>7</w:t>
                  </w:r>
                </w:p>
              </w:tc>
              <w:tc>
                <w:tcPr>
                  <w:tcW w:w="960" w:type="dxa"/>
                  <w:vAlign w:val="center"/>
                </w:tcPr>
                <w:p w14:paraId="14113908">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党校</w:t>
                  </w:r>
                </w:p>
              </w:tc>
              <w:tc>
                <w:tcPr>
                  <w:tcW w:w="630" w:type="dxa"/>
                  <w:vAlign w:val="center"/>
                </w:tcPr>
                <w:p w14:paraId="4725123B">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N</w:t>
                  </w:r>
                </w:p>
              </w:tc>
              <w:tc>
                <w:tcPr>
                  <w:tcW w:w="2280" w:type="dxa"/>
                  <w:vAlign w:val="top"/>
                </w:tcPr>
                <w:p w14:paraId="5163071E">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122°32′</w:t>
                  </w:r>
                  <w:r>
                    <w:rPr>
                      <w:rFonts w:hint="eastAsia" w:ascii="楷体" w:hAnsi="楷体" w:eastAsia="楷体" w:cs="楷体"/>
                      <w:b w:val="0"/>
                      <w:bCs w:val="0"/>
                      <w:color w:val="auto"/>
                      <w:sz w:val="24"/>
                      <w:szCs w:val="24"/>
                      <w:lang w:val="en-US" w:eastAsia="zh-CN"/>
                    </w:rPr>
                    <w:t>35</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38</w:t>
                  </w:r>
                  <w:r>
                    <w:rPr>
                      <w:rFonts w:hint="eastAsia" w:ascii="楷体" w:hAnsi="楷体" w:eastAsia="楷体" w:cs="楷体"/>
                      <w:b w:val="0"/>
                      <w:bCs w:val="0"/>
                      <w:color w:val="auto"/>
                      <w:sz w:val="24"/>
                      <w:szCs w:val="24"/>
                    </w:rPr>
                    <w:t>″E</w:t>
                  </w:r>
                </w:p>
                <w:p w14:paraId="62DEEE66">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52°58′2</w:t>
                  </w:r>
                  <w:r>
                    <w:rPr>
                      <w:rFonts w:hint="eastAsia" w:ascii="楷体" w:hAnsi="楷体" w:eastAsia="楷体" w:cs="楷体"/>
                      <w:b w:val="0"/>
                      <w:bCs w:val="0"/>
                      <w:color w:val="auto"/>
                      <w:sz w:val="24"/>
                      <w:szCs w:val="24"/>
                      <w:lang w:val="en-US" w:eastAsia="zh-CN"/>
                    </w:rPr>
                    <w:t>9</w:t>
                  </w:r>
                  <w:r>
                    <w:rPr>
                      <w:rFonts w:hint="eastAsia" w:ascii="楷体" w:hAnsi="楷体" w:eastAsia="楷体" w:cs="楷体"/>
                      <w:b w:val="0"/>
                      <w:bCs w:val="0"/>
                      <w:color w:val="auto"/>
                      <w:sz w:val="24"/>
                      <w:szCs w:val="24"/>
                    </w:rPr>
                    <w:t>.6</w:t>
                  </w:r>
                  <w:r>
                    <w:rPr>
                      <w:rFonts w:hint="eastAsia" w:ascii="楷体" w:hAnsi="楷体" w:eastAsia="楷体" w:cs="楷体"/>
                      <w:b w:val="0"/>
                      <w:bCs w:val="0"/>
                      <w:color w:val="auto"/>
                      <w:sz w:val="24"/>
                      <w:szCs w:val="24"/>
                      <w:lang w:val="en-US" w:eastAsia="zh-CN"/>
                    </w:rPr>
                    <w:t>0</w:t>
                  </w:r>
                  <w:r>
                    <w:rPr>
                      <w:rFonts w:hint="eastAsia" w:ascii="楷体" w:hAnsi="楷体" w:eastAsia="楷体" w:cs="楷体"/>
                      <w:b w:val="0"/>
                      <w:bCs w:val="0"/>
                      <w:color w:val="auto"/>
                      <w:sz w:val="24"/>
                      <w:szCs w:val="24"/>
                    </w:rPr>
                    <w:t>″N</w:t>
                  </w:r>
                </w:p>
              </w:tc>
              <w:tc>
                <w:tcPr>
                  <w:tcW w:w="780" w:type="dxa"/>
                  <w:vAlign w:val="center"/>
                </w:tcPr>
                <w:p w14:paraId="4B1CD6EC">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30</w:t>
                  </w:r>
                  <w:r>
                    <w:rPr>
                      <w:rFonts w:hint="eastAsia" w:ascii="楷体" w:hAnsi="楷体" w:eastAsia="楷体" w:cs="楷体"/>
                      <w:b w:val="0"/>
                      <w:bCs w:val="0"/>
                      <w:color w:val="auto"/>
                      <w:sz w:val="24"/>
                      <w:szCs w:val="24"/>
                    </w:rPr>
                    <w:t>m</w:t>
                  </w:r>
                </w:p>
              </w:tc>
              <w:tc>
                <w:tcPr>
                  <w:tcW w:w="912" w:type="dxa"/>
                  <w:vAlign w:val="center"/>
                </w:tcPr>
                <w:p w14:paraId="5BCDC464">
                  <w:pPr>
                    <w:pStyle w:val="26"/>
                    <w:keepNext w:val="0"/>
                    <w:keepLines w:val="0"/>
                    <w:widowControl w:val="0"/>
                    <w:shd w:val="clear" w:color="auto" w:fill="auto"/>
                    <w:bidi w:val="0"/>
                    <w:spacing w:before="0" w:after="0" w:line="240" w:lineRule="auto"/>
                    <w:ind w:left="0" w:leftChars="0" w:right="30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45C94F00">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1269" w:type="dxa"/>
                  <w:vMerge w:val="continue"/>
                </w:tcPr>
                <w:p w14:paraId="2BBF3D61">
                  <w:pPr>
                    <w:spacing w:line="240" w:lineRule="auto"/>
                    <w:ind w:left="0" w:leftChars="0" w:firstLine="0" w:firstLineChars="0"/>
                    <w:jc w:val="both"/>
                    <w:rPr>
                      <w:rFonts w:hint="eastAsia" w:ascii="楷体" w:hAnsi="楷体" w:eastAsia="楷体" w:cs="楷体"/>
                      <w:b w:val="0"/>
                      <w:bCs w:val="0"/>
                      <w:color w:val="auto"/>
                      <w:sz w:val="24"/>
                      <w:szCs w:val="24"/>
                    </w:rPr>
                  </w:pPr>
                </w:p>
              </w:tc>
            </w:tr>
            <w:tr w14:paraId="4EBA8B3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tcPr>
                <w:p w14:paraId="11A3109A">
                  <w:pPr>
                    <w:spacing w:line="240" w:lineRule="auto"/>
                    <w:ind w:left="0" w:leftChars="0" w:firstLine="0" w:firstLineChars="0"/>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18</w:t>
                  </w:r>
                </w:p>
              </w:tc>
              <w:tc>
                <w:tcPr>
                  <w:tcW w:w="960" w:type="dxa"/>
                  <w:vAlign w:val="center"/>
                </w:tcPr>
                <w:p w14:paraId="5C96909D">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检察院</w:t>
                  </w:r>
                </w:p>
              </w:tc>
              <w:tc>
                <w:tcPr>
                  <w:tcW w:w="630" w:type="dxa"/>
                  <w:vAlign w:val="center"/>
                </w:tcPr>
                <w:p w14:paraId="6CF347BD">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N</w:t>
                  </w:r>
                </w:p>
              </w:tc>
              <w:tc>
                <w:tcPr>
                  <w:tcW w:w="2280" w:type="dxa"/>
                </w:tcPr>
                <w:p w14:paraId="45B42ED7">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122°3</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31</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68</w:t>
                  </w:r>
                  <w:r>
                    <w:rPr>
                      <w:rFonts w:hint="eastAsia" w:ascii="楷体" w:hAnsi="楷体" w:eastAsia="楷体" w:cs="楷体"/>
                      <w:b w:val="0"/>
                      <w:bCs w:val="0"/>
                      <w:color w:val="auto"/>
                      <w:sz w:val="24"/>
                      <w:szCs w:val="24"/>
                    </w:rPr>
                    <w:t>″E</w:t>
                  </w:r>
                </w:p>
                <w:p w14:paraId="18F58122">
                  <w:pPr>
                    <w:spacing w:line="240" w:lineRule="auto"/>
                    <w:ind w:left="0" w:lef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52°58′</w:t>
                  </w:r>
                  <w:r>
                    <w:rPr>
                      <w:rFonts w:hint="eastAsia" w:ascii="楷体" w:hAnsi="楷体" w:eastAsia="楷体" w:cs="楷体"/>
                      <w:b w:val="0"/>
                      <w:bCs w:val="0"/>
                      <w:color w:val="auto"/>
                      <w:sz w:val="24"/>
                      <w:szCs w:val="24"/>
                      <w:lang w:val="en-US" w:eastAsia="zh-CN"/>
                    </w:rPr>
                    <w:t>28</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92</w:t>
                  </w:r>
                  <w:r>
                    <w:rPr>
                      <w:rFonts w:hint="eastAsia" w:ascii="楷体" w:hAnsi="楷体" w:eastAsia="楷体" w:cs="楷体"/>
                      <w:b w:val="0"/>
                      <w:bCs w:val="0"/>
                      <w:color w:val="auto"/>
                      <w:sz w:val="24"/>
                      <w:szCs w:val="24"/>
                    </w:rPr>
                    <w:t>″N</w:t>
                  </w:r>
                </w:p>
              </w:tc>
              <w:tc>
                <w:tcPr>
                  <w:tcW w:w="780" w:type="dxa"/>
                  <w:vAlign w:val="center"/>
                </w:tcPr>
                <w:p w14:paraId="42FD1B35">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val="en-US" w:eastAsia="en-US" w:bidi="en-US"/>
                    </w:rPr>
                    <w:t>30</w:t>
                  </w:r>
                  <w:r>
                    <w:rPr>
                      <w:rFonts w:hint="eastAsia" w:ascii="楷体" w:hAnsi="楷体" w:eastAsia="楷体" w:cs="楷体"/>
                      <w:b w:val="0"/>
                      <w:bCs w:val="0"/>
                      <w:color w:val="auto"/>
                      <w:sz w:val="24"/>
                      <w:szCs w:val="24"/>
                    </w:rPr>
                    <w:t>m</w:t>
                  </w:r>
                </w:p>
              </w:tc>
              <w:tc>
                <w:tcPr>
                  <w:tcW w:w="912" w:type="dxa"/>
                  <w:vAlign w:val="center"/>
                </w:tcPr>
                <w:p w14:paraId="661A0E1E">
                  <w:pPr>
                    <w:pStyle w:val="26"/>
                    <w:keepNext w:val="0"/>
                    <w:keepLines w:val="0"/>
                    <w:widowControl w:val="0"/>
                    <w:shd w:val="clear" w:color="auto" w:fill="auto"/>
                    <w:bidi w:val="0"/>
                    <w:spacing w:before="0" w:after="0" w:line="240" w:lineRule="auto"/>
                    <w:ind w:left="0" w:leftChars="0" w:right="30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6EC14A32">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rPr>
                    <w:t>—</w:t>
                  </w:r>
                </w:p>
              </w:tc>
              <w:tc>
                <w:tcPr>
                  <w:tcW w:w="1269" w:type="dxa"/>
                  <w:vMerge w:val="continue"/>
                </w:tcPr>
                <w:p w14:paraId="40CF69DD">
                  <w:pPr>
                    <w:spacing w:line="240" w:lineRule="auto"/>
                    <w:jc w:val="center"/>
                    <w:rPr>
                      <w:rFonts w:hint="eastAsia" w:ascii="楷体" w:hAnsi="楷体" w:eastAsia="楷体" w:cs="楷体"/>
                      <w:b w:val="0"/>
                      <w:bCs w:val="0"/>
                      <w:color w:val="auto"/>
                      <w:sz w:val="24"/>
                      <w:szCs w:val="24"/>
                    </w:rPr>
                  </w:pPr>
                </w:p>
              </w:tc>
            </w:tr>
            <w:tr w14:paraId="67C0C6D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center"/>
                </w:tcPr>
                <w:p w14:paraId="7658FEBB">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rPr>
                    <w:t>19</w:t>
                  </w:r>
                </w:p>
              </w:tc>
              <w:tc>
                <w:tcPr>
                  <w:tcW w:w="960" w:type="dxa"/>
                  <w:vAlign w:val="center"/>
                </w:tcPr>
                <w:p w14:paraId="7D6C5C20">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教育局住宅楼</w:t>
                  </w:r>
                </w:p>
              </w:tc>
              <w:tc>
                <w:tcPr>
                  <w:tcW w:w="630" w:type="dxa"/>
                  <w:vAlign w:val="center"/>
                </w:tcPr>
                <w:p w14:paraId="1F1A106A">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S</w:t>
                  </w:r>
                </w:p>
              </w:tc>
              <w:tc>
                <w:tcPr>
                  <w:tcW w:w="2280" w:type="dxa"/>
                  <w:vAlign w:val="bottom"/>
                </w:tcPr>
                <w:p w14:paraId="487C82E7">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w:t>
                  </w:r>
                  <w:r>
                    <w:rPr>
                      <w:rFonts w:hint="eastAsia" w:ascii="楷体" w:hAnsi="楷体" w:eastAsia="楷体" w:cs="楷体"/>
                      <w:b w:val="0"/>
                      <w:bCs w:val="0"/>
                      <w:color w:val="auto"/>
                      <w:kern w:val="2"/>
                      <w:sz w:val="24"/>
                      <w:szCs w:val="24"/>
                      <w:u w:val="none"/>
                      <w:shd w:val="clear" w:color="auto" w:fill="auto"/>
                      <w:lang w:val="en-US" w:eastAsia="zh-CN" w:bidi="zh-TW"/>
                    </w:rPr>
                    <w:t>1</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49</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85</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11</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78</w:t>
                  </w:r>
                  <w:r>
                    <w:rPr>
                      <w:rFonts w:hint="eastAsia" w:ascii="楷体" w:hAnsi="楷体" w:eastAsia="楷体" w:cs="楷体"/>
                      <w:b w:val="0"/>
                      <w:bCs w:val="0"/>
                      <w:color w:val="auto"/>
                      <w:kern w:val="2"/>
                      <w:sz w:val="24"/>
                      <w:szCs w:val="24"/>
                      <w:u w:val="none"/>
                      <w:shd w:val="clear" w:color="auto" w:fill="auto"/>
                      <w:lang w:val="zh-TW" w:eastAsia="zh-TW" w:bidi="zh-TW"/>
                    </w:rPr>
                    <w:t>″N</w:t>
                  </w:r>
                </w:p>
              </w:tc>
              <w:tc>
                <w:tcPr>
                  <w:tcW w:w="780" w:type="dxa"/>
                  <w:vAlign w:val="bottom"/>
                </w:tcPr>
                <w:p w14:paraId="0014E0A5">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i w:val="0"/>
                      <w:iCs w:val="0"/>
                      <w:color w:val="auto"/>
                      <w:spacing w:val="0"/>
                      <w:w w:val="100"/>
                      <w:position w:val="0"/>
                      <w:sz w:val="24"/>
                      <w:szCs w:val="24"/>
                      <w:lang w:val="en-US" w:eastAsia="en-US" w:bidi="en-US"/>
                    </w:rPr>
                    <w:t>22</w:t>
                  </w:r>
                  <w:r>
                    <w:rPr>
                      <w:rFonts w:hint="eastAsia" w:ascii="楷体" w:hAnsi="楷体" w:eastAsia="楷体" w:cs="楷体"/>
                      <w:b w:val="0"/>
                      <w:bCs w:val="0"/>
                      <w:color w:val="auto"/>
                      <w:sz w:val="24"/>
                      <w:szCs w:val="24"/>
                    </w:rPr>
                    <w:t>m</w:t>
                  </w:r>
                </w:p>
              </w:tc>
              <w:tc>
                <w:tcPr>
                  <w:tcW w:w="912" w:type="dxa"/>
                  <w:vAlign w:val="bottom"/>
                </w:tcPr>
                <w:p w14:paraId="5C48283B">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zh-CN" w:bidi="en-US"/>
                    </w:rPr>
                    <w:t>1</w:t>
                  </w:r>
                  <w:r>
                    <w:rPr>
                      <w:rFonts w:hint="eastAsia" w:ascii="楷体" w:hAnsi="楷体" w:eastAsia="楷体" w:cs="楷体"/>
                      <w:b w:val="0"/>
                      <w:bCs w:val="0"/>
                      <w:color w:val="auto"/>
                      <w:spacing w:val="0"/>
                      <w:w w:val="100"/>
                      <w:position w:val="0"/>
                      <w:sz w:val="24"/>
                      <w:szCs w:val="24"/>
                      <w:lang w:val="en-US" w:eastAsia="en-US" w:bidi="en-US"/>
                    </w:rPr>
                    <w:t>6</w:t>
                  </w:r>
                  <w:r>
                    <w:rPr>
                      <w:rFonts w:hint="eastAsia" w:ascii="楷体" w:hAnsi="楷体" w:eastAsia="楷体" w:cs="楷体"/>
                      <w:b w:val="0"/>
                      <w:bCs w:val="0"/>
                      <w:color w:val="auto"/>
                      <w:spacing w:val="0"/>
                      <w:w w:val="100"/>
                      <w:position w:val="0"/>
                      <w:sz w:val="24"/>
                      <w:szCs w:val="24"/>
                    </w:rPr>
                    <w:t>户</w:t>
                  </w:r>
                </w:p>
              </w:tc>
              <w:tc>
                <w:tcPr>
                  <w:tcW w:w="720" w:type="dxa"/>
                  <w:vAlign w:val="bottom"/>
                </w:tcPr>
                <w:p w14:paraId="1D3B48F4">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502AB8EE">
                  <w:pPr>
                    <w:spacing w:line="240" w:lineRule="auto"/>
                    <w:jc w:val="center"/>
                    <w:rPr>
                      <w:rFonts w:hint="eastAsia" w:ascii="楷体" w:hAnsi="楷体" w:eastAsia="楷体" w:cs="楷体"/>
                      <w:b w:val="0"/>
                      <w:bCs w:val="0"/>
                      <w:color w:val="auto"/>
                      <w:sz w:val="24"/>
                      <w:szCs w:val="24"/>
                    </w:rPr>
                  </w:pPr>
                </w:p>
              </w:tc>
            </w:tr>
            <w:tr w14:paraId="2AC19BC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top"/>
                </w:tcPr>
                <w:p w14:paraId="144B5FED">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rPr>
                    <w:t>20</w:t>
                  </w:r>
                </w:p>
              </w:tc>
              <w:tc>
                <w:tcPr>
                  <w:tcW w:w="960" w:type="dxa"/>
                  <w:vAlign w:val="top"/>
                </w:tcPr>
                <w:p w14:paraId="46D7217A">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38区住宅楼</w:t>
                  </w:r>
                </w:p>
              </w:tc>
              <w:tc>
                <w:tcPr>
                  <w:tcW w:w="630" w:type="dxa"/>
                  <w:vAlign w:val="top"/>
                </w:tcPr>
                <w:p w14:paraId="2D6432CF">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S</w:t>
                  </w:r>
                </w:p>
              </w:tc>
              <w:tc>
                <w:tcPr>
                  <w:tcW w:w="2280" w:type="dxa"/>
                  <w:vAlign w:val="bottom"/>
                </w:tcPr>
                <w:p w14:paraId="6EBE7BC3">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122°31′</w:t>
                  </w:r>
                  <w:r>
                    <w:rPr>
                      <w:rFonts w:hint="eastAsia" w:ascii="楷体" w:hAnsi="楷体" w:eastAsia="楷体" w:cs="楷体"/>
                      <w:b w:val="0"/>
                      <w:bCs w:val="0"/>
                      <w:color w:val="auto"/>
                      <w:kern w:val="2"/>
                      <w:sz w:val="24"/>
                      <w:szCs w:val="24"/>
                      <w:u w:val="none"/>
                      <w:shd w:val="clear" w:color="auto" w:fill="auto"/>
                      <w:lang w:val="en-US" w:eastAsia="zh-CN" w:bidi="zh-TW"/>
                    </w:rPr>
                    <w:t>34</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55</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8</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4</w:t>
                  </w:r>
                  <w:r>
                    <w:rPr>
                      <w:rFonts w:hint="eastAsia" w:ascii="楷体" w:hAnsi="楷体" w:eastAsia="楷体" w:cs="楷体"/>
                      <w:b w:val="0"/>
                      <w:bCs w:val="0"/>
                      <w:color w:val="auto"/>
                      <w:kern w:val="2"/>
                      <w:sz w:val="24"/>
                      <w:szCs w:val="24"/>
                      <w:u w:val="none"/>
                      <w:shd w:val="clear" w:color="auto" w:fill="auto"/>
                      <w:lang w:val="zh-TW" w:eastAsia="zh-TW" w:bidi="zh-TW"/>
                    </w:rPr>
                    <w:t>8″N</w:t>
                  </w:r>
                </w:p>
              </w:tc>
              <w:tc>
                <w:tcPr>
                  <w:tcW w:w="780" w:type="dxa"/>
                  <w:vAlign w:val="bottom"/>
                </w:tcPr>
                <w:p w14:paraId="29968F80">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35</w:t>
                  </w:r>
                  <w:r>
                    <w:rPr>
                      <w:rFonts w:hint="eastAsia" w:ascii="楷体" w:hAnsi="楷体" w:eastAsia="楷体" w:cs="楷体"/>
                      <w:b w:val="0"/>
                      <w:bCs w:val="0"/>
                      <w:color w:val="auto"/>
                      <w:sz w:val="24"/>
                      <w:szCs w:val="24"/>
                    </w:rPr>
                    <w:t>m</w:t>
                  </w:r>
                </w:p>
              </w:tc>
              <w:tc>
                <w:tcPr>
                  <w:tcW w:w="912" w:type="dxa"/>
                  <w:vAlign w:val="bottom"/>
                </w:tcPr>
                <w:p w14:paraId="4B6665D5">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460</w:t>
                  </w:r>
                  <w:r>
                    <w:rPr>
                      <w:rFonts w:hint="eastAsia" w:ascii="楷体" w:hAnsi="楷体" w:eastAsia="楷体" w:cs="楷体"/>
                      <w:b w:val="0"/>
                      <w:bCs w:val="0"/>
                      <w:color w:val="auto"/>
                      <w:spacing w:val="0"/>
                      <w:w w:val="100"/>
                      <w:position w:val="0"/>
                      <w:sz w:val="24"/>
                      <w:szCs w:val="24"/>
                    </w:rPr>
                    <w:t>户</w:t>
                  </w:r>
                </w:p>
              </w:tc>
              <w:tc>
                <w:tcPr>
                  <w:tcW w:w="720" w:type="dxa"/>
                  <w:vAlign w:val="bottom"/>
                </w:tcPr>
                <w:p w14:paraId="70F3E1E5">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5EA103F5">
                  <w:pPr>
                    <w:spacing w:line="240" w:lineRule="auto"/>
                    <w:jc w:val="center"/>
                    <w:rPr>
                      <w:rFonts w:hint="eastAsia" w:ascii="楷体" w:hAnsi="楷体" w:eastAsia="楷体" w:cs="楷体"/>
                      <w:b w:val="0"/>
                      <w:bCs w:val="0"/>
                      <w:color w:val="auto"/>
                      <w:sz w:val="24"/>
                      <w:szCs w:val="24"/>
                    </w:rPr>
                  </w:pPr>
                </w:p>
              </w:tc>
            </w:tr>
            <w:tr w14:paraId="31D110C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top"/>
                </w:tcPr>
                <w:p w14:paraId="66B1E7A3">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lang w:val="en-US" w:eastAsia="zh-CN"/>
                    </w:rPr>
                    <w:t>2</w:t>
                  </w:r>
                  <w:r>
                    <w:rPr>
                      <w:rFonts w:hint="eastAsia" w:ascii="楷体" w:hAnsi="楷体" w:eastAsia="楷体" w:cs="楷体"/>
                      <w:b w:val="0"/>
                      <w:bCs w:val="0"/>
                      <w:color w:val="auto"/>
                      <w:spacing w:val="0"/>
                      <w:w w:val="100"/>
                      <w:position w:val="0"/>
                      <w:sz w:val="24"/>
                      <w:szCs w:val="24"/>
                    </w:rPr>
                    <w:t>1</w:t>
                  </w:r>
                </w:p>
              </w:tc>
              <w:tc>
                <w:tcPr>
                  <w:tcW w:w="960" w:type="dxa"/>
                  <w:vAlign w:val="top"/>
                </w:tcPr>
                <w:p w14:paraId="4F690C05">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37区住在搂</w:t>
                  </w:r>
                </w:p>
              </w:tc>
              <w:tc>
                <w:tcPr>
                  <w:tcW w:w="630" w:type="dxa"/>
                  <w:vAlign w:val="top"/>
                </w:tcPr>
                <w:p w14:paraId="4573FE53">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N</w:t>
                  </w:r>
                </w:p>
              </w:tc>
              <w:tc>
                <w:tcPr>
                  <w:tcW w:w="2280" w:type="dxa"/>
                  <w:vAlign w:val="bottom"/>
                </w:tcPr>
                <w:p w14:paraId="607DB887">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122°31′</w:t>
                  </w:r>
                  <w:r>
                    <w:rPr>
                      <w:rFonts w:hint="eastAsia" w:ascii="楷体" w:hAnsi="楷体" w:eastAsia="楷体" w:cs="楷体"/>
                      <w:b w:val="0"/>
                      <w:bCs w:val="0"/>
                      <w:color w:val="auto"/>
                      <w:kern w:val="2"/>
                      <w:sz w:val="24"/>
                      <w:szCs w:val="24"/>
                      <w:u w:val="none"/>
                      <w:shd w:val="clear" w:color="auto" w:fill="auto"/>
                      <w:lang w:val="en-US" w:eastAsia="zh-CN" w:bidi="zh-TW"/>
                    </w:rPr>
                    <w:t>34</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10</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8</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8</w:t>
                  </w:r>
                  <w:r>
                    <w:rPr>
                      <w:rFonts w:hint="eastAsia" w:ascii="楷体" w:hAnsi="楷体" w:eastAsia="楷体" w:cs="楷体"/>
                      <w:b w:val="0"/>
                      <w:bCs w:val="0"/>
                      <w:color w:val="auto"/>
                      <w:kern w:val="2"/>
                      <w:sz w:val="24"/>
                      <w:szCs w:val="24"/>
                      <w:u w:val="none"/>
                      <w:shd w:val="clear" w:color="auto" w:fill="auto"/>
                      <w:lang w:val="zh-TW" w:eastAsia="zh-TW" w:bidi="zh-TW"/>
                    </w:rPr>
                    <w:t>8″N</w:t>
                  </w:r>
                </w:p>
              </w:tc>
              <w:tc>
                <w:tcPr>
                  <w:tcW w:w="780" w:type="dxa"/>
                  <w:vAlign w:val="bottom"/>
                </w:tcPr>
                <w:p w14:paraId="145D5DA8">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5</w:t>
                  </w:r>
                  <w:r>
                    <w:rPr>
                      <w:rFonts w:hint="eastAsia" w:ascii="楷体" w:hAnsi="楷体" w:eastAsia="楷体" w:cs="楷体"/>
                      <w:b w:val="0"/>
                      <w:bCs w:val="0"/>
                      <w:color w:val="auto"/>
                      <w:sz w:val="24"/>
                      <w:szCs w:val="24"/>
                    </w:rPr>
                    <w:t>m</w:t>
                  </w:r>
                </w:p>
              </w:tc>
              <w:tc>
                <w:tcPr>
                  <w:tcW w:w="912" w:type="dxa"/>
                  <w:vAlign w:val="bottom"/>
                </w:tcPr>
                <w:p w14:paraId="1F860606">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38</w:t>
                  </w:r>
                  <w:r>
                    <w:rPr>
                      <w:rFonts w:hint="eastAsia" w:ascii="楷体" w:hAnsi="楷体" w:eastAsia="楷体" w:cs="楷体"/>
                      <w:b w:val="0"/>
                      <w:bCs w:val="0"/>
                      <w:color w:val="auto"/>
                      <w:spacing w:val="0"/>
                      <w:w w:val="100"/>
                      <w:position w:val="0"/>
                      <w:sz w:val="24"/>
                      <w:szCs w:val="24"/>
                    </w:rPr>
                    <w:t>户</w:t>
                  </w:r>
                </w:p>
              </w:tc>
              <w:tc>
                <w:tcPr>
                  <w:tcW w:w="720" w:type="dxa"/>
                  <w:vAlign w:val="bottom"/>
                </w:tcPr>
                <w:p w14:paraId="0D12C67F">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3C8120D0">
                  <w:pPr>
                    <w:spacing w:line="240" w:lineRule="auto"/>
                    <w:jc w:val="center"/>
                    <w:rPr>
                      <w:rFonts w:hint="eastAsia" w:ascii="楷体" w:hAnsi="楷体" w:eastAsia="楷体" w:cs="楷体"/>
                      <w:b w:val="0"/>
                      <w:bCs w:val="0"/>
                      <w:color w:val="auto"/>
                      <w:sz w:val="24"/>
                      <w:szCs w:val="24"/>
                    </w:rPr>
                  </w:pPr>
                </w:p>
              </w:tc>
            </w:tr>
            <w:tr w14:paraId="4DD9B6A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top"/>
                </w:tcPr>
                <w:p w14:paraId="49DAEA9E">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kern w:val="2"/>
                      <w:sz w:val="24"/>
                      <w:szCs w:val="24"/>
                      <w:u w:val="none"/>
                      <w:shd w:val="clear" w:color="auto" w:fill="auto"/>
                      <w:lang w:val="en-US" w:eastAsia="zh-CN" w:bidi="zh-TW"/>
                    </w:rPr>
                    <w:t>22</w:t>
                  </w:r>
                </w:p>
              </w:tc>
              <w:tc>
                <w:tcPr>
                  <w:tcW w:w="960" w:type="dxa"/>
                  <w:vAlign w:val="top"/>
                </w:tcPr>
                <w:p w14:paraId="024F8B5E">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37区电厂楼</w:t>
                  </w:r>
                </w:p>
              </w:tc>
              <w:tc>
                <w:tcPr>
                  <w:tcW w:w="630" w:type="dxa"/>
                  <w:vAlign w:val="top"/>
                </w:tcPr>
                <w:p w14:paraId="1337DA38">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N</w:t>
                  </w:r>
                </w:p>
              </w:tc>
              <w:tc>
                <w:tcPr>
                  <w:tcW w:w="2280" w:type="dxa"/>
                  <w:vAlign w:val="top"/>
                </w:tcPr>
                <w:p w14:paraId="77EB3F5A">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122°31′</w:t>
                  </w:r>
                  <w:r>
                    <w:rPr>
                      <w:rFonts w:hint="eastAsia" w:ascii="楷体" w:hAnsi="楷体" w:eastAsia="楷体" w:cs="楷体"/>
                      <w:b w:val="0"/>
                      <w:bCs w:val="0"/>
                      <w:color w:val="auto"/>
                      <w:kern w:val="2"/>
                      <w:sz w:val="24"/>
                      <w:szCs w:val="24"/>
                      <w:u w:val="none"/>
                      <w:shd w:val="clear" w:color="auto" w:fill="auto"/>
                      <w:lang w:val="en-US" w:eastAsia="zh-CN" w:bidi="zh-TW"/>
                    </w:rPr>
                    <w:t>55.43</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14</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22</w:t>
                  </w:r>
                  <w:r>
                    <w:rPr>
                      <w:rFonts w:hint="eastAsia" w:ascii="楷体" w:hAnsi="楷体" w:eastAsia="楷体" w:cs="楷体"/>
                      <w:b w:val="0"/>
                      <w:bCs w:val="0"/>
                      <w:color w:val="auto"/>
                      <w:kern w:val="2"/>
                      <w:sz w:val="24"/>
                      <w:szCs w:val="24"/>
                      <w:u w:val="none"/>
                      <w:shd w:val="clear" w:color="auto" w:fill="auto"/>
                      <w:lang w:val="zh-TW" w:eastAsia="zh-TW" w:bidi="zh-TW"/>
                    </w:rPr>
                    <w:t>″N</w:t>
                  </w:r>
                </w:p>
              </w:tc>
              <w:tc>
                <w:tcPr>
                  <w:tcW w:w="780" w:type="dxa"/>
                  <w:vAlign w:val="bottom"/>
                </w:tcPr>
                <w:p w14:paraId="46AA62AA">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5</w:t>
                  </w:r>
                  <w:r>
                    <w:rPr>
                      <w:rFonts w:hint="eastAsia" w:ascii="楷体" w:hAnsi="楷体" w:eastAsia="楷体" w:cs="楷体"/>
                      <w:b w:val="0"/>
                      <w:bCs w:val="0"/>
                      <w:color w:val="auto"/>
                      <w:sz w:val="24"/>
                      <w:szCs w:val="24"/>
                    </w:rPr>
                    <w:t>m</w:t>
                  </w:r>
                </w:p>
              </w:tc>
              <w:tc>
                <w:tcPr>
                  <w:tcW w:w="912" w:type="dxa"/>
                  <w:vAlign w:val="bottom"/>
                </w:tcPr>
                <w:p w14:paraId="29B8A3DA">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192户</w:t>
                  </w:r>
                </w:p>
              </w:tc>
              <w:tc>
                <w:tcPr>
                  <w:tcW w:w="720" w:type="dxa"/>
                  <w:vAlign w:val="bottom"/>
                </w:tcPr>
                <w:p w14:paraId="220BDA36">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37728A8D">
                  <w:pPr>
                    <w:spacing w:line="240" w:lineRule="auto"/>
                    <w:jc w:val="center"/>
                    <w:rPr>
                      <w:rFonts w:hint="eastAsia" w:ascii="楷体" w:hAnsi="楷体" w:eastAsia="楷体" w:cs="楷体"/>
                      <w:b w:val="0"/>
                      <w:bCs w:val="0"/>
                      <w:color w:val="auto"/>
                      <w:sz w:val="24"/>
                      <w:szCs w:val="24"/>
                    </w:rPr>
                  </w:pPr>
                </w:p>
              </w:tc>
            </w:tr>
            <w:tr w14:paraId="5E640E7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top"/>
                </w:tcPr>
                <w:p w14:paraId="3119EF65">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rPr>
                    <w:t>23</w:t>
                  </w:r>
                </w:p>
              </w:tc>
              <w:tc>
                <w:tcPr>
                  <w:tcW w:w="960" w:type="dxa"/>
                  <w:vAlign w:val="top"/>
                </w:tcPr>
                <w:p w14:paraId="6FD49D18">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兴安家园</w:t>
                  </w:r>
                </w:p>
              </w:tc>
              <w:tc>
                <w:tcPr>
                  <w:tcW w:w="630" w:type="dxa"/>
                  <w:vAlign w:val="top"/>
                </w:tcPr>
                <w:p w14:paraId="56F37EB4">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管絞</w:t>
                  </w:r>
                  <w:r>
                    <w:rPr>
                      <w:rFonts w:hint="eastAsia" w:ascii="楷体" w:hAnsi="楷体" w:eastAsia="楷体" w:cs="楷体"/>
                      <w:b w:val="0"/>
                      <w:bCs w:val="0"/>
                      <w:color w:val="auto"/>
                      <w:spacing w:val="0"/>
                      <w:w w:val="100"/>
                      <w:position w:val="0"/>
                      <w:sz w:val="24"/>
                      <w:szCs w:val="24"/>
                      <w:lang w:val="en-US" w:eastAsia="en-US" w:bidi="en-US"/>
                    </w:rPr>
                    <w:t>S</w:t>
                  </w:r>
                </w:p>
              </w:tc>
              <w:tc>
                <w:tcPr>
                  <w:tcW w:w="2280" w:type="dxa"/>
                  <w:vAlign w:val="top"/>
                </w:tcPr>
                <w:p w14:paraId="3A064BA0">
                  <w:pPr>
                    <w:pStyle w:val="26"/>
                    <w:keepNext w:val="0"/>
                    <w:keepLines w:val="0"/>
                    <w:widowControl w:val="0"/>
                    <w:shd w:val="clear" w:color="auto" w:fill="auto"/>
                    <w:bidi w:val="0"/>
                    <w:spacing w:before="0" w:after="0" w:line="240" w:lineRule="auto"/>
                    <w:ind w:left="0" w:leftChars="0" w:right="0" w:firstLine="0" w:firstLineChars="0"/>
                    <w:jc w:val="left"/>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w:t>
                  </w:r>
                  <w:r>
                    <w:rPr>
                      <w:rFonts w:hint="eastAsia" w:ascii="楷体" w:hAnsi="楷体" w:eastAsia="楷体" w:cs="楷体"/>
                      <w:b w:val="0"/>
                      <w:bCs w:val="0"/>
                      <w:color w:val="auto"/>
                      <w:kern w:val="2"/>
                      <w:sz w:val="24"/>
                      <w:szCs w:val="24"/>
                      <w:u w:val="none"/>
                      <w:shd w:val="clear" w:color="auto" w:fill="auto"/>
                      <w:lang w:val="en-US" w:eastAsia="zh-CN" w:bidi="zh-TW"/>
                    </w:rPr>
                    <w:t>1</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49</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85</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11</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78</w:t>
                  </w:r>
                  <w:r>
                    <w:rPr>
                      <w:rFonts w:hint="eastAsia" w:ascii="楷体" w:hAnsi="楷体" w:eastAsia="楷体" w:cs="楷体"/>
                      <w:b w:val="0"/>
                      <w:bCs w:val="0"/>
                      <w:color w:val="auto"/>
                      <w:kern w:val="2"/>
                      <w:sz w:val="24"/>
                      <w:szCs w:val="24"/>
                      <w:u w:val="none"/>
                      <w:shd w:val="clear" w:color="auto" w:fill="auto"/>
                      <w:lang w:val="zh-TW" w:eastAsia="zh-TW" w:bidi="zh-TW"/>
                    </w:rPr>
                    <w:t>″N</w:t>
                  </w:r>
                </w:p>
              </w:tc>
              <w:tc>
                <w:tcPr>
                  <w:tcW w:w="780" w:type="dxa"/>
                  <w:vAlign w:val="bottom"/>
                </w:tcPr>
                <w:p w14:paraId="4B270DAE">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22</w:t>
                  </w:r>
                  <w:r>
                    <w:rPr>
                      <w:rFonts w:hint="eastAsia" w:ascii="楷体" w:hAnsi="楷体" w:eastAsia="楷体" w:cs="楷体"/>
                      <w:b w:val="0"/>
                      <w:bCs w:val="0"/>
                      <w:color w:val="auto"/>
                      <w:sz w:val="24"/>
                      <w:szCs w:val="24"/>
                    </w:rPr>
                    <w:t>m</w:t>
                  </w:r>
                </w:p>
              </w:tc>
              <w:tc>
                <w:tcPr>
                  <w:tcW w:w="912" w:type="dxa"/>
                  <w:vAlign w:val="bottom"/>
                </w:tcPr>
                <w:p w14:paraId="5C1608A2">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96户</w:t>
                  </w:r>
                </w:p>
              </w:tc>
              <w:tc>
                <w:tcPr>
                  <w:tcW w:w="720" w:type="dxa"/>
                  <w:vAlign w:val="bottom"/>
                </w:tcPr>
                <w:p w14:paraId="77DE667D">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09F1E92E">
                  <w:pPr>
                    <w:spacing w:line="240" w:lineRule="auto"/>
                    <w:jc w:val="center"/>
                    <w:rPr>
                      <w:rFonts w:hint="eastAsia" w:ascii="楷体" w:hAnsi="楷体" w:eastAsia="楷体" w:cs="楷体"/>
                      <w:b w:val="0"/>
                      <w:bCs w:val="0"/>
                      <w:color w:val="auto"/>
                      <w:sz w:val="24"/>
                      <w:szCs w:val="24"/>
                    </w:rPr>
                  </w:pPr>
                </w:p>
              </w:tc>
            </w:tr>
            <w:tr w14:paraId="3A1992F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top"/>
                </w:tcPr>
                <w:p w14:paraId="6DA24D6D">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kern w:val="2"/>
                      <w:sz w:val="24"/>
                      <w:szCs w:val="24"/>
                      <w:u w:val="none"/>
                      <w:shd w:val="clear" w:color="auto" w:fill="auto"/>
                      <w:lang w:val="en-US" w:eastAsia="zh-CN" w:bidi="zh-TW"/>
                    </w:rPr>
                    <w:t>24</w:t>
                  </w:r>
                </w:p>
              </w:tc>
              <w:tc>
                <w:tcPr>
                  <w:tcW w:w="960" w:type="dxa"/>
                  <w:vAlign w:val="top"/>
                </w:tcPr>
                <w:p w14:paraId="26791B76">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盐湖城幼儿园</w:t>
                  </w:r>
                </w:p>
              </w:tc>
              <w:tc>
                <w:tcPr>
                  <w:tcW w:w="630" w:type="dxa"/>
                  <w:vAlign w:val="top"/>
                </w:tcPr>
                <w:p w14:paraId="2C4D42AA">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N</w:t>
                  </w:r>
                </w:p>
              </w:tc>
              <w:tc>
                <w:tcPr>
                  <w:tcW w:w="2280" w:type="dxa"/>
                  <w:vAlign w:val="top"/>
                </w:tcPr>
                <w:p w14:paraId="1257735E">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122°31′</w:t>
                  </w:r>
                  <w:r>
                    <w:rPr>
                      <w:rFonts w:hint="eastAsia" w:ascii="楷体" w:hAnsi="楷体" w:eastAsia="楷体" w:cs="楷体"/>
                      <w:b w:val="0"/>
                      <w:bCs w:val="0"/>
                      <w:color w:val="auto"/>
                      <w:kern w:val="2"/>
                      <w:sz w:val="24"/>
                      <w:szCs w:val="24"/>
                      <w:u w:val="none"/>
                      <w:shd w:val="clear" w:color="auto" w:fill="auto"/>
                      <w:lang w:val="en-US" w:eastAsia="zh-CN" w:bidi="zh-TW"/>
                    </w:rPr>
                    <w:t>30</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91</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1</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22</w:t>
                  </w:r>
                  <w:r>
                    <w:rPr>
                      <w:rFonts w:hint="eastAsia" w:ascii="楷体" w:hAnsi="楷体" w:eastAsia="楷体" w:cs="楷体"/>
                      <w:b w:val="0"/>
                      <w:bCs w:val="0"/>
                      <w:color w:val="auto"/>
                      <w:kern w:val="2"/>
                      <w:sz w:val="24"/>
                      <w:szCs w:val="24"/>
                      <w:u w:val="none"/>
                      <w:shd w:val="clear" w:color="auto" w:fill="auto"/>
                      <w:lang w:val="zh-TW" w:eastAsia="zh-TW" w:bidi="zh-TW"/>
                    </w:rPr>
                    <w:t>″N</w:t>
                  </w:r>
                </w:p>
              </w:tc>
              <w:tc>
                <w:tcPr>
                  <w:tcW w:w="780" w:type="dxa"/>
                  <w:vAlign w:val="bottom"/>
                </w:tcPr>
                <w:p w14:paraId="08A08370">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22</w:t>
                  </w:r>
                  <w:r>
                    <w:rPr>
                      <w:rFonts w:hint="eastAsia" w:ascii="楷体" w:hAnsi="楷体" w:eastAsia="楷体" w:cs="楷体"/>
                      <w:b w:val="0"/>
                      <w:bCs w:val="0"/>
                      <w:color w:val="auto"/>
                      <w:sz w:val="24"/>
                      <w:szCs w:val="24"/>
                    </w:rPr>
                    <w:t>m</w:t>
                  </w:r>
                </w:p>
              </w:tc>
              <w:tc>
                <w:tcPr>
                  <w:tcW w:w="912" w:type="dxa"/>
                  <w:vAlign w:val="bottom"/>
                </w:tcPr>
                <w:p w14:paraId="66BC5703">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_</w:t>
                  </w:r>
                </w:p>
              </w:tc>
              <w:tc>
                <w:tcPr>
                  <w:tcW w:w="720" w:type="dxa"/>
                  <w:vAlign w:val="bottom"/>
                </w:tcPr>
                <w:p w14:paraId="3695A882">
                  <w:pPr>
                    <w:pStyle w:val="26"/>
                    <w:keepNext w:val="0"/>
                    <w:keepLines w:val="0"/>
                    <w:widowControl w:val="0"/>
                    <w:shd w:val="clear" w:color="auto" w:fill="auto"/>
                    <w:tabs>
                      <w:tab w:val="left" w:leader="underscore" w:pos="158"/>
                    </w:tabs>
                    <w:bidi w:val="0"/>
                    <w:spacing w:before="0" w:after="0" w:line="240" w:lineRule="auto"/>
                    <w:ind w:left="0" w:leftChars="0" w:right="0" w:rightChars="0" w:firstLine="480" w:firstLineChars="200"/>
                    <w:jc w:val="center"/>
                    <w:rPr>
                      <w:rFonts w:hint="eastAsia" w:ascii="楷体" w:hAnsi="楷体" w:eastAsia="楷体" w:cs="楷体"/>
                      <w:b w:val="0"/>
                      <w:bCs w:val="0"/>
                      <w:color w:val="auto"/>
                      <w:kern w:val="2"/>
                      <w:sz w:val="24"/>
                      <w:szCs w:val="24"/>
                      <w:u w:val="none"/>
                      <w:shd w:val="clear" w:color="auto" w:fill="auto"/>
                      <w:lang w:val="zh-TW" w:eastAsia="zh-TW" w:bidi="zh-TW"/>
                    </w:rPr>
                  </w:pPr>
                </w:p>
              </w:tc>
              <w:tc>
                <w:tcPr>
                  <w:tcW w:w="1269" w:type="dxa"/>
                  <w:vMerge w:val="continue"/>
                </w:tcPr>
                <w:p w14:paraId="720C6FCD">
                  <w:pPr>
                    <w:spacing w:line="240" w:lineRule="auto"/>
                    <w:jc w:val="center"/>
                    <w:rPr>
                      <w:rFonts w:hint="eastAsia" w:ascii="楷体" w:hAnsi="楷体" w:eastAsia="楷体" w:cs="楷体"/>
                      <w:b w:val="0"/>
                      <w:bCs w:val="0"/>
                      <w:color w:val="auto"/>
                      <w:sz w:val="24"/>
                      <w:szCs w:val="24"/>
                    </w:rPr>
                  </w:pPr>
                </w:p>
              </w:tc>
            </w:tr>
            <w:tr w14:paraId="73DCA30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top"/>
                </w:tcPr>
                <w:p w14:paraId="3C10C9AC">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lang w:val="en-US" w:eastAsia="zh-CN"/>
                    </w:rPr>
                    <w:t>2</w:t>
                  </w:r>
                  <w:r>
                    <w:rPr>
                      <w:rFonts w:hint="eastAsia" w:ascii="楷体" w:hAnsi="楷体" w:eastAsia="楷体" w:cs="楷体"/>
                      <w:b w:val="0"/>
                      <w:bCs w:val="0"/>
                      <w:color w:val="auto"/>
                      <w:spacing w:val="0"/>
                      <w:w w:val="100"/>
                      <w:position w:val="0"/>
                      <w:sz w:val="24"/>
                      <w:szCs w:val="24"/>
                    </w:rPr>
                    <w:t>5</w:t>
                  </w:r>
                </w:p>
              </w:tc>
              <w:tc>
                <w:tcPr>
                  <w:tcW w:w="960" w:type="dxa"/>
                  <w:vAlign w:val="top"/>
                </w:tcPr>
                <w:p w14:paraId="69BB73F8">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舉林园4号</w:t>
                  </w:r>
                </w:p>
              </w:tc>
              <w:tc>
                <w:tcPr>
                  <w:tcW w:w="630" w:type="dxa"/>
                  <w:vAlign w:val="top"/>
                </w:tcPr>
                <w:p w14:paraId="560F56CC">
                  <w:pPr>
                    <w:pStyle w:val="26"/>
                    <w:keepNext w:val="0"/>
                    <w:keepLines w:val="0"/>
                    <w:widowControl w:val="0"/>
                    <w:shd w:val="clear" w:color="auto" w:fill="auto"/>
                    <w:bidi w:val="0"/>
                    <w:spacing w:before="8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N</w:t>
                  </w:r>
                </w:p>
              </w:tc>
              <w:tc>
                <w:tcPr>
                  <w:tcW w:w="2280" w:type="dxa"/>
                  <w:vAlign w:val="bottom"/>
                </w:tcPr>
                <w:p w14:paraId="330426D2">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122°31′</w:t>
                  </w:r>
                  <w:r>
                    <w:rPr>
                      <w:rFonts w:hint="eastAsia" w:ascii="楷体" w:hAnsi="楷体" w:eastAsia="楷体" w:cs="楷体"/>
                      <w:b w:val="0"/>
                      <w:bCs w:val="0"/>
                      <w:color w:val="auto"/>
                      <w:kern w:val="2"/>
                      <w:sz w:val="24"/>
                      <w:szCs w:val="24"/>
                      <w:u w:val="none"/>
                      <w:shd w:val="clear" w:color="auto" w:fill="auto"/>
                      <w:lang w:val="en-US" w:eastAsia="zh-CN" w:bidi="zh-TW"/>
                    </w:rPr>
                    <w:t>28</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94</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6</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25</w:t>
                  </w:r>
                  <w:r>
                    <w:rPr>
                      <w:rFonts w:hint="eastAsia" w:ascii="楷体" w:hAnsi="楷体" w:eastAsia="楷体" w:cs="楷体"/>
                      <w:b w:val="0"/>
                      <w:bCs w:val="0"/>
                      <w:color w:val="auto"/>
                      <w:kern w:val="2"/>
                      <w:sz w:val="24"/>
                      <w:szCs w:val="24"/>
                      <w:u w:val="none"/>
                      <w:shd w:val="clear" w:color="auto" w:fill="auto"/>
                      <w:lang w:val="zh-TW" w:eastAsia="zh-TW" w:bidi="zh-TW"/>
                    </w:rPr>
                    <w:t>″N</w:t>
                  </w:r>
                </w:p>
              </w:tc>
              <w:tc>
                <w:tcPr>
                  <w:tcW w:w="780" w:type="dxa"/>
                  <w:vAlign w:val="bottom"/>
                </w:tcPr>
                <w:p w14:paraId="10BE8602">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5</w:t>
                  </w:r>
                  <w:r>
                    <w:rPr>
                      <w:rFonts w:hint="eastAsia" w:ascii="楷体" w:hAnsi="楷体" w:eastAsia="楷体" w:cs="楷体"/>
                      <w:b w:val="0"/>
                      <w:bCs w:val="0"/>
                      <w:color w:val="auto"/>
                      <w:sz w:val="24"/>
                      <w:szCs w:val="24"/>
                    </w:rPr>
                    <w:t>m</w:t>
                  </w:r>
                </w:p>
              </w:tc>
              <w:tc>
                <w:tcPr>
                  <w:tcW w:w="912" w:type="dxa"/>
                  <w:vAlign w:val="bottom"/>
                </w:tcPr>
                <w:p w14:paraId="426A8935">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50户</w:t>
                  </w:r>
                </w:p>
              </w:tc>
              <w:tc>
                <w:tcPr>
                  <w:tcW w:w="720" w:type="dxa"/>
                  <w:vAlign w:val="bottom"/>
                </w:tcPr>
                <w:p w14:paraId="53E24A94">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3C63C703">
                  <w:pPr>
                    <w:spacing w:line="240" w:lineRule="auto"/>
                    <w:jc w:val="center"/>
                    <w:rPr>
                      <w:rFonts w:hint="eastAsia" w:ascii="楷体" w:hAnsi="楷体" w:eastAsia="楷体" w:cs="楷体"/>
                      <w:b w:val="0"/>
                      <w:bCs w:val="0"/>
                      <w:color w:val="auto"/>
                      <w:sz w:val="24"/>
                      <w:szCs w:val="24"/>
                    </w:rPr>
                  </w:pPr>
                </w:p>
              </w:tc>
            </w:tr>
            <w:tr w14:paraId="795F148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1" w:hRule="atLeast"/>
                <w:jc w:val="center"/>
              </w:trPr>
              <w:tc>
                <w:tcPr>
                  <w:tcW w:w="531" w:type="dxa"/>
                  <w:vAlign w:val="top"/>
                </w:tcPr>
                <w:p w14:paraId="2DD20E1D">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lang w:val="en-US" w:eastAsia="zh-CN"/>
                    </w:rPr>
                    <w:t>2</w:t>
                  </w:r>
                  <w:r>
                    <w:rPr>
                      <w:rFonts w:hint="eastAsia" w:ascii="楷体" w:hAnsi="楷体" w:eastAsia="楷体" w:cs="楷体"/>
                      <w:b w:val="0"/>
                      <w:bCs w:val="0"/>
                      <w:color w:val="auto"/>
                      <w:spacing w:val="0"/>
                      <w:w w:val="100"/>
                      <w:position w:val="0"/>
                      <w:sz w:val="24"/>
                      <w:szCs w:val="24"/>
                    </w:rPr>
                    <w:t>6</w:t>
                  </w:r>
                </w:p>
              </w:tc>
              <w:tc>
                <w:tcPr>
                  <w:tcW w:w="960" w:type="dxa"/>
                  <w:vAlign w:val="top"/>
                </w:tcPr>
                <w:p w14:paraId="0239837F">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eastAsia="zh-CN"/>
                    </w:rPr>
                    <w:t>雪</w:t>
                  </w:r>
                  <w:r>
                    <w:rPr>
                      <w:rFonts w:hint="eastAsia" w:ascii="楷体" w:hAnsi="楷体" w:eastAsia="楷体" w:cs="楷体"/>
                      <w:b w:val="0"/>
                      <w:bCs w:val="0"/>
                      <w:color w:val="auto"/>
                      <w:spacing w:val="0"/>
                      <w:w w:val="100"/>
                      <w:position w:val="0"/>
                      <w:sz w:val="24"/>
                      <w:szCs w:val="24"/>
                    </w:rPr>
                    <w:t>源房地产小区</w:t>
                  </w:r>
                </w:p>
              </w:tc>
              <w:tc>
                <w:tcPr>
                  <w:tcW w:w="630" w:type="dxa"/>
                  <w:vAlign w:val="top"/>
                </w:tcPr>
                <w:p w14:paraId="60B0DFE3">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N</w:t>
                  </w:r>
                </w:p>
              </w:tc>
              <w:tc>
                <w:tcPr>
                  <w:tcW w:w="2280" w:type="dxa"/>
                  <w:vAlign w:val="top"/>
                </w:tcPr>
                <w:p w14:paraId="161A5FDC">
                  <w:pPr>
                    <w:pStyle w:val="26"/>
                    <w:keepNext w:val="0"/>
                    <w:keepLines w:val="0"/>
                    <w:widowControl w:val="0"/>
                    <w:shd w:val="clear" w:color="auto" w:fill="auto"/>
                    <w:bidi w:val="0"/>
                    <w:spacing w:before="0" w:after="0" w:line="240" w:lineRule="auto"/>
                    <w:ind w:left="0" w:leftChars="0" w:right="0" w:firstLine="0" w:firstLineChars="0"/>
                    <w:jc w:val="left"/>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w:t>
                  </w:r>
                  <w:r>
                    <w:rPr>
                      <w:rFonts w:hint="eastAsia" w:ascii="楷体" w:hAnsi="楷体" w:eastAsia="楷体" w:cs="楷体"/>
                      <w:b w:val="0"/>
                      <w:bCs w:val="0"/>
                      <w:color w:val="auto"/>
                      <w:kern w:val="2"/>
                      <w:sz w:val="24"/>
                      <w:szCs w:val="24"/>
                      <w:u w:val="none"/>
                      <w:shd w:val="clear" w:color="auto" w:fill="auto"/>
                      <w:lang w:val="en-US" w:eastAsia="zh-CN" w:bidi="zh-TW"/>
                    </w:rPr>
                    <w:t>2</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05</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16</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09</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21</w:t>
                  </w:r>
                  <w:r>
                    <w:rPr>
                      <w:rFonts w:hint="eastAsia" w:ascii="楷体" w:hAnsi="楷体" w:eastAsia="楷体" w:cs="楷体"/>
                      <w:b w:val="0"/>
                      <w:bCs w:val="0"/>
                      <w:color w:val="auto"/>
                      <w:kern w:val="2"/>
                      <w:sz w:val="24"/>
                      <w:szCs w:val="24"/>
                      <w:u w:val="none"/>
                      <w:shd w:val="clear" w:color="auto" w:fill="auto"/>
                      <w:lang w:val="zh-TW" w:eastAsia="zh-TW" w:bidi="zh-TW"/>
                    </w:rPr>
                    <w:t>″N</w:t>
                  </w:r>
                </w:p>
              </w:tc>
              <w:tc>
                <w:tcPr>
                  <w:tcW w:w="780" w:type="dxa"/>
                  <w:vAlign w:val="bottom"/>
                </w:tcPr>
                <w:p w14:paraId="62154D08">
                  <w:pPr>
                    <w:pStyle w:val="26"/>
                    <w:keepNext w:val="0"/>
                    <w:keepLines w:val="0"/>
                    <w:widowControl w:val="0"/>
                    <w:shd w:val="clear" w:color="auto" w:fill="auto"/>
                    <w:bidi w:val="0"/>
                    <w:spacing w:before="0" w:after="0" w:line="36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22</w:t>
                  </w:r>
                  <w:r>
                    <w:rPr>
                      <w:rFonts w:hint="eastAsia" w:ascii="楷体" w:hAnsi="楷体" w:eastAsia="楷体" w:cs="楷体"/>
                      <w:b w:val="0"/>
                      <w:bCs w:val="0"/>
                      <w:color w:val="auto"/>
                      <w:sz w:val="24"/>
                      <w:szCs w:val="24"/>
                    </w:rPr>
                    <w:t>m</w:t>
                  </w:r>
                </w:p>
              </w:tc>
              <w:tc>
                <w:tcPr>
                  <w:tcW w:w="912" w:type="dxa"/>
                  <w:vAlign w:val="bottom"/>
                </w:tcPr>
                <w:p w14:paraId="19D2F8F3">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38户</w:t>
                  </w:r>
                </w:p>
              </w:tc>
              <w:tc>
                <w:tcPr>
                  <w:tcW w:w="720" w:type="dxa"/>
                  <w:vAlign w:val="bottom"/>
                </w:tcPr>
                <w:p w14:paraId="7BC275AE">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6C9E79C1">
                  <w:pPr>
                    <w:spacing w:line="240" w:lineRule="auto"/>
                    <w:jc w:val="center"/>
                    <w:rPr>
                      <w:rFonts w:hint="eastAsia" w:ascii="楷体" w:hAnsi="楷体" w:eastAsia="楷体" w:cs="楷体"/>
                      <w:b w:val="0"/>
                      <w:bCs w:val="0"/>
                      <w:color w:val="auto"/>
                      <w:sz w:val="24"/>
                      <w:szCs w:val="24"/>
                    </w:rPr>
                  </w:pPr>
                </w:p>
              </w:tc>
            </w:tr>
            <w:tr w14:paraId="4B9C434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31" w:type="dxa"/>
                  <w:vAlign w:val="top"/>
                </w:tcPr>
                <w:p w14:paraId="70DD93DC">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lang w:val="en-US" w:eastAsia="zh-CN"/>
                    </w:rPr>
                    <w:t>2</w:t>
                  </w:r>
                  <w:r>
                    <w:rPr>
                      <w:rFonts w:hint="eastAsia" w:ascii="楷体" w:hAnsi="楷体" w:eastAsia="楷体" w:cs="楷体"/>
                      <w:b w:val="0"/>
                      <w:bCs w:val="0"/>
                      <w:color w:val="auto"/>
                      <w:spacing w:val="0"/>
                      <w:w w:val="100"/>
                      <w:position w:val="0"/>
                      <w:sz w:val="24"/>
                      <w:szCs w:val="24"/>
                    </w:rPr>
                    <w:t>7</w:t>
                  </w:r>
                </w:p>
              </w:tc>
              <w:tc>
                <w:tcPr>
                  <w:tcW w:w="960" w:type="dxa"/>
                  <w:vAlign w:val="top"/>
                </w:tcPr>
                <w:p w14:paraId="0FCBC1E5">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28区住宅楼</w:t>
                  </w:r>
                </w:p>
              </w:tc>
              <w:tc>
                <w:tcPr>
                  <w:tcW w:w="630" w:type="dxa"/>
                  <w:vAlign w:val="top"/>
                </w:tcPr>
                <w:p w14:paraId="54740E03">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S</w:t>
                  </w:r>
                </w:p>
              </w:tc>
              <w:tc>
                <w:tcPr>
                  <w:tcW w:w="2280" w:type="dxa"/>
                  <w:vAlign w:val="bottom"/>
                </w:tcPr>
                <w:p w14:paraId="1DC512D6">
                  <w:pPr>
                    <w:pStyle w:val="26"/>
                    <w:keepNext w:val="0"/>
                    <w:keepLines w:val="0"/>
                    <w:widowControl w:val="0"/>
                    <w:shd w:val="clear" w:color="auto" w:fill="auto"/>
                    <w:bidi w:val="0"/>
                    <w:spacing w:before="0" w:after="0" w:line="240" w:lineRule="auto"/>
                    <w:ind w:left="0" w:leftChars="0" w:right="0" w:firstLine="0" w:firstLineChars="0"/>
                    <w:jc w:val="left"/>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122°32′0</w:t>
                  </w:r>
                  <w:r>
                    <w:rPr>
                      <w:rFonts w:hint="eastAsia" w:ascii="楷体" w:hAnsi="楷体" w:eastAsia="楷体" w:cs="楷体"/>
                      <w:b w:val="0"/>
                      <w:bCs w:val="0"/>
                      <w:color w:val="auto"/>
                      <w:kern w:val="2"/>
                      <w:sz w:val="24"/>
                      <w:szCs w:val="24"/>
                      <w:u w:val="none"/>
                      <w:shd w:val="clear" w:color="auto" w:fill="auto"/>
                      <w:lang w:val="en-US" w:eastAsia="zh-CN" w:bidi="zh-TW"/>
                    </w:rPr>
                    <w:t>8</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78</w:t>
                  </w:r>
                  <w:r>
                    <w:rPr>
                      <w:rFonts w:hint="eastAsia" w:ascii="楷体" w:hAnsi="楷体" w:eastAsia="楷体" w:cs="楷体"/>
                      <w:b w:val="0"/>
                      <w:bCs w:val="0"/>
                      <w:color w:val="auto"/>
                      <w:kern w:val="2"/>
                      <w:sz w:val="24"/>
                      <w:szCs w:val="24"/>
                      <w:u w:val="none"/>
                      <w:shd w:val="clear" w:color="auto" w:fill="auto"/>
                      <w:lang w:val="zh-TW" w:eastAsia="zh-TW" w:bidi="zh-TW"/>
                    </w:rPr>
                    <w:t>″E52°58′0</w:t>
                  </w:r>
                  <w:r>
                    <w:rPr>
                      <w:rFonts w:hint="eastAsia" w:ascii="楷体" w:hAnsi="楷体" w:eastAsia="楷体" w:cs="楷体"/>
                      <w:b w:val="0"/>
                      <w:bCs w:val="0"/>
                      <w:color w:val="auto"/>
                      <w:kern w:val="2"/>
                      <w:sz w:val="24"/>
                      <w:szCs w:val="24"/>
                      <w:u w:val="none"/>
                      <w:shd w:val="clear" w:color="auto" w:fill="auto"/>
                      <w:lang w:val="en-US" w:eastAsia="zh-CN" w:bidi="zh-TW"/>
                    </w:rPr>
                    <w:t>8</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64</w:t>
                  </w:r>
                  <w:r>
                    <w:rPr>
                      <w:rFonts w:hint="eastAsia" w:ascii="楷体" w:hAnsi="楷体" w:eastAsia="楷体" w:cs="楷体"/>
                      <w:b w:val="0"/>
                      <w:bCs w:val="0"/>
                      <w:color w:val="auto"/>
                      <w:kern w:val="2"/>
                      <w:sz w:val="24"/>
                      <w:szCs w:val="24"/>
                      <w:u w:val="none"/>
                      <w:shd w:val="clear" w:color="auto" w:fill="auto"/>
                      <w:lang w:val="zh-TW" w:eastAsia="zh-TW" w:bidi="zh-TW"/>
                    </w:rPr>
                    <w:t>″N</w:t>
                  </w:r>
                </w:p>
              </w:tc>
              <w:tc>
                <w:tcPr>
                  <w:tcW w:w="780" w:type="dxa"/>
                  <w:vAlign w:val="bottom"/>
                </w:tcPr>
                <w:p w14:paraId="6E7B6CB5">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i w:val="0"/>
                      <w:iCs w:val="0"/>
                      <w:color w:val="auto"/>
                      <w:spacing w:val="0"/>
                      <w:w w:val="100"/>
                      <w:position w:val="0"/>
                      <w:sz w:val="24"/>
                      <w:szCs w:val="24"/>
                      <w:lang w:val="en-US" w:eastAsia="en-US" w:bidi="en-US"/>
                    </w:rPr>
                    <w:t>22</w:t>
                  </w:r>
                  <w:r>
                    <w:rPr>
                      <w:rFonts w:hint="eastAsia" w:ascii="楷体" w:hAnsi="楷体" w:eastAsia="楷体" w:cs="楷体"/>
                      <w:b w:val="0"/>
                      <w:bCs w:val="0"/>
                      <w:color w:val="auto"/>
                      <w:sz w:val="24"/>
                      <w:szCs w:val="24"/>
                    </w:rPr>
                    <w:t>m</w:t>
                  </w:r>
                </w:p>
              </w:tc>
              <w:tc>
                <w:tcPr>
                  <w:tcW w:w="912" w:type="dxa"/>
                  <w:vAlign w:val="bottom"/>
                </w:tcPr>
                <w:p w14:paraId="59BB02A5">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96户</w:t>
                  </w:r>
                </w:p>
              </w:tc>
              <w:tc>
                <w:tcPr>
                  <w:tcW w:w="720" w:type="dxa"/>
                  <w:vAlign w:val="bottom"/>
                </w:tcPr>
                <w:p w14:paraId="611E447D">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15B8D7B2">
                  <w:pPr>
                    <w:spacing w:line="240" w:lineRule="auto"/>
                    <w:jc w:val="center"/>
                    <w:rPr>
                      <w:rFonts w:hint="eastAsia" w:ascii="楷体" w:hAnsi="楷体" w:eastAsia="楷体" w:cs="楷体"/>
                      <w:b w:val="0"/>
                      <w:bCs w:val="0"/>
                      <w:color w:val="auto"/>
                      <w:sz w:val="24"/>
                      <w:szCs w:val="24"/>
                    </w:rPr>
                  </w:pPr>
                </w:p>
              </w:tc>
            </w:tr>
            <w:tr w14:paraId="203FC04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top"/>
                </w:tcPr>
                <w:p w14:paraId="476B063E">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lang w:val="en-US" w:eastAsia="zh-CN"/>
                    </w:rPr>
                    <w:t>2</w:t>
                  </w:r>
                  <w:r>
                    <w:rPr>
                      <w:rFonts w:hint="eastAsia" w:ascii="楷体" w:hAnsi="楷体" w:eastAsia="楷体" w:cs="楷体"/>
                      <w:b w:val="0"/>
                      <w:bCs w:val="0"/>
                      <w:color w:val="auto"/>
                      <w:spacing w:val="0"/>
                      <w:w w:val="100"/>
                      <w:position w:val="0"/>
                      <w:sz w:val="24"/>
                      <w:szCs w:val="24"/>
                    </w:rPr>
                    <w:t>8</w:t>
                  </w:r>
                </w:p>
              </w:tc>
              <w:tc>
                <w:tcPr>
                  <w:tcW w:w="960" w:type="dxa"/>
                  <w:vAlign w:val="top"/>
                </w:tcPr>
                <w:p w14:paraId="51E3F93E">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平房区</w:t>
                  </w:r>
                </w:p>
              </w:tc>
              <w:tc>
                <w:tcPr>
                  <w:tcW w:w="630" w:type="dxa"/>
                  <w:vAlign w:val="top"/>
                </w:tcPr>
                <w:p w14:paraId="04F2F095">
                  <w:pPr>
                    <w:pStyle w:val="26"/>
                    <w:keepNext w:val="0"/>
                    <w:keepLines w:val="0"/>
                    <w:widowControl w:val="0"/>
                    <w:shd w:val="clear" w:color="auto" w:fill="auto"/>
                    <w:bidi w:val="0"/>
                    <w:spacing w:before="8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S</w:t>
                  </w:r>
                </w:p>
              </w:tc>
              <w:tc>
                <w:tcPr>
                  <w:tcW w:w="2280" w:type="dxa"/>
                  <w:vAlign w:val="bottom"/>
                </w:tcPr>
                <w:p w14:paraId="79C83BE9">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w:t>
                  </w:r>
                  <w:r>
                    <w:rPr>
                      <w:rFonts w:hint="eastAsia" w:ascii="楷体" w:hAnsi="楷体" w:eastAsia="楷体" w:cs="楷体"/>
                      <w:b w:val="0"/>
                      <w:bCs w:val="0"/>
                      <w:color w:val="auto"/>
                      <w:kern w:val="2"/>
                      <w:sz w:val="24"/>
                      <w:szCs w:val="24"/>
                      <w:u w:val="none"/>
                      <w:shd w:val="clear" w:color="auto" w:fill="auto"/>
                      <w:lang w:val="en-US" w:eastAsia="zh-CN" w:bidi="zh-TW"/>
                    </w:rPr>
                    <w:t>1</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28</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94</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6</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52</w:t>
                  </w:r>
                  <w:r>
                    <w:rPr>
                      <w:rFonts w:hint="eastAsia" w:ascii="楷体" w:hAnsi="楷体" w:eastAsia="楷体" w:cs="楷体"/>
                      <w:b w:val="0"/>
                      <w:bCs w:val="0"/>
                      <w:color w:val="auto"/>
                      <w:kern w:val="2"/>
                      <w:sz w:val="24"/>
                      <w:szCs w:val="24"/>
                      <w:u w:val="none"/>
                      <w:shd w:val="clear" w:color="auto" w:fill="auto"/>
                      <w:lang w:val="zh-TW" w:eastAsia="zh-TW" w:bidi="zh-TW"/>
                    </w:rPr>
                    <w:t>″N</w:t>
                  </w:r>
                </w:p>
              </w:tc>
              <w:tc>
                <w:tcPr>
                  <w:tcW w:w="780" w:type="dxa"/>
                  <w:vAlign w:val="bottom"/>
                </w:tcPr>
                <w:p w14:paraId="0BB328FD">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18</w:t>
                  </w:r>
                  <w:r>
                    <w:rPr>
                      <w:rFonts w:hint="eastAsia" w:ascii="楷体" w:hAnsi="楷体" w:eastAsia="楷体" w:cs="楷体"/>
                      <w:b w:val="0"/>
                      <w:bCs w:val="0"/>
                      <w:color w:val="auto"/>
                      <w:sz w:val="24"/>
                      <w:szCs w:val="24"/>
                    </w:rPr>
                    <w:t>m</w:t>
                  </w:r>
                </w:p>
              </w:tc>
              <w:tc>
                <w:tcPr>
                  <w:tcW w:w="912" w:type="dxa"/>
                  <w:vAlign w:val="bottom"/>
                </w:tcPr>
                <w:p w14:paraId="4C8B8944">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48户</w:t>
                  </w:r>
                </w:p>
              </w:tc>
              <w:tc>
                <w:tcPr>
                  <w:tcW w:w="720" w:type="dxa"/>
                  <w:vAlign w:val="bottom"/>
                </w:tcPr>
                <w:p w14:paraId="65A28B75">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居民</w:t>
                  </w:r>
                </w:p>
              </w:tc>
              <w:tc>
                <w:tcPr>
                  <w:tcW w:w="1269" w:type="dxa"/>
                  <w:vMerge w:val="continue"/>
                </w:tcPr>
                <w:p w14:paraId="45F53D51">
                  <w:pPr>
                    <w:spacing w:line="240" w:lineRule="auto"/>
                    <w:jc w:val="center"/>
                    <w:rPr>
                      <w:rFonts w:hint="eastAsia" w:ascii="楷体" w:hAnsi="楷体" w:eastAsia="楷体" w:cs="楷体"/>
                      <w:b w:val="0"/>
                      <w:bCs w:val="0"/>
                      <w:color w:val="auto"/>
                      <w:sz w:val="24"/>
                      <w:szCs w:val="24"/>
                    </w:rPr>
                  </w:pPr>
                </w:p>
              </w:tc>
            </w:tr>
            <w:tr w14:paraId="09E81B6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top"/>
                </w:tcPr>
                <w:p w14:paraId="75275407">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lang w:val="en-US" w:eastAsia="zh-CN"/>
                    </w:rPr>
                    <w:t>2</w:t>
                  </w:r>
                  <w:r>
                    <w:rPr>
                      <w:rFonts w:hint="eastAsia" w:ascii="楷体" w:hAnsi="楷体" w:eastAsia="楷体" w:cs="楷体"/>
                      <w:b w:val="0"/>
                      <w:bCs w:val="0"/>
                      <w:color w:val="auto"/>
                      <w:spacing w:val="0"/>
                      <w:w w:val="100"/>
                      <w:position w:val="0"/>
                      <w:sz w:val="24"/>
                      <w:szCs w:val="24"/>
                    </w:rPr>
                    <w:t>9</w:t>
                  </w:r>
                </w:p>
              </w:tc>
              <w:tc>
                <w:tcPr>
                  <w:tcW w:w="960" w:type="dxa"/>
                  <w:vAlign w:val="top"/>
                </w:tcPr>
                <w:p w14:paraId="15441E27">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嘉禾小区</w:t>
                  </w:r>
                </w:p>
              </w:tc>
              <w:tc>
                <w:tcPr>
                  <w:tcW w:w="630" w:type="dxa"/>
                  <w:vAlign w:val="top"/>
                </w:tcPr>
                <w:p w14:paraId="3A0F7723">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E</w:t>
                  </w:r>
                </w:p>
              </w:tc>
              <w:tc>
                <w:tcPr>
                  <w:tcW w:w="2280" w:type="dxa"/>
                  <w:vAlign w:val="top"/>
                </w:tcPr>
                <w:p w14:paraId="44DC13D5">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w:t>
                  </w:r>
                  <w:r>
                    <w:rPr>
                      <w:rFonts w:hint="eastAsia" w:ascii="楷体" w:hAnsi="楷体" w:eastAsia="楷体" w:cs="楷体"/>
                      <w:b w:val="0"/>
                      <w:bCs w:val="0"/>
                      <w:color w:val="auto"/>
                      <w:kern w:val="2"/>
                      <w:sz w:val="24"/>
                      <w:szCs w:val="24"/>
                      <w:u w:val="none"/>
                      <w:shd w:val="clear" w:color="auto" w:fill="auto"/>
                      <w:lang w:val="en-US" w:eastAsia="zh-CN" w:bidi="zh-TW"/>
                    </w:rPr>
                    <w:t>1</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53</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24</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2</w:t>
                  </w:r>
                  <w:r>
                    <w:rPr>
                      <w:rFonts w:hint="eastAsia" w:ascii="楷体" w:hAnsi="楷体" w:eastAsia="楷体" w:cs="楷体"/>
                      <w:b w:val="0"/>
                      <w:bCs w:val="0"/>
                      <w:color w:val="auto"/>
                      <w:kern w:val="2"/>
                      <w:sz w:val="24"/>
                      <w:szCs w:val="24"/>
                      <w:u w:val="none"/>
                      <w:shd w:val="clear" w:color="auto" w:fill="auto"/>
                      <w:lang w:val="zh-TW" w:eastAsia="zh-TW" w:bidi="zh-TW"/>
                    </w:rPr>
                    <w:t>.21″N</w:t>
                  </w:r>
                </w:p>
              </w:tc>
              <w:tc>
                <w:tcPr>
                  <w:tcW w:w="780" w:type="dxa"/>
                  <w:vAlign w:val="center"/>
                </w:tcPr>
                <w:p w14:paraId="67AB2EA3">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53</w:t>
                  </w:r>
                  <w:r>
                    <w:rPr>
                      <w:rFonts w:hint="eastAsia" w:ascii="楷体" w:hAnsi="楷体" w:eastAsia="楷体" w:cs="楷体"/>
                      <w:b w:val="0"/>
                      <w:bCs w:val="0"/>
                      <w:color w:val="auto"/>
                      <w:sz w:val="24"/>
                      <w:szCs w:val="24"/>
                    </w:rPr>
                    <w:t>m</w:t>
                  </w:r>
                </w:p>
              </w:tc>
              <w:tc>
                <w:tcPr>
                  <w:tcW w:w="912" w:type="dxa"/>
                  <w:vAlign w:val="center"/>
                </w:tcPr>
                <w:p w14:paraId="4577DBF1">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4ED49606">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内居民</w:t>
                  </w:r>
                </w:p>
              </w:tc>
              <w:tc>
                <w:tcPr>
                  <w:tcW w:w="1269" w:type="dxa"/>
                  <w:vMerge w:val="continue"/>
                </w:tcPr>
                <w:p w14:paraId="53783FFC">
                  <w:pPr>
                    <w:spacing w:line="240" w:lineRule="auto"/>
                    <w:jc w:val="center"/>
                    <w:rPr>
                      <w:rFonts w:hint="eastAsia" w:ascii="楷体" w:hAnsi="楷体" w:eastAsia="楷体" w:cs="楷体"/>
                      <w:b w:val="0"/>
                      <w:bCs w:val="0"/>
                      <w:color w:val="auto"/>
                      <w:sz w:val="24"/>
                      <w:szCs w:val="24"/>
                    </w:rPr>
                  </w:pPr>
                </w:p>
              </w:tc>
            </w:tr>
            <w:tr w14:paraId="6F4EB79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top"/>
                </w:tcPr>
                <w:p w14:paraId="3CAECFEE">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lang w:val="en-US" w:eastAsia="zh-CN"/>
                    </w:rPr>
                    <w:t>3</w:t>
                  </w:r>
                  <w:r>
                    <w:rPr>
                      <w:rFonts w:hint="eastAsia" w:ascii="楷体" w:hAnsi="楷体" w:eastAsia="楷体" w:cs="楷体"/>
                      <w:b w:val="0"/>
                      <w:bCs w:val="0"/>
                      <w:color w:val="auto"/>
                      <w:spacing w:val="0"/>
                      <w:w w:val="100"/>
                      <w:position w:val="0"/>
                      <w:sz w:val="24"/>
                      <w:szCs w:val="24"/>
                    </w:rPr>
                    <w:t>0</w:t>
                  </w:r>
                </w:p>
              </w:tc>
              <w:tc>
                <w:tcPr>
                  <w:tcW w:w="960" w:type="dxa"/>
                  <w:vAlign w:val="top"/>
                </w:tcPr>
                <w:p w14:paraId="44E5E5EC">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民生家园</w:t>
                  </w:r>
                </w:p>
              </w:tc>
              <w:tc>
                <w:tcPr>
                  <w:tcW w:w="630" w:type="dxa"/>
                  <w:vAlign w:val="top"/>
                </w:tcPr>
                <w:p w14:paraId="09BE9C1C">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管线</w:t>
                  </w:r>
                  <w:r>
                    <w:rPr>
                      <w:rFonts w:hint="eastAsia" w:ascii="楷体" w:hAnsi="楷体" w:eastAsia="楷体" w:cs="楷体"/>
                      <w:b w:val="0"/>
                      <w:bCs w:val="0"/>
                      <w:color w:val="auto"/>
                      <w:spacing w:val="0"/>
                      <w:w w:val="100"/>
                      <w:position w:val="0"/>
                      <w:sz w:val="24"/>
                      <w:szCs w:val="24"/>
                      <w:lang w:val="en-US" w:eastAsia="en-US" w:bidi="en-US"/>
                    </w:rPr>
                    <w:t>E</w:t>
                  </w:r>
                </w:p>
              </w:tc>
              <w:tc>
                <w:tcPr>
                  <w:tcW w:w="2280" w:type="dxa"/>
                  <w:vAlign w:val="top"/>
                </w:tcPr>
                <w:p w14:paraId="64B4B64B">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122°31′</w:t>
                  </w:r>
                  <w:r>
                    <w:rPr>
                      <w:rFonts w:hint="eastAsia" w:ascii="楷体" w:hAnsi="楷体" w:eastAsia="楷体" w:cs="楷体"/>
                      <w:b w:val="0"/>
                      <w:bCs w:val="0"/>
                      <w:color w:val="auto"/>
                      <w:kern w:val="2"/>
                      <w:sz w:val="24"/>
                      <w:szCs w:val="24"/>
                      <w:u w:val="none"/>
                      <w:shd w:val="clear" w:color="auto" w:fill="auto"/>
                      <w:lang w:val="en-US" w:eastAsia="zh-CN" w:bidi="zh-TW"/>
                    </w:rPr>
                    <w:t>30</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87</w:t>
                  </w:r>
                  <w:r>
                    <w:rPr>
                      <w:rFonts w:hint="eastAsia" w:ascii="楷体" w:hAnsi="楷体" w:eastAsia="楷体" w:cs="楷体"/>
                      <w:b w:val="0"/>
                      <w:bCs w:val="0"/>
                      <w:color w:val="auto"/>
                      <w:kern w:val="2"/>
                      <w:sz w:val="24"/>
                      <w:szCs w:val="24"/>
                      <w:u w:val="none"/>
                      <w:shd w:val="clear" w:color="auto" w:fill="auto"/>
                      <w:lang w:val="zh-TW" w:eastAsia="zh-TW" w:bidi="zh-TW"/>
                    </w:rPr>
                    <w:t>″E52°58′</w:t>
                  </w:r>
                  <w:r>
                    <w:rPr>
                      <w:rFonts w:hint="eastAsia" w:ascii="楷体" w:hAnsi="楷体" w:eastAsia="楷体" w:cs="楷体"/>
                      <w:b w:val="0"/>
                      <w:bCs w:val="0"/>
                      <w:color w:val="auto"/>
                      <w:kern w:val="2"/>
                      <w:sz w:val="24"/>
                      <w:szCs w:val="24"/>
                      <w:u w:val="none"/>
                      <w:shd w:val="clear" w:color="auto" w:fill="auto"/>
                      <w:lang w:val="en-US" w:eastAsia="zh-CN" w:bidi="zh-TW"/>
                    </w:rPr>
                    <w:t>39</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36</w:t>
                  </w:r>
                  <w:r>
                    <w:rPr>
                      <w:rFonts w:hint="eastAsia" w:ascii="楷体" w:hAnsi="楷体" w:eastAsia="楷体" w:cs="楷体"/>
                      <w:b w:val="0"/>
                      <w:bCs w:val="0"/>
                      <w:color w:val="auto"/>
                      <w:kern w:val="2"/>
                      <w:sz w:val="24"/>
                      <w:szCs w:val="24"/>
                      <w:u w:val="none"/>
                      <w:shd w:val="clear" w:color="auto" w:fill="auto"/>
                      <w:lang w:val="zh-TW" w:eastAsia="zh-TW" w:bidi="zh-TW"/>
                    </w:rPr>
                    <w:t>″N</w:t>
                  </w:r>
                </w:p>
              </w:tc>
              <w:tc>
                <w:tcPr>
                  <w:tcW w:w="780" w:type="dxa"/>
                  <w:vAlign w:val="center"/>
                </w:tcPr>
                <w:p w14:paraId="28154018">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56</w:t>
                  </w:r>
                  <w:r>
                    <w:rPr>
                      <w:rFonts w:hint="eastAsia" w:ascii="楷体" w:hAnsi="楷体" w:eastAsia="楷体" w:cs="楷体"/>
                      <w:b w:val="0"/>
                      <w:bCs w:val="0"/>
                      <w:color w:val="auto"/>
                      <w:sz w:val="24"/>
                      <w:szCs w:val="24"/>
                    </w:rPr>
                    <w:t>m</w:t>
                  </w:r>
                </w:p>
              </w:tc>
              <w:tc>
                <w:tcPr>
                  <w:tcW w:w="912" w:type="dxa"/>
                  <w:vAlign w:val="center"/>
                </w:tcPr>
                <w:p w14:paraId="4E7C4F91">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5AE86D84">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内居民</w:t>
                  </w:r>
                </w:p>
              </w:tc>
              <w:tc>
                <w:tcPr>
                  <w:tcW w:w="1269" w:type="dxa"/>
                  <w:vMerge w:val="continue"/>
                </w:tcPr>
                <w:p w14:paraId="54C665F9">
                  <w:pPr>
                    <w:spacing w:line="240" w:lineRule="auto"/>
                    <w:jc w:val="center"/>
                    <w:rPr>
                      <w:rFonts w:hint="eastAsia" w:ascii="楷体" w:hAnsi="楷体" w:eastAsia="楷体" w:cs="楷体"/>
                      <w:b w:val="0"/>
                      <w:bCs w:val="0"/>
                      <w:color w:val="auto"/>
                      <w:sz w:val="24"/>
                      <w:szCs w:val="24"/>
                    </w:rPr>
                  </w:pPr>
                </w:p>
              </w:tc>
            </w:tr>
            <w:tr w14:paraId="2CF0FC0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center"/>
                </w:tcPr>
                <w:p w14:paraId="6515BF01">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lang w:val="en-US" w:eastAsia="zh-CN"/>
                    </w:rPr>
                    <w:t>3</w:t>
                  </w:r>
                  <w:r>
                    <w:rPr>
                      <w:rFonts w:hint="eastAsia" w:ascii="楷体" w:hAnsi="楷体" w:eastAsia="楷体" w:cs="楷体"/>
                      <w:b w:val="0"/>
                      <w:bCs w:val="0"/>
                      <w:color w:val="auto"/>
                      <w:spacing w:val="0"/>
                      <w:w w:val="100"/>
                      <w:position w:val="0"/>
                      <w:sz w:val="24"/>
                      <w:szCs w:val="24"/>
                    </w:rPr>
                    <w:t>1</w:t>
                  </w:r>
                </w:p>
              </w:tc>
              <w:tc>
                <w:tcPr>
                  <w:tcW w:w="960" w:type="dxa"/>
                  <w:vAlign w:val="center"/>
                </w:tcPr>
                <w:p w14:paraId="7C1750B0">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清镇寺</w:t>
                  </w:r>
                </w:p>
              </w:tc>
              <w:tc>
                <w:tcPr>
                  <w:tcW w:w="630" w:type="dxa"/>
                  <w:vAlign w:val="top"/>
                </w:tcPr>
                <w:p w14:paraId="5FB7D3CE">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CN" w:bidi="zh-TW"/>
                    </w:rPr>
                  </w:pPr>
                  <w:r>
                    <w:rPr>
                      <w:rFonts w:hint="eastAsia" w:ascii="楷体" w:hAnsi="楷体" w:eastAsia="楷体" w:cs="楷体"/>
                      <w:b w:val="0"/>
                      <w:bCs w:val="0"/>
                      <w:color w:val="auto"/>
                      <w:spacing w:val="0"/>
                      <w:w w:val="100"/>
                      <w:position w:val="0"/>
                      <w:sz w:val="24"/>
                      <w:szCs w:val="24"/>
                    </w:rPr>
                    <w:t>水 渠</w:t>
                  </w:r>
                  <w:r>
                    <w:rPr>
                      <w:rFonts w:hint="eastAsia" w:ascii="楷体" w:hAnsi="楷体" w:eastAsia="楷体" w:cs="楷体"/>
                      <w:b w:val="0"/>
                      <w:bCs w:val="0"/>
                      <w:color w:val="auto"/>
                      <w:spacing w:val="0"/>
                      <w:w w:val="100"/>
                      <w:position w:val="0"/>
                      <w:sz w:val="24"/>
                      <w:szCs w:val="24"/>
                      <w:lang w:val="en-US" w:eastAsia="zh-CN"/>
                    </w:rPr>
                    <w:t>W</w:t>
                  </w:r>
                </w:p>
              </w:tc>
              <w:tc>
                <w:tcPr>
                  <w:tcW w:w="2280" w:type="dxa"/>
                  <w:vAlign w:val="center"/>
                </w:tcPr>
                <w:p w14:paraId="41379708">
                  <w:pPr>
                    <w:pStyle w:val="26"/>
                    <w:keepNext w:val="0"/>
                    <w:keepLines w:val="0"/>
                    <w:widowControl w:val="0"/>
                    <w:shd w:val="clear" w:color="auto" w:fill="auto"/>
                    <w:bidi w:val="0"/>
                    <w:spacing w:before="0" w:after="0" w:line="240" w:lineRule="auto"/>
                    <w:ind w:left="0" w:leftChars="0" w:right="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kern w:val="2"/>
                      <w:sz w:val="24"/>
                      <w:szCs w:val="24"/>
                      <w:u w:val="none"/>
                      <w:shd w:val="clear" w:color="auto" w:fill="auto"/>
                      <w:lang w:val="zh-TW" w:eastAsia="zh-TW" w:bidi="zh-TW"/>
                    </w:rPr>
                    <w:t>122°31′</w:t>
                  </w:r>
                  <w:r>
                    <w:rPr>
                      <w:rFonts w:hint="eastAsia" w:ascii="楷体" w:hAnsi="楷体" w:eastAsia="楷体" w:cs="楷体"/>
                      <w:b w:val="0"/>
                      <w:bCs w:val="0"/>
                      <w:color w:val="auto"/>
                      <w:kern w:val="2"/>
                      <w:sz w:val="24"/>
                      <w:szCs w:val="24"/>
                      <w:u w:val="none"/>
                      <w:shd w:val="clear" w:color="auto" w:fill="auto"/>
                      <w:lang w:val="en-US" w:eastAsia="zh-CN" w:bidi="zh-TW"/>
                    </w:rPr>
                    <w:t>26</w:t>
                  </w:r>
                  <w:r>
                    <w:rPr>
                      <w:rFonts w:hint="eastAsia" w:ascii="楷体" w:hAnsi="楷体" w:eastAsia="楷体" w:cs="楷体"/>
                      <w:b w:val="0"/>
                      <w:bCs w:val="0"/>
                      <w:color w:val="auto"/>
                      <w:kern w:val="2"/>
                      <w:sz w:val="24"/>
                      <w:szCs w:val="24"/>
                      <w:u w:val="none"/>
                      <w:shd w:val="clear" w:color="auto" w:fill="auto"/>
                      <w:lang w:val="zh-TW" w:eastAsia="zh-TW" w:bidi="zh-TW"/>
                    </w:rPr>
                    <w:t>.2</w:t>
                  </w:r>
                  <w:r>
                    <w:rPr>
                      <w:rFonts w:hint="eastAsia" w:ascii="楷体" w:hAnsi="楷体" w:eastAsia="楷体" w:cs="楷体"/>
                      <w:b w:val="0"/>
                      <w:bCs w:val="0"/>
                      <w:color w:val="auto"/>
                      <w:kern w:val="2"/>
                      <w:sz w:val="24"/>
                      <w:szCs w:val="24"/>
                      <w:u w:val="none"/>
                      <w:shd w:val="clear" w:color="auto" w:fill="auto"/>
                      <w:lang w:val="en-US" w:eastAsia="zh-CN" w:bidi="zh-TW"/>
                    </w:rPr>
                    <w:t>3</w:t>
                  </w:r>
                  <w:r>
                    <w:rPr>
                      <w:rFonts w:hint="eastAsia" w:ascii="楷体" w:hAnsi="楷体" w:eastAsia="楷体" w:cs="楷体"/>
                      <w:b w:val="0"/>
                      <w:bCs w:val="0"/>
                      <w:color w:val="auto"/>
                      <w:kern w:val="2"/>
                      <w:sz w:val="24"/>
                      <w:szCs w:val="24"/>
                      <w:u w:val="none"/>
                      <w:shd w:val="clear" w:color="auto" w:fill="auto"/>
                      <w:lang w:val="zh-TW" w:eastAsia="zh-TW" w:bidi="zh-TW"/>
                    </w:rPr>
                    <w:t>″E52°</w:t>
                  </w:r>
                  <w:r>
                    <w:rPr>
                      <w:rFonts w:hint="eastAsia" w:ascii="楷体" w:hAnsi="楷体" w:eastAsia="楷体" w:cs="楷体"/>
                      <w:b w:val="0"/>
                      <w:bCs w:val="0"/>
                      <w:color w:val="auto"/>
                      <w:kern w:val="2"/>
                      <w:sz w:val="24"/>
                      <w:szCs w:val="24"/>
                      <w:u w:val="none"/>
                      <w:shd w:val="clear" w:color="auto" w:fill="auto"/>
                      <w:lang w:val="en-US" w:eastAsia="zh-CN" w:bidi="zh-TW"/>
                    </w:rPr>
                    <w:t>57</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49</w:t>
                  </w:r>
                  <w:r>
                    <w:rPr>
                      <w:rFonts w:hint="eastAsia" w:ascii="楷体" w:hAnsi="楷体" w:eastAsia="楷体" w:cs="楷体"/>
                      <w:b w:val="0"/>
                      <w:bCs w:val="0"/>
                      <w:color w:val="auto"/>
                      <w:kern w:val="2"/>
                      <w:sz w:val="24"/>
                      <w:szCs w:val="24"/>
                      <w:u w:val="none"/>
                      <w:shd w:val="clear" w:color="auto" w:fill="auto"/>
                      <w:lang w:val="zh-TW" w:eastAsia="zh-TW" w:bidi="zh-TW"/>
                    </w:rPr>
                    <w:t>.</w:t>
                  </w:r>
                  <w:r>
                    <w:rPr>
                      <w:rFonts w:hint="eastAsia" w:ascii="楷体" w:hAnsi="楷体" w:eastAsia="楷体" w:cs="楷体"/>
                      <w:b w:val="0"/>
                      <w:bCs w:val="0"/>
                      <w:color w:val="auto"/>
                      <w:kern w:val="2"/>
                      <w:sz w:val="24"/>
                      <w:szCs w:val="24"/>
                      <w:u w:val="none"/>
                      <w:shd w:val="clear" w:color="auto" w:fill="auto"/>
                      <w:lang w:val="en-US" w:eastAsia="zh-CN" w:bidi="zh-TW"/>
                    </w:rPr>
                    <w:t>73</w:t>
                  </w:r>
                  <w:r>
                    <w:rPr>
                      <w:rFonts w:hint="eastAsia" w:ascii="楷体" w:hAnsi="楷体" w:eastAsia="楷体" w:cs="楷体"/>
                      <w:b w:val="0"/>
                      <w:bCs w:val="0"/>
                      <w:color w:val="auto"/>
                      <w:kern w:val="2"/>
                      <w:sz w:val="24"/>
                      <w:szCs w:val="24"/>
                      <w:u w:val="none"/>
                      <w:shd w:val="clear" w:color="auto" w:fill="auto"/>
                      <w:lang w:val="zh-TW" w:eastAsia="zh-TW" w:bidi="zh-TW"/>
                    </w:rPr>
                    <w:t>″N</w:t>
                  </w:r>
                </w:p>
              </w:tc>
              <w:tc>
                <w:tcPr>
                  <w:tcW w:w="780" w:type="dxa"/>
                  <w:vAlign w:val="center"/>
                </w:tcPr>
                <w:p w14:paraId="6EE3C699">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lang w:val="en-US" w:eastAsia="en-US" w:bidi="en-US"/>
                    </w:rPr>
                    <w:t>17</w:t>
                  </w:r>
                  <w:r>
                    <w:rPr>
                      <w:rFonts w:hint="eastAsia" w:ascii="楷体" w:hAnsi="楷体" w:eastAsia="楷体" w:cs="楷体"/>
                      <w:b w:val="0"/>
                      <w:bCs w:val="0"/>
                      <w:color w:val="auto"/>
                      <w:sz w:val="24"/>
                      <w:szCs w:val="24"/>
                    </w:rPr>
                    <w:t>m</w:t>
                  </w:r>
                </w:p>
              </w:tc>
              <w:tc>
                <w:tcPr>
                  <w:tcW w:w="912" w:type="dxa"/>
                  <w:vAlign w:val="center"/>
                </w:tcPr>
                <w:p w14:paraId="24124D93">
                  <w:pPr>
                    <w:pStyle w:val="26"/>
                    <w:keepNext w:val="0"/>
                    <w:keepLines w:val="0"/>
                    <w:widowControl w:val="0"/>
                    <w:shd w:val="clear" w:color="auto" w:fill="auto"/>
                    <w:bidi w:val="0"/>
                    <w:spacing w:before="0" w:after="0" w:line="240" w:lineRule="auto"/>
                    <w:ind w:left="0" w:leftChars="0" w:right="0" w:rightChars="0" w:firstLine="240" w:firstLineChars="10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0418CADF">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w:t>
                  </w:r>
                </w:p>
              </w:tc>
              <w:tc>
                <w:tcPr>
                  <w:tcW w:w="1269" w:type="dxa"/>
                  <w:vMerge w:val="continue"/>
                </w:tcPr>
                <w:p w14:paraId="76600526">
                  <w:pPr>
                    <w:spacing w:line="240" w:lineRule="auto"/>
                    <w:jc w:val="center"/>
                    <w:rPr>
                      <w:rFonts w:hint="eastAsia" w:ascii="楷体" w:hAnsi="楷体" w:eastAsia="楷体" w:cs="楷体"/>
                      <w:b w:val="0"/>
                      <w:bCs w:val="0"/>
                      <w:color w:val="auto"/>
                      <w:sz w:val="24"/>
                      <w:szCs w:val="24"/>
                    </w:rPr>
                  </w:pPr>
                </w:p>
              </w:tc>
            </w:tr>
            <w:tr w14:paraId="102E1E2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6" w:hRule="atLeast"/>
                <w:jc w:val="center"/>
              </w:trPr>
              <w:tc>
                <w:tcPr>
                  <w:tcW w:w="531" w:type="dxa"/>
                  <w:vAlign w:val="center"/>
                </w:tcPr>
                <w:p w14:paraId="0CDCA0E7">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en-US" w:eastAsia="zh-CN" w:bidi="zh-TW"/>
                    </w:rPr>
                  </w:pPr>
                  <w:r>
                    <w:rPr>
                      <w:rFonts w:hint="eastAsia" w:ascii="楷体" w:hAnsi="楷体" w:eastAsia="楷体" w:cs="楷体"/>
                      <w:b w:val="0"/>
                      <w:bCs w:val="0"/>
                      <w:color w:val="auto"/>
                      <w:spacing w:val="0"/>
                      <w:w w:val="100"/>
                      <w:position w:val="0"/>
                      <w:sz w:val="24"/>
                      <w:szCs w:val="24"/>
                      <w:lang w:val="en-US" w:eastAsia="zh-CN"/>
                    </w:rPr>
                    <w:t>32</w:t>
                  </w:r>
                </w:p>
              </w:tc>
              <w:tc>
                <w:tcPr>
                  <w:tcW w:w="960" w:type="dxa"/>
                  <w:vAlign w:val="center"/>
                </w:tcPr>
                <w:p w14:paraId="057094D7">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额木尔河</w:t>
                  </w:r>
                </w:p>
              </w:tc>
              <w:tc>
                <w:tcPr>
                  <w:tcW w:w="630" w:type="dxa"/>
                  <w:vAlign w:val="top"/>
                </w:tcPr>
                <w:p w14:paraId="7E77D8F9">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CN" w:bidi="zh-TW"/>
                    </w:rPr>
                  </w:pPr>
                </w:p>
                <w:p w14:paraId="4455FAFE">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CN" w:bidi="zh-TW"/>
                    </w:rPr>
                  </w:pPr>
                </w:p>
                <w:p w14:paraId="440A2A61">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spacing w:val="0"/>
                      <w:w w:val="100"/>
                      <w:position w:val="0"/>
                      <w:sz w:val="24"/>
                      <w:szCs w:val="24"/>
                    </w:rPr>
                  </w:pPr>
                </w:p>
                <w:p w14:paraId="7FF923BB">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b w:val="0"/>
                      <w:bCs w:val="0"/>
                      <w:color w:val="auto"/>
                      <w:kern w:val="2"/>
                      <w:sz w:val="24"/>
                      <w:szCs w:val="24"/>
                      <w:u w:val="none"/>
                      <w:shd w:val="clear" w:color="auto" w:fill="auto"/>
                      <w:lang w:val="zh-TW" w:eastAsia="zh-CN" w:bidi="zh-TW"/>
                    </w:rPr>
                  </w:pPr>
                  <w:r>
                    <w:rPr>
                      <w:rFonts w:hint="eastAsia" w:ascii="楷体" w:hAnsi="楷体" w:eastAsia="楷体" w:cs="楷体"/>
                      <w:b w:val="0"/>
                      <w:bCs w:val="0"/>
                      <w:color w:val="auto"/>
                      <w:spacing w:val="0"/>
                      <w:w w:val="100"/>
                      <w:position w:val="0"/>
                      <w:sz w:val="24"/>
                      <w:szCs w:val="24"/>
                    </w:rPr>
                    <w:t>—</w:t>
                  </w:r>
                </w:p>
              </w:tc>
              <w:tc>
                <w:tcPr>
                  <w:tcW w:w="2280" w:type="dxa"/>
                  <w:vAlign w:val="center"/>
                </w:tcPr>
                <w:p w14:paraId="78946D54">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w:t>
                  </w:r>
                </w:p>
              </w:tc>
              <w:tc>
                <w:tcPr>
                  <w:tcW w:w="780" w:type="dxa"/>
                  <w:vAlign w:val="center"/>
                </w:tcPr>
                <w:p w14:paraId="09BFBE44">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w:t>
                  </w:r>
                </w:p>
              </w:tc>
              <w:tc>
                <w:tcPr>
                  <w:tcW w:w="912" w:type="dxa"/>
                  <w:vAlign w:val="center"/>
                </w:tcPr>
                <w:p w14:paraId="1632A726">
                  <w:pPr>
                    <w:pStyle w:val="26"/>
                    <w:keepNext w:val="0"/>
                    <w:keepLines w:val="0"/>
                    <w:widowControl w:val="0"/>
                    <w:shd w:val="clear" w:color="auto" w:fill="auto"/>
                    <w:bidi w:val="0"/>
                    <w:spacing w:before="0" w:after="0" w:line="240" w:lineRule="auto"/>
                    <w:ind w:left="0" w:leftChars="0" w:right="0" w:rightChars="0" w:firstLine="240" w:firstLineChars="10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w:t>
                  </w:r>
                </w:p>
              </w:tc>
              <w:tc>
                <w:tcPr>
                  <w:tcW w:w="720" w:type="dxa"/>
                  <w:vAlign w:val="center"/>
                </w:tcPr>
                <w:p w14:paraId="43EB7A8F">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b w:val="0"/>
                      <w:bCs w:val="0"/>
                      <w:color w:val="auto"/>
                      <w:kern w:val="2"/>
                      <w:sz w:val="24"/>
                      <w:szCs w:val="24"/>
                      <w:u w:val="none"/>
                      <w:shd w:val="clear" w:color="auto" w:fill="auto"/>
                      <w:lang w:val="zh-TW" w:eastAsia="zh-TW" w:bidi="zh-TW"/>
                    </w:rPr>
                  </w:pPr>
                  <w:r>
                    <w:rPr>
                      <w:rFonts w:hint="eastAsia" w:ascii="楷体" w:hAnsi="楷体" w:eastAsia="楷体" w:cs="楷体"/>
                      <w:b w:val="0"/>
                      <w:bCs w:val="0"/>
                      <w:color w:val="auto"/>
                      <w:spacing w:val="0"/>
                      <w:w w:val="100"/>
                      <w:position w:val="0"/>
                      <w:sz w:val="24"/>
                      <w:szCs w:val="24"/>
                    </w:rPr>
                    <w:t>额木尔河</w:t>
                  </w:r>
                </w:p>
              </w:tc>
              <w:tc>
                <w:tcPr>
                  <w:tcW w:w="1269" w:type="dxa"/>
                </w:tcPr>
                <w:p w14:paraId="3D001FF7">
                  <w:pPr>
                    <w:spacing w:line="240" w:lineRule="auto"/>
                    <w:ind w:left="0" w:leftChars="0" w:firstLine="0" w:firstLineChars="0"/>
                    <w:jc w:val="left"/>
                    <w:rPr>
                      <w:rFonts w:hint="eastAsia" w:ascii="楷体" w:hAnsi="楷体" w:eastAsia="楷体" w:cs="楷体"/>
                      <w:b w:val="0"/>
                      <w:bCs w:val="0"/>
                      <w:color w:val="auto"/>
                      <w:sz w:val="24"/>
                      <w:szCs w:val="24"/>
                    </w:rPr>
                  </w:pPr>
                  <w:r>
                    <w:rPr>
                      <w:rFonts w:hint="eastAsia" w:ascii="楷体" w:hAnsi="楷体" w:eastAsia="楷体" w:cs="楷体"/>
                      <w:b w:val="0"/>
                      <w:bCs w:val="0"/>
                      <w:color w:val="auto"/>
                      <w:spacing w:val="0"/>
                      <w:w w:val="100"/>
                      <w:position w:val="0"/>
                      <w:sz w:val="24"/>
                      <w:szCs w:val="24"/>
                      <w:lang w:eastAsia="zh-CN"/>
                    </w:rPr>
                    <w:t>《</w:t>
                  </w:r>
                  <w:r>
                    <w:rPr>
                      <w:rFonts w:hint="eastAsia" w:ascii="楷体" w:hAnsi="楷体" w:eastAsia="楷体" w:cs="楷体"/>
                      <w:b w:val="0"/>
                      <w:bCs w:val="0"/>
                      <w:color w:val="auto"/>
                      <w:spacing w:val="0"/>
                      <w:w w:val="100"/>
                      <w:position w:val="0"/>
                      <w:sz w:val="24"/>
                      <w:szCs w:val="24"/>
                    </w:rPr>
                    <w:t>地表水环境质量标准》</w:t>
                  </w:r>
                  <w:r>
                    <w:rPr>
                      <w:rFonts w:hint="eastAsia" w:ascii="楷体" w:hAnsi="楷体" w:eastAsia="楷体" w:cs="楷体"/>
                      <w:b w:val="0"/>
                      <w:bCs w:val="0"/>
                      <w:color w:val="auto"/>
                      <w:spacing w:val="0"/>
                      <w:w w:val="100"/>
                      <w:position w:val="0"/>
                      <w:sz w:val="24"/>
                      <w:szCs w:val="24"/>
                      <w:lang w:val="en-US" w:eastAsia="en-US" w:bidi="en-US"/>
                    </w:rPr>
                    <w:t>(GB3838-2002)</w:t>
                  </w:r>
                  <w:r>
                    <w:rPr>
                      <w:rFonts w:hint="eastAsia" w:ascii="楷体" w:hAnsi="楷体" w:eastAsia="楷体" w:cs="楷体"/>
                      <w:color w:val="000000"/>
                      <w:spacing w:val="0"/>
                      <w:w w:val="100"/>
                      <w:position w:val="0"/>
                      <w:sz w:val="24"/>
                      <w:szCs w:val="24"/>
                    </w:rPr>
                    <w:t>III</w:t>
                  </w:r>
                  <w:r>
                    <w:rPr>
                      <w:rFonts w:hint="eastAsia" w:ascii="楷体" w:hAnsi="楷体" w:eastAsia="楷体" w:cs="楷体"/>
                      <w:b w:val="0"/>
                      <w:bCs w:val="0"/>
                      <w:color w:val="auto"/>
                      <w:spacing w:val="0"/>
                      <w:w w:val="100"/>
                      <w:position w:val="0"/>
                      <w:sz w:val="24"/>
                      <w:szCs w:val="24"/>
                    </w:rPr>
                    <w:t>类水质标准。</w:t>
                  </w:r>
                </w:p>
              </w:tc>
            </w:tr>
          </w:tbl>
          <w:p w14:paraId="65F87F8E">
            <w:pPr>
              <w:pStyle w:val="22"/>
              <w:ind w:firstLine="0" w:firstLineChars="0"/>
              <w:rPr>
                <w:color w:val="0000FF"/>
              </w:rPr>
            </w:pPr>
          </w:p>
        </w:tc>
      </w:tr>
      <w:tr w14:paraId="7570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3" w:hRule="atLeast"/>
          <w:jc w:val="center"/>
        </w:trPr>
        <w:tc>
          <w:tcPr>
            <w:tcW w:w="922" w:type="dxa"/>
            <w:vAlign w:val="center"/>
          </w:tcPr>
          <w:p w14:paraId="2500F223">
            <w:pPr>
              <w:pStyle w:val="21"/>
              <w:rPr>
                <w:rFonts w:hint="eastAsia" w:ascii="宋体" w:hAnsi="宋体" w:eastAsia="宋体" w:cs="宋体"/>
                <w:color w:val="0000FF"/>
                <w:sz w:val="24"/>
              </w:rPr>
            </w:pPr>
            <w:r>
              <w:rPr>
                <w:rFonts w:hint="eastAsia" w:ascii="楷体" w:hAnsi="楷体" w:eastAsia="楷体" w:cs="楷体"/>
                <w:b/>
                <w:bCs/>
                <w:color w:val="auto"/>
                <w:sz w:val="28"/>
                <w:szCs w:val="28"/>
              </w:rPr>
              <w:t>调查重点</w:t>
            </w:r>
          </w:p>
        </w:tc>
        <w:tc>
          <w:tcPr>
            <w:tcW w:w="8144" w:type="dxa"/>
          </w:tcPr>
          <w:p w14:paraId="652BB160">
            <w:pPr>
              <w:ind w:firstLine="480"/>
              <w:rPr>
                <w:rFonts w:hint="eastAsia" w:ascii="宋体" w:hAnsi="宋体" w:eastAsia="宋体" w:cs="宋体"/>
                <w:color w:val="auto"/>
              </w:rPr>
            </w:pPr>
            <w:r>
              <w:rPr>
                <w:rFonts w:hint="eastAsia" w:ascii="宋体" w:hAnsi="宋体" w:eastAsia="宋体" w:cs="宋体"/>
                <w:color w:val="auto"/>
              </w:rPr>
              <w:t>根据现场调查及本项目环境影响因素、当地环境状况的特点，项目周围环境敏感点目标无变化，确定本项目调查内容为：</w:t>
            </w:r>
          </w:p>
          <w:p w14:paraId="7E5FA7B5">
            <w:pPr>
              <w:pStyle w:val="22"/>
              <w:rPr>
                <w:rFonts w:hint="eastAsia" w:ascii="宋体" w:hAnsi="宋体" w:eastAsia="宋体" w:cs="宋体"/>
                <w:color w:val="auto"/>
              </w:rPr>
            </w:pPr>
            <w:r>
              <w:rPr>
                <w:rFonts w:hint="eastAsia" w:ascii="宋体" w:hAnsi="宋体" w:eastAsia="宋体" w:cs="宋体"/>
                <w:color w:val="auto"/>
              </w:rPr>
              <w:t>（1）核查实际工程内容及环评报告变化情况，工程实际环境保护投资落实情况及效果；</w:t>
            </w:r>
          </w:p>
          <w:p w14:paraId="5EE73C0D">
            <w:pPr>
              <w:pStyle w:val="22"/>
              <w:rPr>
                <w:rFonts w:hint="eastAsia" w:ascii="宋体" w:hAnsi="宋体" w:eastAsia="宋体" w:cs="宋体"/>
                <w:color w:val="auto"/>
              </w:rPr>
            </w:pPr>
            <w:r>
              <w:rPr>
                <w:rFonts w:hint="eastAsia" w:ascii="宋体" w:hAnsi="宋体" w:eastAsia="宋体" w:cs="宋体"/>
                <w:color w:val="auto"/>
              </w:rPr>
              <w:t>（2）施工期环境影响调查：对施工过程中造成的大气环境、噪声环境及固体废物影响及其程度结果进行调查；</w:t>
            </w:r>
          </w:p>
          <w:p w14:paraId="1C7586B4">
            <w:pPr>
              <w:pStyle w:val="22"/>
              <w:rPr>
                <w:rFonts w:hint="eastAsia" w:ascii="宋体" w:hAnsi="宋体" w:eastAsia="宋体" w:cs="宋体"/>
                <w:color w:val="auto"/>
              </w:rPr>
            </w:pPr>
            <w:r>
              <w:rPr>
                <w:rFonts w:hint="eastAsia" w:ascii="宋体" w:hAnsi="宋体" w:eastAsia="宋体" w:cs="宋体"/>
                <w:color w:val="auto"/>
              </w:rPr>
              <w:t>（3）生态环境调查：对</w:t>
            </w:r>
            <w:r>
              <w:rPr>
                <w:rFonts w:hint="eastAsia" w:ascii="宋体" w:hAnsi="宋体" w:cs="宋体"/>
                <w:color w:val="auto"/>
                <w:lang w:val="en-US" w:eastAsia="zh-CN"/>
              </w:rPr>
              <w:t>新</w:t>
            </w:r>
            <w:r>
              <w:rPr>
                <w:rFonts w:hint="eastAsia" w:ascii="宋体" w:hAnsi="宋体" w:eastAsia="宋体" w:cs="宋体"/>
                <w:color w:val="auto"/>
              </w:rPr>
              <w:t>建管道临时占地生态环境治理措施、恢复情况、治理措施的有效性进行调查；</w:t>
            </w:r>
          </w:p>
          <w:p w14:paraId="7FCC478F">
            <w:pPr>
              <w:pStyle w:val="22"/>
              <w:rPr>
                <w:rFonts w:hint="eastAsia" w:ascii="宋体" w:hAnsi="宋体" w:eastAsia="宋体" w:cs="宋体"/>
                <w:color w:val="auto"/>
              </w:rPr>
            </w:pPr>
            <w:r>
              <w:rPr>
                <w:rFonts w:hint="eastAsia" w:ascii="宋体" w:hAnsi="宋体" w:eastAsia="宋体" w:cs="宋体"/>
                <w:color w:val="auto"/>
              </w:rPr>
              <w:t>（4）建设项目所属区域内因建设施工引起的生态影响情况、治理措施及生态恢复措施的有效性；</w:t>
            </w:r>
          </w:p>
          <w:p w14:paraId="47A3A88B">
            <w:pPr>
              <w:pStyle w:val="22"/>
              <w:rPr>
                <w:rFonts w:hint="eastAsia" w:ascii="宋体" w:hAnsi="宋体" w:eastAsia="宋体" w:cs="宋体"/>
                <w:color w:val="0000FF"/>
                <w:lang w:eastAsia="zh-CN"/>
              </w:rPr>
            </w:pPr>
            <w:r>
              <w:rPr>
                <w:rFonts w:hint="eastAsia" w:ascii="宋体" w:hAnsi="宋体" w:eastAsia="宋体" w:cs="宋体"/>
                <w:color w:val="auto"/>
              </w:rPr>
              <w:t>（5）环境保护设计文件、环境影响评价文件及环境影响评价审批文件中提出的环境保护措施落实情况及其效果、污染物排放总量控制要求落实情况、环境风险防范与应急措施落实情况及有效性；</w:t>
            </w:r>
          </w:p>
        </w:tc>
      </w:tr>
    </w:tbl>
    <w:p w14:paraId="044C30C8">
      <w:pPr>
        <w:pStyle w:val="22"/>
        <w:widowControl/>
        <w:spacing w:line="240" w:lineRule="auto"/>
        <w:ind w:firstLine="0" w:firstLineChars="0"/>
        <w:jc w:val="left"/>
        <w:rPr>
          <w:rFonts w:eastAsia="黑体" w:cs="Times New Roman"/>
          <w:color w:val="0000FF"/>
          <w:kern w:val="44"/>
          <w:sz w:val="30"/>
          <w:szCs w:val="44"/>
          <w:lang w:val="zh-CN"/>
        </w:rPr>
      </w:pPr>
      <w:r>
        <w:rPr>
          <w:color w:val="0000FF"/>
        </w:rPr>
        <w:br w:type="page"/>
      </w:r>
    </w:p>
    <w:p w14:paraId="374467C2">
      <w:pPr>
        <w:pStyle w:val="4"/>
        <w:widowControl/>
        <w:numPr>
          <w:ilvl w:val="0"/>
          <w:numId w:val="0"/>
        </w:numPr>
        <w:rPr>
          <w:rFonts w:hint="eastAsia" w:ascii="楷体" w:hAnsi="楷体" w:eastAsia="楷体" w:cs="楷体"/>
          <w:b/>
          <w:bCs w:val="0"/>
          <w:color w:val="auto"/>
          <w:sz w:val="28"/>
          <w:szCs w:val="28"/>
          <w:highlight w:val="red"/>
        </w:rPr>
      </w:pPr>
      <w:bookmarkStart w:id="7" w:name="_Toc29296_WPSOffice_Level1"/>
      <w:bookmarkStart w:id="8" w:name="_Toc13492075"/>
      <w:r>
        <w:rPr>
          <w:rFonts w:hint="eastAsia" w:ascii="楷体" w:hAnsi="楷体" w:eastAsia="楷体" w:cs="楷体"/>
          <w:b/>
          <w:bCs w:val="0"/>
          <w:color w:val="auto"/>
          <w:sz w:val="28"/>
          <w:szCs w:val="28"/>
        </w:rPr>
        <w:t>3、</w:t>
      </w:r>
      <w:r>
        <w:rPr>
          <w:rFonts w:hint="eastAsia" w:ascii="楷体" w:hAnsi="楷体" w:eastAsia="楷体" w:cs="楷体"/>
          <w:b/>
          <w:bCs w:val="0"/>
          <w:color w:val="auto"/>
          <w:sz w:val="28"/>
          <w:szCs w:val="28"/>
          <w:highlight w:val="none"/>
        </w:rPr>
        <w:t>验收执行标准</w:t>
      </w:r>
      <w:bookmarkEnd w:id="7"/>
      <w:bookmarkEnd w:id="8"/>
    </w:p>
    <w:tbl>
      <w:tblPr>
        <w:tblStyle w:val="16"/>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7684"/>
      </w:tblGrid>
      <w:tr w14:paraId="2678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76" w:hRule="atLeast"/>
        </w:trPr>
        <w:tc>
          <w:tcPr>
            <w:tcW w:w="935" w:type="dxa"/>
            <w:vAlign w:val="center"/>
          </w:tcPr>
          <w:p w14:paraId="6EC1EC6C">
            <w:pPr>
              <w:pStyle w:val="21"/>
              <w:jc w:val="center"/>
              <w:rPr>
                <w:color w:val="0000FF"/>
                <w:sz w:val="24"/>
                <w:highlight w:val="none"/>
              </w:rPr>
            </w:pPr>
            <w:r>
              <w:rPr>
                <w:rFonts w:hint="eastAsia" w:ascii="楷体" w:hAnsi="楷体" w:eastAsia="楷体" w:cs="楷体"/>
                <w:b/>
                <w:bCs/>
                <w:color w:val="auto"/>
                <w:sz w:val="28"/>
                <w:szCs w:val="28"/>
                <w:highlight w:val="none"/>
              </w:rPr>
              <w:t>环境质量标准</w:t>
            </w:r>
          </w:p>
        </w:tc>
        <w:tc>
          <w:tcPr>
            <w:tcW w:w="7684" w:type="dxa"/>
          </w:tcPr>
          <w:p w14:paraId="0001B9EC">
            <w:pPr>
              <w:keepNext w:val="0"/>
              <w:keepLines w:val="0"/>
              <w:pageBreakBefore w:val="0"/>
              <w:widowControl w:val="0"/>
              <w:kinsoku/>
              <w:wordWrap/>
              <w:overflowPunct/>
              <w:topLinePunct w:val="0"/>
              <w:autoSpaceDE/>
              <w:autoSpaceDN/>
              <w:bidi w:val="0"/>
              <w:adjustRightInd/>
              <w:snapToGrid/>
              <w:spacing w:line="232" w:lineRule="auto"/>
              <w:ind w:left="0" w:leftChars="0" w:firstLine="0" w:firstLineChars="0"/>
              <w:textAlignment w:val="auto"/>
              <w:rPr>
                <w:rFonts w:hint="eastAsia" w:ascii="楷体" w:hAnsi="楷体" w:eastAsia="楷体" w:cs="楷体"/>
                <w:b/>
                <w:bCs/>
                <w:color w:val="auto"/>
                <w:kern w:val="28"/>
                <w:sz w:val="28"/>
                <w:szCs w:val="28"/>
                <w:highlight w:val="none"/>
                <w:shd w:val="clear" w:color="auto" w:fill="auto"/>
                <w:lang w:val="en-US" w:eastAsia="zh-CN" w:bidi="ar-SA"/>
              </w:rPr>
            </w:pPr>
            <w:r>
              <w:rPr>
                <w:rFonts w:hint="eastAsia" w:ascii="楷体" w:hAnsi="楷体" w:eastAsia="楷体" w:cs="楷体"/>
                <w:b/>
                <w:bCs/>
                <w:color w:val="auto"/>
                <w:spacing w:val="-10"/>
                <w:sz w:val="28"/>
                <w:szCs w:val="28"/>
              </w:rPr>
              <w:t>1</w:t>
            </w:r>
            <w:r>
              <w:rPr>
                <w:rFonts w:hint="eastAsia" w:ascii="楷体" w:hAnsi="楷体" w:eastAsia="楷体" w:cs="楷体"/>
                <w:b/>
                <w:bCs/>
                <w:color w:val="auto"/>
                <w:kern w:val="28"/>
                <w:sz w:val="28"/>
                <w:szCs w:val="28"/>
                <w:highlight w:val="none"/>
                <w:shd w:val="clear" w:color="auto" w:fill="auto"/>
                <w:lang w:val="en-US" w:eastAsia="zh-CN" w:bidi="ar-SA"/>
              </w:rPr>
              <w:t xml:space="preserve"> 、环境空气质量标准</w:t>
            </w:r>
          </w:p>
          <w:p w14:paraId="0CD6F2F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contextualSpacing/>
              <w:textAlignment w:val="auto"/>
              <w:rPr>
                <w:rFonts w:hint="eastAsia" w:ascii="宋体" w:hAnsi="宋体" w:eastAsia="宋体" w:cs="宋体"/>
                <w:color w:val="auto"/>
                <w:kern w:val="28"/>
                <w:sz w:val="24"/>
                <w:szCs w:val="24"/>
                <w:highlight w:val="none"/>
                <w:shd w:val="clear" w:color="auto" w:fill="auto"/>
                <w:lang w:val="en-US" w:eastAsia="zh-CN" w:bidi="ar-SA"/>
              </w:rPr>
            </w:pPr>
            <w:r>
              <w:rPr>
                <w:rFonts w:hint="eastAsia" w:ascii="宋体" w:hAnsi="宋体" w:eastAsia="宋体" w:cs="宋体"/>
                <w:color w:val="auto"/>
                <w:kern w:val="28"/>
                <w:sz w:val="24"/>
                <w:szCs w:val="24"/>
                <w:highlight w:val="none"/>
                <w:shd w:val="clear" w:color="auto" w:fill="auto"/>
                <w:lang w:val="zh-CN" w:eastAsia="zh-CN" w:bidi="ar-SA"/>
              </w:rPr>
              <w:t>本项目所在地区域环境空气质量SO</w:t>
            </w:r>
            <w:r>
              <w:rPr>
                <w:rFonts w:hint="eastAsia" w:ascii="宋体" w:hAnsi="宋体" w:eastAsia="宋体" w:cs="宋体"/>
                <w:color w:val="auto"/>
                <w:kern w:val="28"/>
                <w:sz w:val="24"/>
                <w:szCs w:val="24"/>
                <w:highlight w:val="none"/>
                <w:shd w:val="clear" w:color="auto" w:fill="auto"/>
                <w:vertAlign w:val="subscript"/>
                <w:lang w:val="zh-CN" w:eastAsia="zh-CN" w:bidi="ar-SA"/>
              </w:rPr>
              <w:t>2</w:t>
            </w:r>
            <w:r>
              <w:rPr>
                <w:rFonts w:hint="eastAsia" w:ascii="宋体" w:hAnsi="宋体" w:eastAsia="宋体" w:cs="宋体"/>
                <w:color w:val="auto"/>
                <w:kern w:val="28"/>
                <w:sz w:val="24"/>
                <w:szCs w:val="24"/>
                <w:highlight w:val="none"/>
                <w:shd w:val="clear" w:color="auto" w:fill="auto"/>
                <w:lang w:val="zh-CN" w:eastAsia="zh-CN" w:bidi="ar-SA"/>
              </w:rPr>
              <w:t>、NO</w:t>
            </w:r>
            <w:r>
              <w:rPr>
                <w:rFonts w:hint="eastAsia" w:ascii="宋体" w:hAnsi="宋体" w:eastAsia="宋体" w:cs="宋体"/>
                <w:color w:val="auto"/>
                <w:kern w:val="28"/>
                <w:sz w:val="24"/>
                <w:szCs w:val="24"/>
                <w:highlight w:val="none"/>
                <w:shd w:val="clear" w:color="auto" w:fill="auto"/>
                <w:vertAlign w:val="subscript"/>
                <w:lang w:val="zh-CN" w:eastAsia="zh-CN" w:bidi="ar-SA"/>
              </w:rPr>
              <w:t>2</w:t>
            </w:r>
            <w:r>
              <w:rPr>
                <w:rFonts w:hint="eastAsia" w:ascii="宋体" w:hAnsi="宋体" w:eastAsia="宋体" w:cs="宋体"/>
                <w:color w:val="auto"/>
                <w:kern w:val="28"/>
                <w:sz w:val="24"/>
                <w:szCs w:val="24"/>
                <w:highlight w:val="none"/>
                <w:shd w:val="clear" w:color="auto" w:fill="auto"/>
                <w:lang w:val="zh-CN" w:eastAsia="zh-CN" w:bidi="ar-SA"/>
              </w:rPr>
              <w:t xml:space="preserve"> 、PM10 、PM2.5 、CO 、O</w:t>
            </w:r>
            <w:r>
              <w:rPr>
                <w:rFonts w:hint="eastAsia" w:ascii="宋体" w:hAnsi="宋体" w:eastAsia="宋体" w:cs="宋体"/>
                <w:color w:val="auto"/>
                <w:kern w:val="28"/>
                <w:sz w:val="24"/>
                <w:szCs w:val="24"/>
                <w:highlight w:val="none"/>
                <w:shd w:val="clear" w:color="auto" w:fill="auto"/>
                <w:vertAlign w:val="subscript"/>
                <w:lang w:val="zh-CN" w:eastAsia="zh-CN" w:bidi="ar-SA"/>
              </w:rPr>
              <w:t>3</w:t>
            </w:r>
            <w:r>
              <w:rPr>
                <w:rFonts w:hint="eastAsia" w:ascii="宋体" w:hAnsi="宋体" w:eastAsia="宋体" w:cs="宋体"/>
                <w:color w:val="auto"/>
                <w:kern w:val="28"/>
                <w:sz w:val="24"/>
                <w:szCs w:val="24"/>
                <w:highlight w:val="none"/>
                <w:shd w:val="clear" w:color="auto" w:fill="auto"/>
                <w:lang w:val="zh-CN" w:eastAsia="zh-CN" w:bidi="ar-SA"/>
              </w:rPr>
              <w:t>、总悬浮颗粒物执行《环境空气质量标准》(GB3095-2012) 及2018年修改单中的二级标准，环境质量标准见下表3-1。</w:t>
            </w:r>
          </w:p>
          <w:p w14:paraId="2C5D8234">
            <w:pPr>
              <w:spacing w:line="360" w:lineRule="auto"/>
              <w:ind w:firstLine="241" w:firstLineChars="100"/>
              <w:contextualSpacing/>
              <w:jc w:val="both"/>
              <w:rPr>
                <w:rFonts w:hint="eastAsia" w:ascii="楷体" w:hAnsi="楷体" w:eastAsia="楷体" w:cs="楷体"/>
                <w:b/>
                <w:bCs/>
                <w:color w:val="auto"/>
                <w:kern w:val="28"/>
                <w:sz w:val="24"/>
                <w:szCs w:val="24"/>
                <w:highlight w:val="none"/>
                <w:shd w:val="clear" w:color="auto" w:fill="auto"/>
                <w:lang w:val="en-US" w:eastAsia="zh-CN" w:bidi="ar-SA"/>
              </w:rPr>
            </w:pPr>
            <w:r>
              <w:rPr>
                <w:rFonts w:hint="eastAsia" w:ascii="楷体" w:hAnsi="楷体" w:eastAsia="楷体" w:cs="楷体"/>
                <w:b/>
                <w:bCs/>
                <w:color w:val="auto"/>
                <w:kern w:val="28"/>
                <w:sz w:val="24"/>
                <w:szCs w:val="24"/>
                <w:highlight w:val="none"/>
                <w:shd w:val="clear" w:color="auto" w:fill="auto"/>
                <w:lang w:val="en-US" w:eastAsia="zh-CN" w:bidi="ar-SA"/>
              </w:rPr>
              <w:t>表3-1                  环境空气质量执行标准</w:t>
            </w:r>
          </w:p>
          <w:tbl>
            <w:tblPr>
              <w:tblStyle w:val="15"/>
              <w:tblW w:w="721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4"/>
              <w:gridCol w:w="2076"/>
              <w:gridCol w:w="1302"/>
              <w:gridCol w:w="1231"/>
              <w:gridCol w:w="1165"/>
            </w:tblGrid>
            <w:tr w14:paraId="77D201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444" w:type="dxa"/>
                  <w:vMerge w:val="restart"/>
                  <w:noWrap w:val="0"/>
                  <w:vAlign w:val="center"/>
                </w:tcPr>
                <w:p w14:paraId="66DA28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污染物名称</w:t>
                  </w:r>
                </w:p>
              </w:tc>
              <w:tc>
                <w:tcPr>
                  <w:tcW w:w="2076" w:type="dxa"/>
                  <w:vMerge w:val="restart"/>
                  <w:noWrap w:val="0"/>
                  <w:vAlign w:val="center"/>
                </w:tcPr>
                <w:p w14:paraId="5CC1A49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平均时间</w:t>
                  </w:r>
                </w:p>
              </w:tc>
              <w:tc>
                <w:tcPr>
                  <w:tcW w:w="2533" w:type="dxa"/>
                  <w:gridSpan w:val="2"/>
                  <w:noWrap w:val="0"/>
                  <w:vAlign w:val="center"/>
                </w:tcPr>
                <w:p w14:paraId="6A5D2A1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浓度限值</w:t>
                  </w:r>
                </w:p>
              </w:tc>
              <w:tc>
                <w:tcPr>
                  <w:tcW w:w="1165" w:type="dxa"/>
                  <w:vMerge w:val="restart"/>
                  <w:noWrap w:val="0"/>
                  <w:vAlign w:val="center"/>
                </w:tcPr>
                <w:p w14:paraId="1BC5BC8D">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单位</w:t>
                  </w:r>
                </w:p>
              </w:tc>
            </w:tr>
            <w:tr w14:paraId="0C6331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continue"/>
                  <w:noWrap w:val="0"/>
                  <w:vAlign w:val="center"/>
                </w:tcPr>
                <w:p w14:paraId="524071A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076" w:type="dxa"/>
                  <w:vMerge w:val="continue"/>
                  <w:noWrap w:val="0"/>
                  <w:vAlign w:val="center"/>
                </w:tcPr>
                <w:p w14:paraId="54B63F2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1302" w:type="dxa"/>
                  <w:noWrap w:val="0"/>
                  <w:vAlign w:val="center"/>
                </w:tcPr>
                <w:p w14:paraId="6885DB4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一级标准</w:t>
                  </w:r>
                </w:p>
              </w:tc>
              <w:tc>
                <w:tcPr>
                  <w:tcW w:w="1231" w:type="dxa"/>
                  <w:noWrap w:val="0"/>
                  <w:vAlign w:val="center"/>
                </w:tcPr>
                <w:p w14:paraId="583CC6A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二级标准</w:t>
                  </w:r>
                </w:p>
              </w:tc>
              <w:tc>
                <w:tcPr>
                  <w:tcW w:w="1165" w:type="dxa"/>
                  <w:vMerge w:val="continue"/>
                  <w:noWrap w:val="0"/>
                  <w:vAlign w:val="center"/>
                </w:tcPr>
                <w:p w14:paraId="5D9C3A6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34CB84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restart"/>
                  <w:noWrap w:val="0"/>
                  <w:vAlign w:val="center"/>
                </w:tcPr>
                <w:p w14:paraId="12CB8EE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SO</w:t>
                  </w:r>
                  <w:r>
                    <w:rPr>
                      <w:rFonts w:hint="eastAsia" w:ascii="楷体" w:hAnsi="楷体" w:eastAsia="楷体" w:cs="楷体"/>
                      <w:color w:val="auto"/>
                      <w:kern w:val="28"/>
                      <w:sz w:val="24"/>
                      <w:szCs w:val="24"/>
                      <w:highlight w:val="none"/>
                      <w:shd w:val="clear" w:color="auto" w:fill="auto"/>
                      <w:vertAlign w:val="subscript"/>
                      <w:lang w:val="en-US" w:eastAsia="zh-CN" w:bidi="ar-SA"/>
                    </w:rPr>
                    <w:t>2</w:t>
                  </w:r>
                </w:p>
              </w:tc>
              <w:tc>
                <w:tcPr>
                  <w:tcW w:w="2076" w:type="dxa"/>
                  <w:noWrap w:val="0"/>
                  <w:vAlign w:val="center"/>
                </w:tcPr>
                <w:p w14:paraId="4A68FA6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年平均</w:t>
                  </w:r>
                </w:p>
              </w:tc>
              <w:tc>
                <w:tcPr>
                  <w:tcW w:w="1302" w:type="dxa"/>
                  <w:noWrap w:val="0"/>
                  <w:vAlign w:val="center"/>
                </w:tcPr>
                <w:p w14:paraId="0BFD3A5D">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20</w:t>
                  </w:r>
                </w:p>
              </w:tc>
              <w:tc>
                <w:tcPr>
                  <w:tcW w:w="1231" w:type="dxa"/>
                  <w:noWrap w:val="0"/>
                  <w:vAlign w:val="center"/>
                </w:tcPr>
                <w:p w14:paraId="72130E6C">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60</w:t>
                  </w:r>
                </w:p>
              </w:tc>
              <w:tc>
                <w:tcPr>
                  <w:tcW w:w="1165" w:type="dxa"/>
                  <w:vMerge w:val="restart"/>
                  <w:noWrap w:val="0"/>
                  <w:vAlign w:val="center"/>
                </w:tcPr>
                <w:p w14:paraId="14FD7B0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6AE73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continue"/>
                  <w:noWrap w:val="0"/>
                  <w:vAlign w:val="center"/>
                </w:tcPr>
                <w:p w14:paraId="135749A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076" w:type="dxa"/>
                  <w:noWrap w:val="0"/>
                  <w:vAlign w:val="center"/>
                </w:tcPr>
                <w:p w14:paraId="5EB8479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302" w:type="dxa"/>
                  <w:noWrap w:val="0"/>
                  <w:vAlign w:val="center"/>
                </w:tcPr>
                <w:p w14:paraId="6F3B6C2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50</w:t>
                  </w:r>
                </w:p>
              </w:tc>
              <w:tc>
                <w:tcPr>
                  <w:tcW w:w="1231" w:type="dxa"/>
                  <w:noWrap w:val="0"/>
                  <w:vAlign w:val="center"/>
                </w:tcPr>
                <w:p w14:paraId="3D9FA3FA">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150</w:t>
                  </w:r>
                </w:p>
              </w:tc>
              <w:tc>
                <w:tcPr>
                  <w:tcW w:w="1165" w:type="dxa"/>
                  <w:vMerge w:val="continue"/>
                  <w:noWrap w:val="0"/>
                  <w:vAlign w:val="center"/>
                </w:tcPr>
                <w:p w14:paraId="6406E84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09A0DC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continue"/>
                  <w:noWrap w:val="0"/>
                  <w:vAlign w:val="center"/>
                </w:tcPr>
                <w:p w14:paraId="6358596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076" w:type="dxa"/>
                  <w:noWrap w:val="0"/>
                  <w:vAlign w:val="center"/>
                </w:tcPr>
                <w:p w14:paraId="4DBD830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1小时平均</w:t>
                  </w:r>
                </w:p>
              </w:tc>
              <w:tc>
                <w:tcPr>
                  <w:tcW w:w="1302" w:type="dxa"/>
                  <w:noWrap w:val="0"/>
                  <w:vAlign w:val="center"/>
                </w:tcPr>
                <w:p w14:paraId="5E23824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150</w:t>
                  </w:r>
                </w:p>
              </w:tc>
              <w:tc>
                <w:tcPr>
                  <w:tcW w:w="1231" w:type="dxa"/>
                  <w:noWrap w:val="0"/>
                  <w:vAlign w:val="center"/>
                </w:tcPr>
                <w:p w14:paraId="4642A15F">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500</w:t>
                  </w:r>
                </w:p>
              </w:tc>
              <w:tc>
                <w:tcPr>
                  <w:tcW w:w="1165" w:type="dxa"/>
                  <w:vMerge w:val="continue"/>
                  <w:noWrap w:val="0"/>
                  <w:vAlign w:val="center"/>
                </w:tcPr>
                <w:p w14:paraId="0B3E5AC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722B19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restart"/>
                  <w:noWrap w:val="0"/>
                  <w:vAlign w:val="center"/>
                </w:tcPr>
                <w:p w14:paraId="1468254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NO</w:t>
                  </w:r>
                  <w:r>
                    <w:rPr>
                      <w:rFonts w:hint="eastAsia" w:ascii="楷体" w:hAnsi="楷体" w:eastAsia="楷体" w:cs="楷体"/>
                      <w:color w:val="auto"/>
                      <w:kern w:val="28"/>
                      <w:sz w:val="24"/>
                      <w:szCs w:val="24"/>
                      <w:highlight w:val="none"/>
                      <w:shd w:val="clear" w:color="auto" w:fill="auto"/>
                      <w:vertAlign w:val="subscript"/>
                      <w:lang w:val="en-US" w:eastAsia="zh-CN" w:bidi="ar-SA"/>
                    </w:rPr>
                    <w:t>2</w:t>
                  </w:r>
                </w:p>
              </w:tc>
              <w:tc>
                <w:tcPr>
                  <w:tcW w:w="2076" w:type="dxa"/>
                  <w:noWrap w:val="0"/>
                  <w:vAlign w:val="center"/>
                </w:tcPr>
                <w:p w14:paraId="4286F62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年平均</w:t>
                  </w:r>
                </w:p>
              </w:tc>
              <w:tc>
                <w:tcPr>
                  <w:tcW w:w="1302" w:type="dxa"/>
                  <w:noWrap w:val="0"/>
                  <w:vAlign w:val="center"/>
                </w:tcPr>
                <w:p w14:paraId="0D15075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40</w:t>
                  </w:r>
                </w:p>
              </w:tc>
              <w:tc>
                <w:tcPr>
                  <w:tcW w:w="1231" w:type="dxa"/>
                  <w:noWrap w:val="0"/>
                  <w:vAlign w:val="center"/>
                </w:tcPr>
                <w:p w14:paraId="31E4C4A8">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40</w:t>
                  </w:r>
                </w:p>
              </w:tc>
              <w:tc>
                <w:tcPr>
                  <w:tcW w:w="1165" w:type="dxa"/>
                  <w:vMerge w:val="restart"/>
                  <w:noWrap w:val="0"/>
                  <w:vAlign w:val="center"/>
                </w:tcPr>
                <w:p w14:paraId="0D8816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16631C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continue"/>
                  <w:noWrap w:val="0"/>
                  <w:vAlign w:val="center"/>
                </w:tcPr>
                <w:p w14:paraId="3DD024D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076" w:type="dxa"/>
                  <w:noWrap w:val="0"/>
                  <w:vAlign w:val="center"/>
                </w:tcPr>
                <w:p w14:paraId="22AF253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302" w:type="dxa"/>
                  <w:noWrap w:val="0"/>
                  <w:vAlign w:val="center"/>
                </w:tcPr>
                <w:p w14:paraId="235CA120">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80</w:t>
                  </w:r>
                </w:p>
              </w:tc>
              <w:tc>
                <w:tcPr>
                  <w:tcW w:w="1231" w:type="dxa"/>
                  <w:noWrap w:val="0"/>
                  <w:vAlign w:val="center"/>
                </w:tcPr>
                <w:p w14:paraId="34EB6370">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80</w:t>
                  </w:r>
                </w:p>
              </w:tc>
              <w:tc>
                <w:tcPr>
                  <w:tcW w:w="1165" w:type="dxa"/>
                  <w:vMerge w:val="continue"/>
                  <w:noWrap w:val="0"/>
                  <w:vAlign w:val="center"/>
                </w:tcPr>
                <w:p w14:paraId="19F3EF7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7F9B12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continue"/>
                  <w:noWrap w:val="0"/>
                  <w:vAlign w:val="center"/>
                </w:tcPr>
                <w:p w14:paraId="7DB446D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076" w:type="dxa"/>
                  <w:noWrap w:val="0"/>
                  <w:vAlign w:val="center"/>
                </w:tcPr>
                <w:p w14:paraId="072D92A6">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1小时平均</w:t>
                  </w:r>
                </w:p>
              </w:tc>
              <w:tc>
                <w:tcPr>
                  <w:tcW w:w="1302" w:type="dxa"/>
                  <w:noWrap w:val="0"/>
                  <w:vAlign w:val="center"/>
                </w:tcPr>
                <w:p w14:paraId="3574FA47">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200</w:t>
                  </w:r>
                </w:p>
              </w:tc>
              <w:tc>
                <w:tcPr>
                  <w:tcW w:w="1231" w:type="dxa"/>
                  <w:noWrap w:val="0"/>
                  <w:vAlign w:val="center"/>
                </w:tcPr>
                <w:p w14:paraId="7A02D985">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200</w:t>
                  </w:r>
                </w:p>
              </w:tc>
              <w:tc>
                <w:tcPr>
                  <w:tcW w:w="1165" w:type="dxa"/>
                  <w:vMerge w:val="continue"/>
                  <w:noWrap w:val="0"/>
                  <w:vAlign w:val="center"/>
                </w:tcPr>
                <w:p w14:paraId="45CA999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195FFD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restart"/>
                  <w:noWrap w:val="0"/>
                  <w:vAlign w:val="center"/>
                </w:tcPr>
                <w:p w14:paraId="601862C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CO</w:t>
                  </w:r>
                </w:p>
              </w:tc>
              <w:tc>
                <w:tcPr>
                  <w:tcW w:w="2076" w:type="dxa"/>
                  <w:noWrap w:val="0"/>
                  <w:vAlign w:val="center"/>
                </w:tcPr>
                <w:p w14:paraId="0BDF8A9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302" w:type="dxa"/>
                  <w:noWrap w:val="0"/>
                  <w:vAlign w:val="center"/>
                </w:tcPr>
                <w:p w14:paraId="72494D4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4</w:t>
                  </w:r>
                </w:p>
              </w:tc>
              <w:tc>
                <w:tcPr>
                  <w:tcW w:w="1231" w:type="dxa"/>
                  <w:noWrap w:val="0"/>
                  <w:vAlign w:val="center"/>
                </w:tcPr>
                <w:p w14:paraId="21B761AE">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4</w:t>
                  </w:r>
                </w:p>
              </w:tc>
              <w:tc>
                <w:tcPr>
                  <w:tcW w:w="1165" w:type="dxa"/>
                  <w:vMerge w:val="restart"/>
                  <w:noWrap w:val="0"/>
                  <w:vAlign w:val="center"/>
                </w:tcPr>
                <w:p w14:paraId="628D723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59D54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continue"/>
                  <w:noWrap w:val="0"/>
                  <w:vAlign w:val="center"/>
                </w:tcPr>
                <w:p w14:paraId="3A98E24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076" w:type="dxa"/>
                  <w:noWrap w:val="0"/>
                  <w:vAlign w:val="center"/>
                </w:tcPr>
                <w:p w14:paraId="2EB9033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1小时平均</w:t>
                  </w:r>
                </w:p>
              </w:tc>
              <w:tc>
                <w:tcPr>
                  <w:tcW w:w="1302" w:type="dxa"/>
                  <w:noWrap w:val="0"/>
                  <w:vAlign w:val="center"/>
                </w:tcPr>
                <w:p w14:paraId="79EA17D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10</w:t>
                  </w:r>
                </w:p>
              </w:tc>
              <w:tc>
                <w:tcPr>
                  <w:tcW w:w="1231" w:type="dxa"/>
                  <w:noWrap w:val="0"/>
                  <w:vAlign w:val="center"/>
                </w:tcPr>
                <w:p w14:paraId="20C0B2B3">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10</w:t>
                  </w:r>
                </w:p>
              </w:tc>
              <w:tc>
                <w:tcPr>
                  <w:tcW w:w="1165" w:type="dxa"/>
                  <w:vMerge w:val="continue"/>
                  <w:noWrap w:val="0"/>
                  <w:vAlign w:val="center"/>
                </w:tcPr>
                <w:p w14:paraId="3A4A835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5FBCB3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restart"/>
                  <w:noWrap w:val="0"/>
                  <w:vAlign w:val="center"/>
                </w:tcPr>
                <w:p w14:paraId="5716CCBB">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O</w:t>
                  </w:r>
                  <w:r>
                    <w:rPr>
                      <w:rFonts w:hint="eastAsia" w:ascii="楷体" w:hAnsi="楷体" w:eastAsia="楷体" w:cs="楷体"/>
                      <w:color w:val="auto"/>
                      <w:kern w:val="28"/>
                      <w:sz w:val="24"/>
                      <w:szCs w:val="24"/>
                      <w:highlight w:val="none"/>
                      <w:shd w:val="clear" w:color="auto" w:fill="auto"/>
                      <w:vertAlign w:val="subscript"/>
                      <w:lang w:val="en-US" w:eastAsia="zh-CN" w:bidi="ar-SA"/>
                    </w:rPr>
                    <w:t>3</w:t>
                  </w:r>
                </w:p>
              </w:tc>
              <w:tc>
                <w:tcPr>
                  <w:tcW w:w="2076" w:type="dxa"/>
                  <w:noWrap w:val="0"/>
                  <w:vAlign w:val="center"/>
                </w:tcPr>
                <w:p w14:paraId="00947E0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日最大8小时平均</w:t>
                  </w:r>
                </w:p>
              </w:tc>
              <w:tc>
                <w:tcPr>
                  <w:tcW w:w="1302" w:type="dxa"/>
                  <w:noWrap w:val="0"/>
                  <w:vAlign w:val="center"/>
                </w:tcPr>
                <w:p w14:paraId="505FA21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100</w:t>
                  </w:r>
                </w:p>
              </w:tc>
              <w:tc>
                <w:tcPr>
                  <w:tcW w:w="1231" w:type="dxa"/>
                  <w:noWrap w:val="0"/>
                  <w:vAlign w:val="center"/>
                </w:tcPr>
                <w:p w14:paraId="1EF8D3D5">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160</w:t>
                  </w:r>
                </w:p>
              </w:tc>
              <w:tc>
                <w:tcPr>
                  <w:tcW w:w="1165" w:type="dxa"/>
                  <w:vMerge w:val="restart"/>
                  <w:noWrap w:val="0"/>
                  <w:vAlign w:val="center"/>
                </w:tcPr>
                <w:p w14:paraId="2C138B8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242281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continue"/>
                  <w:noWrap w:val="0"/>
                  <w:vAlign w:val="center"/>
                </w:tcPr>
                <w:p w14:paraId="66B4B395">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076" w:type="dxa"/>
                  <w:noWrap w:val="0"/>
                  <w:vAlign w:val="center"/>
                </w:tcPr>
                <w:p w14:paraId="78A39C9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1小时平均</w:t>
                  </w:r>
                </w:p>
              </w:tc>
              <w:tc>
                <w:tcPr>
                  <w:tcW w:w="1302" w:type="dxa"/>
                  <w:noWrap w:val="0"/>
                  <w:vAlign w:val="center"/>
                </w:tcPr>
                <w:p w14:paraId="717272E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160</w:t>
                  </w:r>
                </w:p>
              </w:tc>
              <w:tc>
                <w:tcPr>
                  <w:tcW w:w="1231" w:type="dxa"/>
                  <w:noWrap w:val="0"/>
                  <w:vAlign w:val="center"/>
                </w:tcPr>
                <w:p w14:paraId="7453EDB6">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200</w:t>
                  </w:r>
                </w:p>
              </w:tc>
              <w:tc>
                <w:tcPr>
                  <w:tcW w:w="1165" w:type="dxa"/>
                  <w:vMerge w:val="continue"/>
                  <w:noWrap w:val="0"/>
                  <w:vAlign w:val="center"/>
                </w:tcPr>
                <w:p w14:paraId="5320E0EB">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4A21C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restart"/>
                  <w:noWrap w:val="0"/>
                  <w:vAlign w:val="center"/>
                </w:tcPr>
                <w:p w14:paraId="35FCB21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PM10</w:t>
                  </w:r>
                </w:p>
              </w:tc>
              <w:tc>
                <w:tcPr>
                  <w:tcW w:w="2076" w:type="dxa"/>
                  <w:noWrap w:val="0"/>
                  <w:vAlign w:val="center"/>
                </w:tcPr>
                <w:p w14:paraId="2B5DF7E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年平均</w:t>
                  </w:r>
                </w:p>
              </w:tc>
              <w:tc>
                <w:tcPr>
                  <w:tcW w:w="1302" w:type="dxa"/>
                  <w:noWrap w:val="0"/>
                  <w:vAlign w:val="center"/>
                </w:tcPr>
                <w:p w14:paraId="3C07510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40</w:t>
                  </w:r>
                </w:p>
              </w:tc>
              <w:tc>
                <w:tcPr>
                  <w:tcW w:w="1231" w:type="dxa"/>
                  <w:noWrap w:val="0"/>
                  <w:vAlign w:val="center"/>
                </w:tcPr>
                <w:p w14:paraId="476A3F70">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70</w:t>
                  </w:r>
                </w:p>
              </w:tc>
              <w:tc>
                <w:tcPr>
                  <w:tcW w:w="1165" w:type="dxa"/>
                  <w:vMerge w:val="restart"/>
                  <w:noWrap w:val="0"/>
                  <w:vAlign w:val="center"/>
                </w:tcPr>
                <w:p w14:paraId="42F1AAF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7BA39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continue"/>
                  <w:noWrap w:val="0"/>
                  <w:vAlign w:val="center"/>
                </w:tcPr>
                <w:p w14:paraId="1CDC807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076" w:type="dxa"/>
                  <w:noWrap w:val="0"/>
                  <w:vAlign w:val="center"/>
                </w:tcPr>
                <w:p w14:paraId="5407206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302" w:type="dxa"/>
                  <w:noWrap w:val="0"/>
                  <w:vAlign w:val="center"/>
                </w:tcPr>
                <w:p w14:paraId="5D3F7EF1">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50</w:t>
                  </w:r>
                </w:p>
              </w:tc>
              <w:tc>
                <w:tcPr>
                  <w:tcW w:w="1231" w:type="dxa"/>
                  <w:noWrap w:val="0"/>
                  <w:vAlign w:val="center"/>
                </w:tcPr>
                <w:p w14:paraId="1DA8377F">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150</w:t>
                  </w:r>
                </w:p>
              </w:tc>
              <w:tc>
                <w:tcPr>
                  <w:tcW w:w="1165" w:type="dxa"/>
                  <w:vMerge w:val="continue"/>
                  <w:noWrap w:val="0"/>
                  <w:vAlign w:val="center"/>
                </w:tcPr>
                <w:p w14:paraId="47A49BE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097669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restart"/>
                  <w:noWrap w:val="0"/>
                  <w:vAlign w:val="center"/>
                </w:tcPr>
                <w:p w14:paraId="26AE41F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PM2.5</w:t>
                  </w:r>
                </w:p>
              </w:tc>
              <w:tc>
                <w:tcPr>
                  <w:tcW w:w="2076" w:type="dxa"/>
                  <w:noWrap w:val="0"/>
                  <w:vAlign w:val="center"/>
                </w:tcPr>
                <w:p w14:paraId="3CAD584C">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年平均</w:t>
                  </w:r>
                </w:p>
              </w:tc>
              <w:tc>
                <w:tcPr>
                  <w:tcW w:w="1302" w:type="dxa"/>
                  <w:noWrap w:val="0"/>
                  <w:vAlign w:val="center"/>
                </w:tcPr>
                <w:p w14:paraId="23DAE2A8">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15</w:t>
                  </w:r>
                </w:p>
              </w:tc>
              <w:tc>
                <w:tcPr>
                  <w:tcW w:w="1231" w:type="dxa"/>
                  <w:noWrap w:val="0"/>
                  <w:vAlign w:val="center"/>
                </w:tcPr>
                <w:p w14:paraId="3711A20B">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35</w:t>
                  </w:r>
                </w:p>
              </w:tc>
              <w:tc>
                <w:tcPr>
                  <w:tcW w:w="1165" w:type="dxa"/>
                  <w:vMerge w:val="restart"/>
                  <w:noWrap w:val="0"/>
                  <w:vAlign w:val="center"/>
                </w:tcPr>
                <w:p w14:paraId="35774AF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r>
                    <w:rPr>
                      <w:rFonts w:hint="eastAsia" w:ascii="楷体" w:hAnsi="楷体" w:eastAsia="楷体" w:cs="楷体"/>
                      <w:color w:val="auto"/>
                      <w:kern w:val="28"/>
                      <w:sz w:val="24"/>
                      <w:szCs w:val="24"/>
                      <w:highlight w:val="none"/>
                      <w:shd w:val="clear" w:color="auto" w:fill="auto"/>
                      <w:lang w:val="en-US" w:eastAsia="zh-CN" w:bidi="ar-SA"/>
                    </w:rPr>
                    <w:t xml:space="preserve"> </w:t>
                  </w:r>
                </w:p>
              </w:tc>
            </w:tr>
            <w:tr w14:paraId="6559EA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continue"/>
                  <w:noWrap w:val="0"/>
                  <w:vAlign w:val="center"/>
                </w:tcPr>
                <w:p w14:paraId="5DE449B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076" w:type="dxa"/>
                  <w:noWrap w:val="0"/>
                  <w:vAlign w:val="center"/>
                </w:tcPr>
                <w:p w14:paraId="01C51CD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302" w:type="dxa"/>
                  <w:noWrap w:val="0"/>
                  <w:vAlign w:val="center"/>
                </w:tcPr>
                <w:p w14:paraId="3E97223B">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35</w:t>
                  </w:r>
                </w:p>
              </w:tc>
              <w:tc>
                <w:tcPr>
                  <w:tcW w:w="1231" w:type="dxa"/>
                  <w:noWrap w:val="0"/>
                  <w:vAlign w:val="center"/>
                </w:tcPr>
                <w:p w14:paraId="51B495C2">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75</w:t>
                  </w:r>
                </w:p>
              </w:tc>
              <w:tc>
                <w:tcPr>
                  <w:tcW w:w="1165" w:type="dxa"/>
                  <w:vMerge w:val="continue"/>
                  <w:noWrap w:val="0"/>
                  <w:vAlign w:val="center"/>
                </w:tcPr>
                <w:p w14:paraId="605C0A03">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r w14:paraId="034BAC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44" w:type="dxa"/>
                  <w:vMerge w:val="restart"/>
                  <w:noWrap w:val="0"/>
                  <w:vAlign w:val="center"/>
                </w:tcPr>
                <w:p w14:paraId="278B214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总悬浮颗粒物</w:t>
                  </w:r>
                </w:p>
              </w:tc>
              <w:tc>
                <w:tcPr>
                  <w:tcW w:w="2076" w:type="dxa"/>
                  <w:noWrap w:val="0"/>
                  <w:vAlign w:val="center"/>
                </w:tcPr>
                <w:p w14:paraId="102075B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年平均</w:t>
                  </w:r>
                </w:p>
              </w:tc>
              <w:tc>
                <w:tcPr>
                  <w:tcW w:w="1302" w:type="dxa"/>
                  <w:noWrap w:val="0"/>
                  <w:vAlign w:val="center"/>
                </w:tcPr>
                <w:p w14:paraId="233BDA54">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80</w:t>
                  </w:r>
                </w:p>
              </w:tc>
              <w:tc>
                <w:tcPr>
                  <w:tcW w:w="1231" w:type="dxa"/>
                  <w:noWrap w:val="0"/>
                  <w:vAlign w:val="center"/>
                </w:tcPr>
                <w:p w14:paraId="35667723">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200</w:t>
                  </w:r>
                </w:p>
              </w:tc>
              <w:tc>
                <w:tcPr>
                  <w:tcW w:w="1165" w:type="dxa"/>
                  <w:vMerge w:val="restart"/>
                  <w:noWrap w:val="0"/>
                  <w:vAlign w:val="center"/>
                </w:tcPr>
                <w:p w14:paraId="23F97EA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μg/m</w:t>
                  </w:r>
                  <w:r>
                    <w:rPr>
                      <w:rFonts w:hint="eastAsia" w:ascii="楷体" w:hAnsi="楷体" w:eastAsia="楷体" w:cs="楷体"/>
                      <w:color w:val="auto"/>
                      <w:kern w:val="28"/>
                      <w:sz w:val="24"/>
                      <w:szCs w:val="24"/>
                      <w:highlight w:val="none"/>
                      <w:shd w:val="clear" w:color="auto" w:fill="auto"/>
                      <w:vertAlign w:val="superscript"/>
                      <w:lang w:val="en-US" w:eastAsia="zh-CN" w:bidi="ar-SA"/>
                    </w:rPr>
                    <w:t>3</w:t>
                  </w:r>
                </w:p>
              </w:tc>
            </w:tr>
            <w:tr w14:paraId="6CA13C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4" w:type="dxa"/>
                  <w:vMerge w:val="continue"/>
                  <w:noWrap w:val="0"/>
                  <w:vAlign w:val="center"/>
                </w:tcPr>
                <w:p w14:paraId="427B66C2">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c>
                <w:tcPr>
                  <w:tcW w:w="2076" w:type="dxa"/>
                  <w:noWrap w:val="0"/>
                  <w:vAlign w:val="center"/>
                </w:tcPr>
                <w:p w14:paraId="7BEB3A0E">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24小时平均</w:t>
                  </w:r>
                </w:p>
              </w:tc>
              <w:tc>
                <w:tcPr>
                  <w:tcW w:w="1302" w:type="dxa"/>
                  <w:noWrap w:val="0"/>
                  <w:vAlign w:val="center"/>
                </w:tcPr>
                <w:p w14:paraId="63498299">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120</w:t>
                  </w:r>
                </w:p>
              </w:tc>
              <w:tc>
                <w:tcPr>
                  <w:tcW w:w="1231" w:type="dxa"/>
                  <w:noWrap w:val="0"/>
                  <w:vAlign w:val="center"/>
                </w:tcPr>
                <w:p w14:paraId="1C40CC29">
                  <w:pPr>
                    <w:keepNext w:val="0"/>
                    <w:keepLines w:val="0"/>
                    <w:pageBreakBefore w:val="0"/>
                    <w:widowControl w:val="0"/>
                    <w:kinsoku/>
                    <w:wordWrap/>
                    <w:overflowPunct/>
                    <w:topLinePunct w:val="0"/>
                    <w:autoSpaceDE/>
                    <w:autoSpaceDN/>
                    <w:bidi w:val="0"/>
                    <w:adjustRightInd/>
                    <w:snapToGrid/>
                    <w:spacing w:line="240" w:lineRule="auto"/>
                    <w:contextualSpacing/>
                    <w:jc w:val="both"/>
                    <w:textAlignment w:val="auto"/>
                    <w:rPr>
                      <w:rFonts w:hint="eastAsia" w:ascii="楷体" w:hAnsi="楷体" w:eastAsia="楷体" w:cs="楷体"/>
                      <w:color w:val="auto"/>
                      <w:kern w:val="28"/>
                      <w:sz w:val="24"/>
                      <w:szCs w:val="24"/>
                      <w:highlight w:val="none"/>
                      <w:shd w:val="clear" w:color="auto" w:fill="auto"/>
                      <w:lang w:val="en-US" w:eastAsia="zh-CN" w:bidi="ar-SA"/>
                    </w:rPr>
                  </w:pPr>
                  <w:r>
                    <w:rPr>
                      <w:rFonts w:hint="eastAsia" w:ascii="楷体" w:hAnsi="楷体" w:eastAsia="楷体" w:cs="楷体"/>
                      <w:color w:val="auto"/>
                      <w:kern w:val="28"/>
                      <w:sz w:val="24"/>
                      <w:szCs w:val="24"/>
                      <w:highlight w:val="none"/>
                      <w:shd w:val="clear" w:color="auto" w:fill="auto"/>
                      <w:lang w:val="en-US" w:eastAsia="zh-CN" w:bidi="ar-SA"/>
                    </w:rPr>
                    <w:t>300</w:t>
                  </w:r>
                </w:p>
              </w:tc>
              <w:tc>
                <w:tcPr>
                  <w:tcW w:w="1165" w:type="dxa"/>
                  <w:vMerge w:val="continue"/>
                  <w:noWrap w:val="0"/>
                  <w:vAlign w:val="center"/>
                </w:tcPr>
                <w:p w14:paraId="3AB1ECEA">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eastAsia" w:ascii="楷体" w:hAnsi="楷体" w:eastAsia="楷体" w:cs="楷体"/>
                      <w:color w:val="auto"/>
                      <w:kern w:val="28"/>
                      <w:sz w:val="24"/>
                      <w:szCs w:val="24"/>
                      <w:highlight w:val="none"/>
                      <w:shd w:val="clear" w:color="auto" w:fill="auto"/>
                      <w:lang w:val="en-US" w:eastAsia="zh-CN" w:bidi="ar-SA"/>
                    </w:rPr>
                  </w:pPr>
                </w:p>
              </w:tc>
            </w:tr>
          </w:tbl>
          <w:p w14:paraId="697049DF">
            <w:pPr>
              <w:pStyle w:val="29"/>
              <w:jc w:val="both"/>
              <w:rPr>
                <w:rFonts w:hint="default" w:ascii="楷体" w:hAnsi="楷体" w:eastAsia="楷体" w:cs="楷体"/>
                <w:b/>
                <w:bCs/>
                <w:color w:val="auto"/>
                <w:sz w:val="24"/>
                <w:szCs w:val="24"/>
                <w:lang w:val="en-US" w:eastAsia="zh-CN"/>
              </w:rPr>
            </w:pPr>
          </w:p>
        </w:tc>
      </w:tr>
      <w:tr w14:paraId="1859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44" w:hRule="atLeast"/>
        </w:trPr>
        <w:tc>
          <w:tcPr>
            <w:tcW w:w="935" w:type="dxa"/>
            <w:vAlign w:val="center"/>
          </w:tcPr>
          <w:p w14:paraId="6B0C4659">
            <w:pPr>
              <w:pStyle w:val="21"/>
              <w:jc w:val="center"/>
              <w:rPr>
                <w:rFonts w:hint="eastAsia"/>
                <w:b/>
                <w:bCs/>
                <w:color w:val="auto"/>
                <w:sz w:val="28"/>
                <w:szCs w:val="28"/>
                <w:highlight w:val="none"/>
              </w:rPr>
            </w:pPr>
          </w:p>
        </w:tc>
        <w:tc>
          <w:tcPr>
            <w:tcW w:w="7684" w:type="dxa"/>
          </w:tcPr>
          <w:p w14:paraId="49010BCF">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楷体" w:hAnsi="楷体" w:eastAsia="楷体" w:cs="楷体"/>
                <w:b/>
                <w:bCs/>
                <w:color w:val="auto"/>
                <w:sz w:val="24"/>
                <w:szCs w:val="24"/>
                <w:lang w:eastAsia="zh-CN"/>
              </w:rPr>
            </w:pPr>
            <w:r>
              <w:rPr>
                <w:rFonts w:hint="eastAsia" w:ascii="楷体" w:hAnsi="楷体" w:eastAsia="楷体" w:cs="楷体"/>
                <w:b/>
                <w:bCs/>
                <w:color w:val="auto"/>
                <w:sz w:val="24"/>
                <w:szCs w:val="24"/>
                <w:lang w:val="en-US" w:eastAsia="zh-CN"/>
              </w:rPr>
              <w:t>2</w:t>
            </w:r>
            <w:r>
              <w:rPr>
                <w:rFonts w:hint="eastAsia" w:ascii="楷体" w:hAnsi="楷体" w:eastAsia="楷体" w:cs="楷体"/>
                <w:b/>
                <w:bCs/>
                <w:color w:val="auto"/>
                <w:sz w:val="24"/>
                <w:szCs w:val="24"/>
                <w:lang w:eastAsia="zh-CN"/>
              </w:rPr>
              <w:t>、地表水</w:t>
            </w:r>
          </w:p>
          <w:p w14:paraId="38D77332">
            <w:pPr>
              <w:pStyle w:val="27"/>
              <w:keepNext w:val="0"/>
              <w:keepLines w:val="0"/>
              <w:pageBreakBefore w:val="0"/>
              <w:widowControl w:val="0"/>
              <w:kinsoku/>
              <w:wordWrap/>
              <w:overflowPunct/>
              <w:topLinePunct w:val="0"/>
              <w:autoSpaceDE/>
              <w:autoSpaceDN/>
              <w:bidi w:val="0"/>
              <w:adjustRightInd/>
              <w:snapToGrid/>
              <w:spacing w:beforeLines="0" w:afterLines="0"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rPr>
              <w:t>本次验收调查地表水环境参照执行《地表水环境质量标准》(GB3838-2002)Ⅲ类标准。详见表</w:t>
            </w:r>
            <w:r>
              <w:rPr>
                <w:rFonts w:hint="eastAsia" w:ascii="宋体" w:hAnsi="宋体" w:eastAsia="宋体" w:cs="宋体"/>
                <w:color w:val="auto"/>
                <w:sz w:val="24"/>
                <w:szCs w:val="24"/>
                <w:lang w:val="en-US" w:eastAsia="zh-CN"/>
              </w:rPr>
              <w:t>3-2</w:t>
            </w:r>
            <w:r>
              <w:rPr>
                <w:rFonts w:hint="eastAsia" w:ascii="宋体" w:hAnsi="宋体" w:eastAsia="宋体" w:cs="宋体"/>
                <w:color w:val="auto"/>
                <w:sz w:val="24"/>
                <w:szCs w:val="24"/>
              </w:rPr>
              <w:t>。</w:t>
            </w:r>
          </w:p>
          <w:tbl>
            <w:tblPr>
              <w:tblStyle w:val="32"/>
              <w:tblpPr w:leftFromText="180" w:rightFromText="180" w:vertAnchor="text" w:horzAnchor="page" w:tblpX="-334" w:tblpY="326"/>
              <w:tblOverlap w:val="never"/>
              <w:tblW w:w="72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5"/>
              <w:gridCol w:w="2093"/>
              <w:gridCol w:w="1794"/>
              <w:gridCol w:w="2726"/>
            </w:tblGrid>
            <w:tr w14:paraId="717DFF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665" w:type="dxa"/>
                  <w:vAlign w:val="center"/>
                </w:tcPr>
                <w:p w14:paraId="5B129E7A">
                  <w:pPr>
                    <w:pStyle w:val="31"/>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序号</w:t>
                  </w:r>
                </w:p>
              </w:tc>
              <w:tc>
                <w:tcPr>
                  <w:tcW w:w="2093" w:type="dxa"/>
                  <w:vAlign w:val="center"/>
                </w:tcPr>
                <w:p w14:paraId="7AB9F9DD">
                  <w:pPr>
                    <w:pStyle w:val="31"/>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参数</w:t>
                  </w:r>
                </w:p>
              </w:tc>
              <w:tc>
                <w:tcPr>
                  <w:tcW w:w="1794" w:type="dxa"/>
                  <w:vAlign w:val="center"/>
                </w:tcPr>
                <w:p w14:paraId="51B808F6">
                  <w:pPr>
                    <w:pStyle w:val="31"/>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V类标准</w:t>
                  </w:r>
                </w:p>
              </w:tc>
              <w:tc>
                <w:tcPr>
                  <w:tcW w:w="2726" w:type="dxa"/>
                  <w:vAlign w:val="center"/>
                </w:tcPr>
                <w:p w14:paraId="3E236DE9">
                  <w:pPr>
                    <w:pStyle w:val="31"/>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标准来源</w:t>
                  </w:r>
                </w:p>
              </w:tc>
            </w:tr>
            <w:tr w14:paraId="62D3FF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65" w:type="dxa"/>
                  <w:vAlign w:val="center"/>
                </w:tcPr>
                <w:p w14:paraId="21A7169B">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1</w:t>
                  </w:r>
                </w:p>
              </w:tc>
              <w:tc>
                <w:tcPr>
                  <w:tcW w:w="2093" w:type="dxa"/>
                  <w:vAlign w:val="center"/>
                </w:tcPr>
                <w:p w14:paraId="224D54F7">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pH</w:t>
                  </w:r>
                </w:p>
              </w:tc>
              <w:tc>
                <w:tcPr>
                  <w:tcW w:w="1794" w:type="dxa"/>
                  <w:vAlign w:val="center"/>
                </w:tcPr>
                <w:p w14:paraId="74B82512">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6~9</w:t>
                  </w:r>
                </w:p>
              </w:tc>
              <w:tc>
                <w:tcPr>
                  <w:tcW w:w="2726" w:type="dxa"/>
                  <w:vMerge w:val="restart"/>
                  <w:vAlign w:val="center"/>
                </w:tcPr>
                <w:p w14:paraId="4766018D">
                  <w:pPr>
                    <w:pStyle w:val="21"/>
                    <w:jc w:val="center"/>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z w:val="24"/>
                      <w:szCs w:val="24"/>
                    </w:rPr>
                    <w:t>《地表水环境质量标准》(GB3838-2002)Ⅲ</w:t>
                  </w:r>
                  <w:r>
                    <w:rPr>
                      <w:rFonts w:hint="eastAsia" w:ascii="楷体" w:hAnsi="楷体" w:eastAsia="楷体" w:cs="楷体"/>
                      <w:b w:val="0"/>
                      <w:bCs w:val="0"/>
                      <w:color w:val="auto"/>
                      <w:sz w:val="24"/>
                      <w:szCs w:val="24"/>
                      <w:lang w:eastAsia="zh-CN"/>
                    </w:rPr>
                    <w:t>类标准</w:t>
                  </w:r>
                </w:p>
              </w:tc>
            </w:tr>
            <w:tr w14:paraId="6DB4E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65" w:type="dxa"/>
                  <w:vAlign w:val="center"/>
                </w:tcPr>
                <w:p w14:paraId="73AAC46D">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2</w:t>
                  </w:r>
                </w:p>
              </w:tc>
              <w:tc>
                <w:tcPr>
                  <w:tcW w:w="2093" w:type="dxa"/>
                  <w:vAlign w:val="center"/>
                </w:tcPr>
                <w:p w14:paraId="5659CD17">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BOD</w:t>
                  </w:r>
                  <w:r>
                    <w:rPr>
                      <w:rFonts w:hint="eastAsia" w:ascii="楷体" w:hAnsi="楷体" w:eastAsia="楷体" w:cs="楷体"/>
                      <w:b w:val="0"/>
                      <w:bCs w:val="0"/>
                      <w:color w:val="auto"/>
                      <w:sz w:val="24"/>
                      <w:szCs w:val="24"/>
                      <w:vertAlign w:val="subscript"/>
                    </w:rPr>
                    <w:t>5</w:t>
                  </w:r>
                </w:p>
              </w:tc>
              <w:tc>
                <w:tcPr>
                  <w:tcW w:w="1794" w:type="dxa"/>
                  <w:vAlign w:val="center"/>
                </w:tcPr>
                <w:p w14:paraId="773BFDFF">
                  <w:pPr>
                    <w:pStyle w:val="33"/>
                    <w:jc w:val="center"/>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4</w:t>
                  </w:r>
                </w:p>
              </w:tc>
              <w:tc>
                <w:tcPr>
                  <w:tcW w:w="2726" w:type="dxa"/>
                  <w:vMerge w:val="continue"/>
                  <w:vAlign w:val="center"/>
                </w:tcPr>
                <w:p w14:paraId="11C10EF7">
                  <w:pPr>
                    <w:pStyle w:val="21"/>
                    <w:jc w:val="center"/>
                    <w:rPr>
                      <w:rFonts w:hint="eastAsia" w:ascii="楷体" w:hAnsi="楷体" w:eastAsia="楷体" w:cs="楷体"/>
                      <w:b w:val="0"/>
                      <w:bCs w:val="0"/>
                      <w:color w:val="auto"/>
                      <w:sz w:val="24"/>
                      <w:szCs w:val="24"/>
                    </w:rPr>
                  </w:pPr>
                </w:p>
              </w:tc>
            </w:tr>
            <w:tr w14:paraId="6C1FC9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65" w:type="dxa"/>
                  <w:vAlign w:val="center"/>
                </w:tcPr>
                <w:p w14:paraId="2910C399">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3</w:t>
                  </w:r>
                </w:p>
              </w:tc>
              <w:tc>
                <w:tcPr>
                  <w:tcW w:w="2093" w:type="dxa"/>
                  <w:vAlign w:val="center"/>
                </w:tcPr>
                <w:p w14:paraId="0CFB45E8">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COD</w:t>
                  </w:r>
                </w:p>
              </w:tc>
              <w:tc>
                <w:tcPr>
                  <w:tcW w:w="1794" w:type="dxa"/>
                  <w:vAlign w:val="center"/>
                </w:tcPr>
                <w:p w14:paraId="39777E70">
                  <w:pPr>
                    <w:pStyle w:val="33"/>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20</w:t>
                  </w:r>
                </w:p>
              </w:tc>
              <w:tc>
                <w:tcPr>
                  <w:tcW w:w="2726" w:type="dxa"/>
                  <w:vMerge w:val="continue"/>
                  <w:vAlign w:val="center"/>
                </w:tcPr>
                <w:p w14:paraId="20A471BF">
                  <w:pPr>
                    <w:pStyle w:val="21"/>
                    <w:jc w:val="center"/>
                    <w:rPr>
                      <w:rFonts w:hint="eastAsia" w:ascii="楷体" w:hAnsi="楷体" w:eastAsia="楷体" w:cs="楷体"/>
                      <w:b w:val="0"/>
                      <w:bCs w:val="0"/>
                      <w:color w:val="auto"/>
                      <w:sz w:val="24"/>
                      <w:szCs w:val="24"/>
                    </w:rPr>
                  </w:pPr>
                </w:p>
              </w:tc>
            </w:tr>
            <w:tr w14:paraId="06E7BA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65" w:type="dxa"/>
                  <w:vAlign w:val="center"/>
                </w:tcPr>
                <w:p w14:paraId="0ADD4D68">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4</w:t>
                  </w:r>
                </w:p>
              </w:tc>
              <w:tc>
                <w:tcPr>
                  <w:tcW w:w="2093" w:type="dxa"/>
                  <w:vAlign w:val="center"/>
                </w:tcPr>
                <w:p w14:paraId="2700A148">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氨氮</w:t>
                  </w:r>
                </w:p>
              </w:tc>
              <w:tc>
                <w:tcPr>
                  <w:tcW w:w="1794" w:type="dxa"/>
                  <w:vAlign w:val="center"/>
                </w:tcPr>
                <w:p w14:paraId="0CEE3667">
                  <w:pPr>
                    <w:pStyle w:val="33"/>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1.0</w:t>
                  </w:r>
                </w:p>
              </w:tc>
              <w:tc>
                <w:tcPr>
                  <w:tcW w:w="2726" w:type="dxa"/>
                  <w:vMerge w:val="continue"/>
                  <w:vAlign w:val="center"/>
                </w:tcPr>
                <w:p w14:paraId="12B4BA85">
                  <w:pPr>
                    <w:pStyle w:val="21"/>
                    <w:jc w:val="center"/>
                    <w:rPr>
                      <w:rFonts w:hint="eastAsia" w:ascii="楷体" w:hAnsi="楷体" w:eastAsia="楷体" w:cs="楷体"/>
                      <w:b w:val="0"/>
                      <w:bCs w:val="0"/>
                      <w:color w:val="auto"/>
                      <w:sz w:val="24"/>
                      <w:szCs w:val="24"/>
                    </w:rPr>
                  </w:pPr>
                </w:p>
              </w:tc>
            </w:tr>
            <w:tr w14:paraId="37E2F4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65" w:type="dxa"/>
                  <w:vAlign w:val="center"/>
                </w:tcPr>
                <w:p w14:paraId="6A0A34D2">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5</w:t>
                  </w:r>
                </w:p>
              </w:tc>
              <w:tc>
                <w:tcPr>
                  <w:tcW w:w="2093" w:type="dxa"/>
                  <w:vAlign w:val="center"/>
                </w:tcPr>
                <w:p w14:paraId="654AD6CD">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硫化物</w:t>
                  </w:r>
                </w:p>
              </w:tc>
              <w:tc>
                <w:tcPr>
                  <w:tcW w:w="1794" w:type="dxa"/>
                  <w:vAlign w:val="center"/>
                </w:tcPr>
                <w:p w14:paraId="24554D0B">
                  <w:pPr>
                    <w:pStyle w:val="33"/>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0.2</w:t>
                  </w:r>
                </w:p>
              </w:tc>
              <w:tc>
                <w:tcPr>
                  <w:tcW w:w="2726" w:type="dxa"/>
                  <w:vMerge w:val="continue"/>
                  <w:vAlign w:val="center"/>
                </w:tcPr>
                <w:p w14:paraId="22C12766">
                  <w:pPr>
                    <w:pStyle w:val="21"/>
                    <w:jc w:val="center"/>
                    <w:rPr>
                      <w:rFonts w:hint="eastAsia" w:ascii="楷体" w:hAnsi="楷体" w:eastAsia="楷体" w:cs="楷体"/>
                      <w:b w:val="0"/>
                      <w:bCs w:val="0"/>
                      <w:color w:val="auto"/>
                      <w:sz w:val="24"/>
                      <w:szCs w:val="24"/>
                    </w:rPr>
                  </w:pPr>
                </w:p>
              </w:tc>
            </w:tr>
            <w:tr w14:paraId="33AD0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65" w:type="dxa"/>
                  <w:vAlign w:val="center"/>
                </w:tcPr>
                <w:p w14:paraId="1063F189">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6</w:t>
                  </w:r>
                </w:p>
              </w:tc>
              <w:tc>
                <w:tcPr>
                  <w:tcW w:w="2093" w:type="dxa"/>
                  <w:vAlign w:val="center"/>
                </w:tcPr>
                <w:p w14:paraId="727D96C2">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石油类</w:t>
                  </w:r>
                </w:p>
              </w:tc>
              <w:tc>
                <w:tcPr>
                  <w:tcW w:w="1794" w:type="dxa"/>
                  <w:vAlign w:val="center"/>
                </w:tcPr>
                <w:p w14:paraId="23AF09D5">
                  <w:pPr>
                    <w:pStyle w:val="33"/>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0.05</w:t>
                  </w:r>
                </w:p>
              </w:tc>
              <w:tc>
                <w:tcPr>
                  <w:tcW w:w="2726" w:type="dxa"/>
                  <w:vMerge w:val="continue"/>
                  <w:vAlign w:val="center"/>
                </w:tcPr>
                <w:p w14:paraId="6DBD2DAC">
                  <w:pPr>
                    <w:pStyle w:val="21"/>
                    <w:jc w:val="center"/>
                    <w:rPr>
                      <w:rFonts w:hint="eastAsia" w:ascii="楷体" w:hAnsi="楷体" w:eastAsia="楷体" w:cs="楷体"/>
                      <w:b w:val="0"/>
                      <w:bCs w:val="0"/>
                      <w:color w:val="auto"/>
                      <w:sz w:val="24"/>
                      <w:szCs w:val="24"/>
                    </w:rPr>
                  </w:pPr>
                </w:p>
              </w:tc>
            </w:tr>
            <w:tr w14:paraId="694846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65" w:type="dxa"/>
                  <w:vAlign w:val="center"/>
                </w:tcPr>
                <w:p w14:paraId="27B2A63A">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7</w:t>
                  </w:r>
                </w:p>
              </w:tc>
              <w:tc>
                <w:tcPr>
                  <w:tcW w:w="2093" w:type="dxa"/>
                  <w:vAlign w:val="center"/>
                </w:tcPr>
                <w:p w14:paraId="2A9FB237">
                  <w:pPr>
                    <w:pStyle w:val="33"/>
                    <w:jc w:val="cente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挥发酚</w:t>
                  </w:r>
                </w:p>
              </w:tc>
              <w:tc>
                <w:tcPr>
                  <w:tcW w:w="1794" w:type="dxa"/>
                  <w:vAlign w:val="center"/>
                </w:tcPr>
                <w:p w14:paraId="65D14565">
                  <w:pPr>
                    <w:pStyle w:val="33"/>
                    <w:jc w:val="center"/>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rPr>
                    <w:t>≤0</w:t>
                  </w:r>
                  <w:r>
                    <w:rPr>
                      <w:rFonts w:hint="eastAsia" w:ascii="楷体" w:hAnsi="楷体" w:eastAsia="楷体" w:cs="楷体"/>
                      <w:b w:val="0"/>
                      <w:bCs w:val="0"/>
                      <w:color w:val="auto"/>
                      <w:sz w:val="24"/>
                      <w:szCs w:val="24"/>
                      <w:lang w:val="en-US" w:eastAsia="zh-CN"/>
                    </w:rPr>
                    <w:t>.005</w:t>
                  </w:r>
                </w:p>
              </w:tc>
              <w:tc>
                <w:tcPr>
                  <w:tcW w:w="2726" w:type="dxa"/>
                  <w:vMerge w:val="continue"/>
                  <w:vAlign w:val="center"/>
                </w:tcPr>
                <w:p w14:paraId="6A6DF5D1">
                  <w:pPr>
                    <w:pStyle w:val="21"/>
                    <w:jc w:val="center"/>
                    <w:rPr>
                      <w:rFonts w:hint="eastAsia" w:ascii="楷体" w:hAnsi="楷体" w:eastAsia="楷体" w:cs="楷体"/>
                      <w:b w:val="0"/>
                      <w:bCs w:val="0"/>
                      <w:color w:val="auto"/>
                      <w:sz w:val="24"/>
                      <w:szCs w:val="24"/>
                    </w:rPr>
                  </w:pPr>
                </w:p>
              </w:tc>
            </w:tr>
          </w:tbl>
          <w:p w14:paraId="1F984F80">
            <w:pPr>
              <w:pStyle w:val="29"/>
              <w:keepNext w:val="0"/>
              <w:keepLines w:val="0"/>
              <w:pageBreakBefore w:val="0"/>
              <w:widowControl/>
              <w:kinsoku/>
              <w:wordWrap/>
              <w:overflowPunct/>
              <w:topLinePunct w:val="0"/>
              <w:autoSpaceDE/>
              <w:autoSpaceDN/>
              <w:bidi w:val="0"/>
              <w:adjustRightInd w:val="0"/>
              <w:snapToGrid w:val="0"/>
              <w:spacing w:line="240" w:lineRule="auto"/>
              <w:ind w:firstLine="0"/>
              <w:jc w:val="both"/>
              <w:textAlignment w:val="auto"/>
              <w:rPr>
                <w:rFonts w:hint="eastAsia" w:ascii="楷体" w:hAnsi="楷体" w:eastAsia="楷体" w:cs="楷体"/>
                <w:b/>
                <w:bCs/>
                <w:color w:val="auto"/>
                <w:sz w:val="24"/>
                <w:szCs w:val="24"/>
              </w:rPr>
            </w:pPr>
            <w:r>
              <w:rPr>
                <w:rFonts w:hint="eastAsia" w:ascii="楷体" w:hAnsi="楷体" w:eastAsia="楷体" w:cs="楷体"/>
                <w:b/>
                <w:bCs/>
                <w:color w:val="auto"/>
                <w:sz w:val="24"/>
                <w:szCs w:val="24"/>
              </w:rPr>
              <w:t>表</w:t>
            </w:r>
            <w:r>
              <w:rPr>
                <w:rFonts w:hint="eastAsia" w:ascii="楷体" w:hAnsi="楷体" w:eastAsia="楷体" w:cs="楷体"/>
                <w:b/>
                <w:bCs/>
                <w:color w:val="auto"/>
                <w:sz w:val="24"/>
                <w:szCs w:val="24"/>
                <w:lang w:val="en-US" w:eastAsia="zh-CN"/>
              </w:rPr>
              <w:t xml:space="preserve">3-2        </w:t>
            </w:r>
            <w:r>
              <w:rPr>
                <w:rFonts w:hint="eastAsia" w:ascii="楷体" w:hAnsi="楷体" w:eastAsia="楷体" w:cs="楷体"/>
                <w:b/>
                <w:bCs/>
                <w:color w:val="auto"/>
                <w:sz w:val="24"/>
                <w:szCs w:val="24"/>
              </w:rPr>
              <w:t>地表水环境质量标准  单位：mg/L(pH值无量纲)</w:t>
            </w:r>
          </w:p>
          <w:p w14:paraId="0B95FEE4">
            <w:pPr>
              <w:keepNext w:val="0"/>
              <w:keepLines w:val="0"/>
              <w:pageBreakBefore w:val="0"/>
              <w:widowControl w:val="0"/>
              <w:kinsoku/>
              <w:wordWrap/>
              <w:overflowPunct/>
              <w:topLinePunct w:val="0"/>
              <w:autoSpaceDE/>
              <w:autoSpaceDN/>
              <w:bidi w:val="0"/>
              <w:adjustRightInd/>
              <w:snapToGrid/>
              <w:spacing w:line="232" w:lineRule="auto"/>
              <w:ind w:left="0" w:leftChars="0" w:firstLine="0" w:firstLineChars="0"/>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b/>
                <w:bCs/>
                <w:color w:val="auto"/>
                <w:sz w:val="24"/>
                <w:szCs w:val="24"/>
                <w:lang w:val="en-US" w:eastAsia="zh-CN"/>
              </w:rPr>
              <w:t>3、</w:t>
            </w:r>
            <w:r>
              <w:rPr>
                <w:rFonts w:hint="eastAsia" w:ascii="楷体" w:hAnsi="楷体" w:eastAsia="楷体" w:cs="楷体"/>
                <w:color w:val="000000" w:themeColor="text1"/>
                <w:spacing w:val="-7"/>
                <w:sz w:val="24"/>
                <w:szCs w:val="24"/>
                <w14:textOutline w14:w="5100" w14:cap="sq" w14:cmpd="sng">
                  <w14:solidFill>
                    <w14:srgbClr w14:val="000000"/>
                  </w14:solidFill>
                  <w14:prstDash w14:val="solid"/>
                  <w14:bevel/>
                </w14:textOutline>
                <w14:textFill>
                  <w14:solidFill>
                    <w14:schemeClr w14:val="tx1"/>
                  </w14:solidFill>
                </w14:textFill>
              </w:rPr>
              <w:t>声环境质量标准</w:t>
            </w:r>
          </w:p>
          <w:p w14:paraId="3E1A5BA6">
            <w:pPr>
              <w:spacing w:line="360" w:lineRule="auto"/>
              <w:ind w:firstLine="232" w:firstLineChars="100"/>
              <w:contextualSpacing/>
              <w:jc w:val="both"/>
              <w:rPr>
                <w:rFonts w:hint="eastAsia" w:ascii="宋体" w:hAnsi="宋体" w:eastAsia="宋体" w:cs="宋体"/>
                <w:b/>
                <w:color w:val="000000" w:themeColor="text1"/>
                <w:kern w:val="2"/>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执行</w:t>
            </w:r>
            <w:r>
              <w:rPr>
                <w:rFonts w:hint="eastAsia" w:ascii="宋体" w:hAnsi="宋体" w:eastAsia="宋体" w:cs="宋体"/>
                <w:color w:val="000000" w:themeColor="text1"/>
                <w:kern w:val="2"/>
                <w:sz w:val="24"/>
                <w:szCs w:val="24"/>
                <w14:textFill>
                  <w14:solidFill>
                    <w14:schemeClr w14:val="tx1"/>
                  </w14:solidFill>
                </w14:textFill>
              </w:rPr>
              <w:t>《声环境质量标准》(GB3096-2008) 中的</w:t>
            </w:r>
            <w:r>
              <w:rPr>
                <w:rFonts w:hint="eastAsia" w:ascii="宋体" w:hAnsi="宋体" w:eastAsia="宋体" w:cs="宋体"/>
                <w:color w:val="000000" w:themeColor="text1"/>
                <w:kern w:val="2"/>
                <w:sz w:val="24"/>
                <w:szCs w:val="24"/>
                <w:lang w:val="en-US" w:eastAsia="zh-CN"/>
                <w14:textFill>
                  <w14:solidFill>
                    <w14:schemeClr w14:val="tx1"/>
                  </w14:solidFill>
                </w14:textFill>
              </w:rPr>
              <w:t>2</w:t>
            </w:r>
            <w:r>
              <w:rPr>
                <w:rFonts w:hint="eastAsia" w:ascii="宋体" w:hAnsi="宋体" w:eastAsia="宋体" w:cs="宋体"/>
                <w:color w:val="000000" w:themeColor="text1"/>
                <w:kern w:val="2"/>
                <w:sz w:val="24"/>
                <w:szCs w:val="24"/>
                <w14:textFill>
                  <w14:solidFill>
                    <w14:schemeClr w14:val="tx1"/>
                  </w14:solidFill>
                </w14:textFill>
              </w:rPr>
              <w:t>类标准。</w:t>
            </w:r>
            <w:r>
              <w:rPr>
                <w:rFonts w:hint="eastAsia" w:ascii="宋体" w:hAnsi="宋体" w:eastAsia="宋体" w:cs="宋体"/>
                <w:color w:val="000000" w:themeColor="text1"/>
                <w:sz w:val="24"/>
                <w:szCs w:val="24"/>
                <w:lang w:val="zh-CN"/>
                <w14:textFill>
                  <w14:solidFill>
                    <w14:schemeClr w14:val="tx1"/>
                  </w14:solidFill>
                </w14:textFill>
              </w:rPr>
              <w:t>详见表3-</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zh-CN"/>
                <w14:textFill>
                  <w14:solidFill>
                    <w14:schemeClr w14:val="tx1"/>
                  </w14:solidFill>
                </w14:textFill>
              </w:rPr>
              <w:t>。</w:t>
            </w:r>
            <w:r>
              <w:rPr>
                <w:rFonts w:hint="eastAsia" w:ascii="楷体" w:hAnsi="楷体" w:eastAsia="楷体" w:cs="楷体"/>
                <w:b/>
                <w:color w:val="000000" w:themeColor="text1"/>
                <w:kern w:val="2"/>
                <w:sz w:val="24"/>
                <w:szCs w:val="24"/>
                <w14:textFill>
                  <w14:solidFill>
                    <w14:schemeClr w14:val="tx1"/>
                  </w14:solidFill>
                </w14:textFill>
              </w:rPr>
              <w:t>表3-3</w:t>
            </w:r>
            <w:r>
              <w:rPr>
                <w:rFonts w:hint="eastAsia" w:ascii="楷体" w:hAnsi="楷体" w:eastAsia="楷体" w:cs="楷体"/>
                <w:b/>
                <w:color w:val="000000" w:themeColor="text1"/>
                <w:kern w:val="2"/>
                <w:sz w:val="24"/>
                <w:szCs w:val="24"/>
                <w:lang w:val="en-US" w:eastAsia="zh-CN"/>
                <w14:textFill>
                  <w14:solidFill>
                    <w14:schemeClr w14:val="tx1"/>
                  </w14:solidFill>
                </w14:textFill>
              </w:rPr>
              <w:t xml:space="preserve">  </w:t>
            </w:r>
            <w:r>
              <w:rPr>
                <w:rFonts w:hint="eastAsia" w:ascii="楷体" w:hAnsi="楷体" w:eastAsia="楷体" w:cs="楷体"/>
                <w:color w:val="000000" w:themeColor="text1"/>
                <w:spacing w:val="2"/>
                <w:sz w:val="24"/>
                <w:szCs w:val="24"/>
                <w14:textFill>
                  <w14:solidFill>
                    <w14:schemeClr w14:val="tx1"/>
                  </w14:solidFill>
                </w14:textFill>
              </w:rPr>
              <w:t xml:space="preserve"> </w:t>
            </w:r>
            <w:r>
              <w:rPr>
                <w:rFonts w:hint="eastAsia" w:ascii="楷体" w:hAnsi="楷体" w:eastAsia="楷体" w:cs="楷体"/>
                <w:color w:val="000000" w:themeColor="text1"/>
                <w:spacing w:val="2"/>
                <w:sz w:val="24"/>
                <w:szCs w:val="24"/>
                <w:lang w:val="en-US" w:eastAsia="zh-CN"/>
                <w14:textFill>
                  <w14:solidFill>
                    <w14:schemeClr w14:val="tx1"/>
                  </w14:solidFill>
                </w14:textFill>
              </w:rPr>
              <w:t xml:space="preserve">                 </w:t>
            </w:r>
            <w:r>
              <w:rPr>
                <w:rFonts w:hint="eastAsia" w:ascii="楷体" w:hAnsi="楷体" w:eastAsia="楷体" w:cs="楷体"/>
                <w:color w:val="000000" w:themeColor="text1"/>
                <w:spacing w:val="2"/>
                <w:sz w:val="24"/>
                <w:szCs w:val="24"/>
                <w14:textOutline w14:w="3795" w14:cap="sq" w14:cmpd="sng">
                  <w14:solidFill>
                    <w14:srgbClr w14:val="000000"/>
                  </w14:solidFill>
                  <w14:prstDash w14:val="solid"/>
                  <w14:bevel/>
                </w14:textOutline>
                <w14:textFill>
                  <w14:solidFill>
                    <w14:schemeClr w14:val="tx1"/>
                  </w14:solidFill>
                </w14:textFill>
              </w:rPr>
              <w:t>声环境质量标准限</w:t>
            </w:r>
            <w:r>
              <w:rPr>
                <w:rFonts w:hint="eastAsia" w:ascii="楷体" w:hAnsi="楷体" w:eastAsia="楷体" w:cs="楷体"/>
                <w:color w:val="000000" w:themeColor="text1"/>
                <w:spacing w:val="1"/>
                <w:sz w:val="24"/>
                <w:szCs w:val="24"/>
                <w14:textOutline w14:w="3795" w14:cap="sq" w14:cmpd="sng">
                  <w14:solidFill>
                    <w14:srgbClr w14:val="000000"/>
                  </w14:solidFill>
                  <w14:prstDash w14:val="solid"/>
                  <w14:bevel/>
                </w14:textOutline>
                <w14:textFill>
                  <w14:solidFill>
                    <w14:schemeClr w14:val="tx1"/>
                  </w14:solidFill>
                </w14:textFill>
              </w:rPr>
              <w:t>值</w:t>
            </w:r>
          </w:p>
          <w:tbl>
            <w:tblPr>
              <w:tblStyle w:val="15"/>
              <w:tblW w:w="737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1214"/>
              <w:gridCol w:w="1214"/>
              <w:gridCol w:w="1438"/>
              <w:gridCol w:w="1851"/>
            </w:tblGrid>
            <w:tr w14:paraId="368413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659" w:type="dxa"/>
                  <w:noWrap w:val="0"/>
                  <w:vAlign w:val="center"/>
                </w:tcPr>
                <w:p w14:paraId="46E96967">
                  <w:pPr>
                    <w:spacing w:line="420" w:lineRule="exact"/>
                    <w:ind w:left="0" w:leftChars="0" w:firstLine="960" w:firstLineChars="400"/>
                    <w:contextualSpacing/>
                    <w:jc w:val="both"/>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类别</w:t>
                  </w:r>
                </w:p>
              </w:tc>
              <w:tc>
                <w:tcPr>
                  <w:tcW w:w="1214" w:type="dxa"/>
                  <w:noWrap w:val="0"/>
                  <w:vAlign w:val="center"/>
                </w:tcPr>
                <w:p w14:paraId="1E3F8958">
                  <w:pPr>
                    <w:spacing w:line="420" w:lineRule="exact"/>
                    <w:contextualSpacing/>
                    <w:jc w:val="center"/>
                    <w:rPr>
                      <w:rFonts w:hint="eastAsia" w:ascii="楷体" w:hAnsi="楷体" w:eastAsia="楷体" w:cs="楷体"/>
                      <w:color w:val="000000" w:themeColor="text1"/>
                      <w:kern w:val="2"/>
                      <w:sz w:val="24"/>
                      <w:szCs w:val="24"/>
                      <w14:textFill>
                        <w14:solidFill>
                          <w14:schemeClr w14:val="tx1"/>
                        </w14:solidFill>
                      </w14:textFill>
                    </w:rPr>
                  </w:pPr>
                </w:p>
              </w:tc>
              <w:tc>
                <w:tcPr>
                  <w:tcW w:w="1214" w:type="dxa"/>
                  <w:noWrap w:val="0"/>
                  <w:vAlign w:val="center"/>
                </w:tcPr>
                <w:p w14:paraId="1CBB3DAB">
                  <w:pPr>
                    <w:spacing w:line="420" w:lineRule="exact"/>
                    <w:contextualSpacing/>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昼间</w:t>
                  </w:r>
                </w:p>
              </w:tc>
              <w:tc>
                <w:tcPr>
                  <w:tcW w:w="1438" w:type="dxa"/>
                  <w:noWrap w:val="0"/>
                  <w:vAlign w:val="center"/>
                </w:tcPr>
                <w:p w14:paraId="3EF79027">
                  <w:pPr>
                    <w:spacing w:line="420" w:lineRule="exact"/>
                    <w:contextualSpacing/>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夜间</w:t>
                  </w:r>
                </w:p>
              </w:tc>
              <w:tc>
                <w:tcPr>
                  <w:tcW w:w="1851" w:type="dxa"/>
                  <w:noWrap w:val="0"/>
                  <w:vAlign w:val="center"/>
                </w:tcPr>
                <w:p w14:paraId="478A829C">
                  <w:pPr>
                    <w:spacing w:line="420" w:lineRule="exact"/>
                    <w:contextualSpacing/>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单位</w:t>
                  </w:r>
                </w:p>
              </w:tc>
            </w:tr>
            <w:tr w14:paraId="61E13B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659" w:type="dxa"/>
                  <w:noWrap w:val="0"/>
                  <w:vAlign w:val="center"/>
                </w:tcPr>
                <w:p w14:paraId="42D3640C">
                  <w:pPr>
                    <w:spacing w:line="420" w:lineRule="exact"/>
                    <w:contextualSpacing/>
                    <w:jc w:val="center"/>
                    <w:rPr>
                      <w:rFonts w:hint="eastAsia" w:ascii="楷体" w:hAnsi="楷体" w:eastAsia="楷体" w:cs="楷体"/>
                      <w:color w:val="000000" w:themeColor="text1"/>
                      <w:kern w:val="2"/>
                      <w:sz w:val="24"/>
                      <w:szCs w:val="24"/>
                      <w:lang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1</w:t>
                  </w:r>
                </w:p>
              </w:tc>
              <w:tc>
                <w:tcPr>
                  <w:tcW w:w="1214" w:type="dxa"/>
                  <w:noWrap w:val="0"/>
                  <w:vAlign w:val="center"/>
                </w:tcPr>
                <w:p w14:paraId="2130F1EC">
                  <w:pPr>
                    <w:spacing w:line="420" w:lineRule="exact"/>
                    <w:contextualSpacing/>
                    <w:jc w:val="center"/>
                    <w:rPr>
                      <w:rFonts w:hint="eastAsia" w:ascii="楷体" w:hAnsi="楷体" w:eastAsia="楷体" w:cs="楷体"/>
                      <w:color w:val="000000" w:themeColor="text1"/>
                      <w:kern w:val="2"/>
                      <w:sz w:val="24"/>
                      <w:szCs w:val="24"/>
                      <w:lang w:val="en-US" w:eastAsia="zh-CN"/>
                      <w14:textFill>
                        <w14:solidFill>
                          <w14:schemeClr w14:val="tx1"/>
                        </w14:solidFill>
                      </w14:textFill>
                    </w:rPr>
                  </w:pPr>
                </w:p>
              </w:tc>
              <w:tc>
                <w:tcPr>
                  <w:tcW w:w="1214" w:type="dxa"/>
                  <w:noWrap w:val="0"/>
                  <w:vAlign w:val="center"/>
                </w:tcPr>
                <w:p w14:paraId="59C710D1">
                  <w:pPr>
                    <w:spacing w:line="420" w:lineRule="exact"/>
                    <w:contextualSpacing/>
                    <w:jc w:val="center"/>
                    <w:rPr>
                      <w:rFonts w:hint="eastAsia" w:ascii="楷体" w:hAnsi="楷体" w:eastAsia="楷体" w:cs="楷体"/>
                      <w:color w:val="000000" w:themeColor="text1"/>
                      <w:kern w:val="2"/>
                      <w:sz w:val="24"/>
                      <w:szCs w:val="24"/>
                      <w:lang w:val="en-US"/>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60</w:t>
                  </w:r>
                </w:p>
              </w:tc>
              <w:tc>
                <w:tcPr>
                  <w:tcW w:w="1438" w:type="dxa"/>
                  <w:noWrap w:val="0"/>
                  <w:vAlign w:val="center"/>
                </w:tcPr>
                <w:p w14:paraId="6BFD5E7D">
                  <w:pPr>
                    <w:spacing w:line="420" w:lineRule="exact"/>
                    <w:contextualSpacing/>
                    <w:jc w:val="center"/>
                    <w:rPr>
                      <w:rFonts w:hint="eastAsia" w:ascii="楷体" w:hAnsi="楷体" w:eastAsia="楷体" w:cs="楷体"/>
                      <w:color w:val="000000" w:themeColor="text1"/>
                      <w:kern w:val="2"/>
                      <w:sz w:val="24"/>
                      <w:szCs w:val="24"/>
                      <w:lang w:val="en-US" w:eastAsia="zh-CN"/>
                      <w14:textFill>
                        <w14:solidFill>
                          <w14:schemeClr w14:val="tx1"/>
                        </w14:solidFill>
                      </w14:textFill>
                    </w:rPr>
                  </w:pPr>
                  <w:r>
                    <w:rPr>
                      <w:rFonts w:hint="eastAsia" w:ascii="楷体" w:hAnsi="楷体" w:eastAsia="楷体" w:cs="楷体"/>
                      <w:color w:val="000000" w:themeColor="text1"/>
                      <w:kern w:val="2"/>
                      <w:sz w:val="24"/>
                      <w:szCs w:val="24"/>
                      <w:lang w:val="en-US" w:eastAsia="zh-CN"/>
                      <w14:textFill>
                        <w14:solidFill>
                          <w14:schemeClr w14:val="tx1"/>
                        </w14:solidFill>
                      </w14:textFill>
                    </w:rPr>
                    <w:t>50</w:t>
                  </w:r>
                </w:p>
              </w:tc>
              <w:tc>
                <w:tcPr>
                  <w:tcW w:w="1851" w:type="dxa"/>
                  <w:noWrap w:val="0"/>
                  <w:vAlign w:val="center"/>
                </w:tcPr>
                <w:p w14:paraId="208E9461">
                  <w:pPr>
                    <w:spacing w:line="420" w:lineRule="exact"/>
                    <w:contextualSpacing/>
                    <w:jc w:val="center"/>
                    <w:rPr>
                      <w:rFonts w:hint="eastAsia" w:ascii="楷体" w:hAnsi="楷体" w:eastAsia="楷体" w:cs="楷体"/>
                      <w:color w:val="000000" w:themeColor="text1"/>
                      <w:kern w:val="2"/>
                      <w:sz w:val="24"/>
                      <w:szCs w:val="24"/>
                      <w14:textFill>
                        <w14:solidFill>
                          <w14:schemeClr w14:val="tx1"/>
                        </w14:solidFill>
                      </w14:textFill>
                    </w:rPr>
                  </w:pPr>
                  <w:r>
                    <w:rPr>
                      <w:rFonts w:hint="eastAsia" w:ascii="楷体" w:hAnsi="楷体" w:eastAsia="楷体" w:cs="楷体"/>
                      <w:color w:val="000000" w:themeColor="text1"/>
                      <w:kern w:val="2"/>
                      <w:sz w:val="24"/>
                      <w:szCs w:val="24"/>
                      <w14:textFill>
                        <w14:solidFill>
                          <w14:schemeClr w14:val="tx1"/>
                        </w14:solidFill>
                      </w14:textFill>
                    </w:rPr>
                    <w:t>dB（A）</w:t>
                  </w:r>
                </w:p>
              </w:tc>
            </w:tr>
          </w:tbl>
          <w:p w14:paraId="4C3125D5">
            <w:pPr>
              <w:pStyle w:val="29"/>
              <w:jc w:val="both"/>
              <w:rPr>
                <w:rFonts w:hint="default" w:ascii="楷体" w:hAnsi="楷体" w:eastAsia="楷体" w:cs="楷体"/>
                <w:b/>
                <w:bCs/>
                <w:color w:val="auto"/>
                <w:sz w:val="24"/>
                <w:szCs w:val="24"/>
                <w:lang w:val="en-US" w:eastAsia="zh-CN"/>
              </w:rPr>
            </w:pPr>
          </w:p>
        </w:tc>
      </w:tr>
      <w:tr w14:paraId="3A3A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2" w:hRule="atLeast"/>
        </w:trPr>
        <w:tc>
          <w:tcPr>
            <w:tcW w:w="935" w:type="dxa"/>
            <w:vAlign w:val="center"/>
          </w:tcPr>
          <w:p w14:paraId="11D77191">
            <w:pPr>
              <w:pStyle w:val="21"/>
              <w:rPr>
                <w:color w:val="0000FF"/>
                <w:sz w:val="24"/>
                <w:highlight w:val="none"/>
              </w:rPr>
            </w:pPr>
            <w:r>
              <w:rPr>
                <w:rFonts w:hint="eastAsia" w:ascii="楷体" w:hAnsi="楷体" w:eastAsia="楷体" w:cs="楷体"/>
                <w:b/>
                <w:bCs/>
                <w:color w:val="auto"/>
                <w:sz w:val="28"/>
                <w:szCs w:val="28"/>
                <w:highlight w:val="none"/>
              </w:rPr>
              <w:t>污染物排放标准</w:t>
            </w:r>
          </w:p>
        </w:tc>
        <w:tc>
          <w:tcPr>
            <w:tcW w:w="7684" w:type="dxa"/>
          </w:tcPr>
          <w:p w14:paraId="3E075C91">
            <w:pPr>
              <w:ind w:firstLine="48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根据环境影响报告表及其环评批复内容，确定本次项目验收标准如下：</w:t>
            </w:r>
          </w:p>
          <w:p w14:paraId="3F742851">
            <w:pPr>
              <w:ind w:firstLine="48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1、废气</w:t>
            </w:r>
          </w:p>
          <w:p w14:paraId="04C2F4D2">
            <w:pPr>
              <w:ind w:firstLine="48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项目施工期废气执行《大气污染物综合排放标准》（GB16297－1996）中无组织排放限值（颗粒物≤1.0mg/m</w:t>
            </w:r>
            <w:r>
              <w:rPr>
                <w:rFonts w:hint="eastAsia" w:ascii="宋体" w:hAnsi="宋体" w:eastAsia="宋体" w:cs="宋体"/>
                <w:color w:val="auto"/>
                <w:highlight w:val="none"/>
                <w:vertAlign w:val="superscript"/>
                <w:lang w:eastAsia="zh-CN"/>
              </w:rPr>
              <w:t>3</w:t>
            </w:r>
            <w:r>
              <w:rPr>
                <w:rFonts w:hint="eastAsia" w:ascii="宋体" w:hAnsi="宋体" w:eastAsia="宋体" w:cs="宋体"/>
                <w:color w:val="auto"/>
                <w:highlight w:val="none"/>
                <w:lang w:eastAsia="zh-CN"/>
              </w:rPr>
              <w:t>）。</w:t>
            </w:r>
          </w:p>
          <w:p w14:paraId="020D0BC9">
            <w:pPr>
              <w:ind w:firstLine="48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2、噪声</w:t>
            </w:r>
          </w:p>
          <w:p w14:paraId="317C08E0">
            <w:pPr>
              <w:ind w:firstLine="48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施工期厂界噪声执行《建筑施工场界环境噪声排放标准》(GB12523-2011) 中标准限值（昼间：70dB</w:t>
            </w:r>
            <w:r>
              <w:rPr>
                <w:rFonts w:hint="eastAsia" w:ascii="宋体" w:hAnsi="宋体" w:cs="宋体"/>
                <w:color w:val="auto"/>
                <w:highlight w:val="none"/>
                <w:lang w:eastAsia="zh-CN"/>
              </w:rPr>
              <w:t>（</w:t>
            </w:r>
            <w:r>
              <w:rPr>
                <w:rFonts w:hint="eastAsia" w:ascii="宋体" w:hAnsi="宋体" w:cs="宋体"/>
                <w:color w:val="auto"/>
                <w:highlight w:val="none"/>
                <w:lang w:val="en-US" w:eastAsia="zh-CN"/>
              </w:rPr>
              <w:t>A</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、夜间55dB</w:t>
            </w:r>
            <w:r>
              <w:rPr>
                <w:rFonts w:hint="eastAsia" w:ascii="宋体" w:hAnsi="宋体" w:cs="宋体"/>
                <w:color w:val="auto"/>
                <w:highlight w:val="none"/>
                <w:lang w:eastAsia="zh-CN"/>
              </w:rPr>
              <w:t>（</w:t>
            </w:r>
            <w:r>
              <w:rPr>
                <w:rFonts w:hint="eastAsia" w:ascii="宋体" w:hAnsi="宋体" w:cs="宋体"/>
                <w:color w:val="auto"/>
                <w:highlight w:val="none"/>
                <w:lang w:val="en-US" w:eastAsia="zh-CN"/>
              </w:rPr>
              <w:t>A</w:t>
            </w:r>
            <w:r>
              <w:rPr>
                <w:rFonts w:hint="eastAsia" w:ascii="宋体" w:hAnsi="宋体" w:cs="宋体"/>
                <w:color w:val="auto"/>
                <w:highlight w:val="none"/>
                <w:lang w:eastAsia="zh-CN"/>
              </w:rPr>
              <w:t>）</w:t>
            </w:r>
            <w:r>
              <w:rPr>
                <w:rFonts w:hint="eastAsia" w:ascii="宋体" w:hAnsi="宋体" w:eastAsia="宋体" w:cs="宋体"/>
                <w:color w:val="auto"/>
                <w:highlight w:val="none"/>
                <w:lang w:eastAsia="zh-CN"/>
              </w:rPr>
              <w:t xml:space="preserve">）； </w:t>
            </w:r>
          </w:p>
          <w:p w14:paraId="3EDA831E">
            <w:pPr>
              <w:ind w:firstLine="480"/>
              <w:rPr>
                <w:rFonts w:hint="eastAsia" w:ascii="楷体" w:hAnsi="楷体" w:eastAsia="楷体" w:cs="楷体"/>
                <w:b/>
                <w:bCs/>
                <w:color w:val="auto"/>
                <w:highlight w:val="none"/>
                <w:lang w:eastAsia="zh-CN"/>
              </w:rPr>
            </w:pPr>
            <w:r>
              <w:rPr>
                <w:rFonts w:hint="eastAsia" w:ascii="楷体" w:hAnsi="楷体" w:eastAsia="楷体" w:cs="楷体"/>
                <w:b/>
                <w:bCs/>
                <w:color w:val="auto"/>
                <w:highlight w:val="none"/>
                <w:lang w:eastAsia="zh-CN"/>
              </w:rPr>
              <w:t>表3-3        建筑施工场界环境噪声排放标准</w:t>
            </w:r>
          </w:p>
          <w:tbl>
            <w:tblPr>
              <w:tblStyle w:val="15"/>
              <w:tblW w:w="749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021"/>
              <w:gridCol w:w="1079"/>
              <w:gridCol w:w="4725"/>
            </w:tblGrid>
            <w:tr w14:paraId="11ED97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73" w:type="dxa"/>
                  <w:noWrap w:val="0"/>
                  <w:vAlign w:val="center"/>
                </w:tcPr>
                <w:p w14:paraId="4DF7BFBC">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类别</w:t>
                  </w:r>
                </w:p>
              </w:tc>
              <w:tc>
                <w:tcPr>
                  <w:tcW w:w="1021" w:type="dxa"/>
                  <w:noWrap w:val="0"/>
                  <w:vAlign w:val="center"/>
                </w:tcPr>
                <w:p w14:paraId="6FD0F4C8">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昼间</w:t>
                  </w:r>
                </w:p>
              </w:tc>
              <w:tc>
                <w:tcPr>
                  <w:tcW w:w="1079" w:type="dxa"/>
                  <w:noWrap w:val="0"/>
                  <w:vAlign w:val="center"/>
                </w:tcPr>
                <w:p w14:paraId="3222EB64">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夜间</w:t>
                  </w:r>
                </w:p>
              </w:tc>
              <w:tc>
                <w:tcPr>
                  <w:tcW w:w="4725" w:type="dxa"/>
                  <w:noWrap w:val="0"/>
                  <w:vAlign w:val="center"/>
                </w:tcPr>
                <w:p w14:paraId="6CF80D42">
                  <w:pPr>
                    <w:spacing w:line="420" w:lineRule="exact"/>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执行标准</w:t>
                  </w:r>
                </w:p>
              </w:tc>
            </w:tr>
            <w:tr w14:paraId="7A5486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673" w:type="dxa"/>
                  <w:noWrap w:val="0"/>
                  <w:vAlign w:val="center"/>
                </w:tcPr>
                <w:p w14:paraId="2E627BB1">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1</w:t>
                  </w:r>
                </w:p>
              </w:tc>
              <w:tc>
                <w:tcPr>
                  <w:tcW w:w="1021" w:type="dxa"/>
                  <w:noWrap w:val="0"/>
                  <w:vAlign w:val="center"/>
                </w:tcPr>
                <w:p w14:paraId="059AD202">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70</w:t>
                  </w:r>
                </w:p>
              </w:tc>
              <w:tc>
                <w:tcPr>
                  <w:tcW w:w="1079" w:type="dxa"/>
                  <w:noWrap w:val="0"/>
                  <w:vAlign w:val="center"/>
                </w:tcPr>
                <w:p w14:paraId="7D48CC77">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55</w:t>
                  </w:r>
                </w:p>
              </w:tc>
              <w:tc>
                <w:tcPr>
                  <w:tcW w:w="4725" w:type="dxa"/>
                  <w:noWrap w:val="0"/>
                  <w:vAlign w:val="center"/>
                </w:tcPr>
                <w:p w14:paraId="4660D3F1">
                  <w:pPr>
                    <w:spacing w:line="420" w:lineRule="exact"/>
                    <w:ind w:left="1200" w:leftChars="0" w:hanging="1200" w:hangingChars="500"/>
                    <w:contextualSpacing/>
                    <w:jc w:val="both"/>
                    <w:rPr>
                      <w:rFonts w:hint="eastAsia" w:ascii="楷体" w:hAnsi="楷体" w:eastAsia="楷体" w:cs="楷体"/>
                      <w:color w:val="000000" w:themeColor="text1"/>
                      <w:kern w:val="2"/>
                      <w:sz w:val="24"/>
                      <w:szCs w:val="24"/>
                      <w:highlight w:val="none"/>
                      <w:lang w:eastAsia="zh-CN"/>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《建筑施工场界环境噪声排放标准》(GB12523-2011</w:t>
                  </w:r>
                  <w:r>
                    <w:rPr>
                      <w:rFonts w:hint="eastAsia" w:ascii="楷体" w:hAnsi="楷体" w:eastAsia="楷体" w:cs="楷体"/>
                      <w:color w:val="000000" w:themeColor="text1"/>
                      <w:kern w:val="2"/>
                      <w:sz w:val="24"/>
                      <w:szCs w:val="24"/>
                      <w:highlight w:val="none"/>
                      <w:lang w:eastAsia="zh-CN"/>
                      <w14:textFill>
                        <w14:solidFill>
                          <w14:schemeClr w14:val="tx1"/>
                        </w14:solidFill>
                      </w14:textFill>
                    </w:rPr>
                    <w:t>）</w:t>
                  </w:r>
                </w:p>
              </w:tc>
            </w:tr>
          </w:tbl>
          <w:p w14:paraId="693D3A42">
            <w:pPr>
              <w:ind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运营期噪声执行《工业企业厂界环境噪声排放标准》(GB12348-2008) 2类标准限值要求。</w:t>
            </w:r>
          </w:p>
          <w:p w14:paraId="6C6B5223">
            <w:pPr>
              <w:ind w:firstLine="480"/>
              <w:rPr>
                <w:rFonts w:hint="eastAsia" w:ascii="楷体" w:hAnsi="楷体" w:eastAsia="楷体" w:cs="楷体"/>
                <w:b/>
                <w:bCs/>
                <w:color w:val="auto"/>
                <w:highlight w:val="none"/>
                <w:lang w:eastAsia="zh-CN"/>
              </w:rPr>
            </w:pPr>
            <w:r>
              <w:rPr>
                <w:rFonts w:hint="eastAsia" w:ascii="楷体" w:hAnsi="楷体" w:eastAsia="楷体" w:cs="楷体"/>
                <w:b/>
                <w:bCs/>
                <w:color w:val="auto"/>
                <w:highlight w:val="none"/>
                <w:lang w:eastAsia="zh-CN"/>
              </w:rPr>
              <w:t>表3-</w:t>
            </w:r>
            <w:r>
              <w:rPr>
                <w:rFonts w:hint="eastAsia" w:ascii="楷体" w:hAnsi="楷体" w:eastAsia="楷体" w:cs="楷体"/>
                <w:b/>
                <w:bCs/>
                <w:color w:val="auto"/>
                <w:highlight w:val="none"/>
                <w:lang w:val="en-US" w:eastAsia="zh-CN"/>
              </w:rPr>
              <w:t>4</w:t>
            </w:r>
            <w:r>
              <w:rPr>
                <w:rFonts w:hint="eastAsia" w:ascii="楷体" w:hAnsi="楷体" w:eastAsia="楷体" w:cs="楷体"/>
                <w:b/>
                <w:bCs/>
                <w:color w:val="auto"/>
                <w:highlight w:val="none"/>
                <w:lang w:eastAsia="zh-CN"/>
              </w:rPr>
              <w:t xml:space="preserve">     </w:t>
            </w:r>
            <w:r>
              <w:rPr>
                <w:rFonts w:hint="eastAsia" w:ascii="楷体" w:hAnsi="楷体" w:eastAsia="楷体" w:cs="楷体"/>
                <w:b/>
                <w:bCs/>
                <w:color w:val="auto"/>
                <w:highlight w:val="none"/>
                <w:lang w:val="en-US" w:eastAsia="zh-CN"/>
              </w:rPr>
              <w:t xml:space="preserve">    </w:t>
            </w:r>
            <w:r>
              <w:rPr>
                <w:rFonts w:hint="eastAsia" w:ascii="楷体" w:hAnsi="楷体" w:eastAsia="楷体" w:cs="楷体"/>
                <w:b/>
                <w:bCs/>
                <w:color w:val="auto"/>
                <w:highlight w:val="none"/>
                <w:lang w:eastAsia="zh-CN"/>
              </w:rPr>
              <w:t xml:space="preserve"> </w:t>
            </w:r>
            <w:r>
              <w:rPr>
                <w:rFonts w:hint="eastAsia" w:ascii="楷体" w:hAnsi="楷体" w:eastAsia="楷体" w:cs="楷体"/>
                <w:b/>
                <w:bCs/>
                <w:color w:val="auto"/>
                <w:highlight w:val="none"/>
                <w:lang w:val="en-US" w:eastAsia="zh-CN"/>
              </w:rPr>
              <w:t xml:space="preserve">    </w:t>
            </w:r>
            <w:r>
              <w:rPr>
                <w:rFonts w:hint="eastAsia" w:ascii="楷体" w:hAnsi="楷体" w:eastAsia="楷体" w:cs="楷体"/>
                <w:b/>
                <w:bCs/>
                <w:color w:val="auto"/>
                <w:highlight w:val="none"/>
                <w:lang w:eastAsia="zh-CN"/>
              </w:rPr>
              <w:t>厂界噪声排放标准</w:t>
            </w:r>
          </w:p>
          <w:tbl>
            <w:tblPr>
              <w:tblStyle w:val="15"/>
              <w:tblW w:w="7471"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83"/>
              <w:gridCol w:w="1039"/>
              <w:gridCol w:w="4801"/>
            </w:tblGrid>
            <w:tr w14:paraId="37272C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48" w:type="dxa"/>
                  <w:noWrap w:val="0"/>
                  <w:vAlign w:val="center"/>
                </w:tcPr>
                <w:p w14:paraId="753EA8DD">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类别</w:t>
                  </w:r>
                </w:p>
              </w:tc>
              <w:tc>
                <w:tcPr>
                  <w:tcW w:w="983" w:type="dxa"/>
                  <w:noWrap w:val="0"/>
                  <w:vAlign w:val="center"/>
                </w:tcPr>
                <w:p w14:paraId="048B6DD1">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昼间</w:t>
                  </w:r>
                </w:p>
              </w:tc>
              <w:tc>
                <w:tcPr>
                  <w:tcW w:w="1039" w:type="dxa"/>
                  <w:noWrap w:val="0"/>
                  <w:vAlign w:val="center"/>
                </w:tcPr>
                <w:p w14:paraId="3248BC67">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夜间</w:t>
                  </w:r>
                </w:p>
              </w:tc>
              <w:tc>
                <w:tcPr>
                  <w:tcW w:w="4801" w:type="dxa"/>
                  <w:noWrap w:val="0"/>
                  <w:vAlign w:val="center"/>
                </w:tcPr>
                <w:p w14:paraId="02CC61EF">
                  <w:pPr>
                    <w:spacing w:line="420" w:lineRule="exact"/>
                    <w:contextualSpacing/>
                    <w:jc w:val="center"/>
                    <w:rPr>
                      <w:rFonts w:hint="eastAsia" w:ascii="楷体" w:hAnsi="楷体" w:eastAsia="楷体" w:cs="楷体"/>
                      <w:color w:val="000000" w:themeColor="text1"/>
                      <w:kern w:val="2"/>
                      <w:sz w:val="24"/>
                      <w:szCs w:val="24"/>
                      <w:highlight w:val="none"/>
                      <w14:textFill>
                        <w14:solidFill>
                          <w14:schemeClr w14:val="tx1"/>
                        </w14:solidFill>
                      </w14:textFill>
                    </w:rPr>
                  </w:pPr>
                  <w:r>
                    <w:rPr>
                      <w:rFonts w:hint="eastAsia" w:ascii="楷体" w:hAnsi="楷体" w:eastAsia="楷体" w:cs="楷体"/>
                      <w:color w:val="000000" w:themeColor="text1"/>
                      <w:kern w:val="2"/>
                      <w:sz w:val="24"/>
                      <w:szCs w:val="24"/>
                      <w:highlight w:val="none"/>
                      <w14:textFill>
                        <w14:solidFill>
                          <w14:schemeClr w14:val="tx1"/>
                        </w14:solidFill>
                      </w14:textFill>
                    </w:rPr>
                    <w:t>执行标准</w:t>
                  </w:r>
                </w:p>
              </w:tc>
            </w:tr>
            <w:tr w14:paraId="7EB2B4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48" w:type="dxa"/>
                  <w:noWrap w:val="0"/>
                  <w:vAlign w:val="center"/>
                </w:tcPr>
                <w:p w14:paraId="6B258873">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1</w:t>
                  </w:r>
                </w:p>
              </w:tc>
              <w:tc>
                <w:tcPr>
                  <w:tcW w:w="983" w:type="dxa"/>
                  <w:noWrap w:val="0"/>
                  <w:vAlign w:val="center"/>
                </w:tcPr>
                <w:p w14:paraId="18822F27">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60</w:t>
                  </w:r>
                </w:p>
              </w:tc>
              <w:tc>
                <w:tcPr>
                  <w:tcW w:w="1039" w:type="dxa"/>
                  <w:noWrap w:val="0"/>
                  <w:vAlign w:val="center"/>
                </w:tcPr>
                <w:p w14:paraId="27883E3B">
                  <w:pPr>
                    <w:spacing w:line="420" w:lineRule="exact"/>
                    <w:ind w:left="0" w:leftChars="0" w:firstLine="0" w:firstLineChars="0"/>
                    <w:contextualSpacing/>
                    <w:jc w:val="cente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pPr>
                  <w:r>
                    <w:rPr>
                      <w:rFonts w:hint="eastAsia" w:ascii="楷体" w:hAnsi="楷体" w:eastAsia="楷体" w:cs="楷体"/>
                      <w:color w:val="000000" w:themeColor="text1"/>
                      <w:kern w:val="2"/>
                      <w:sz w:val="24"/>
                      <w:szCs w:val="24"/>
                      <w:highlight w:val="none"/>
                      <w:lang w:val="en-US" w:eastAsia="zh-CN"/>
                      <w14:textFill>
                        <w14:solidFill>
                          <w14:schemeClr w14:val="tx1"/>
                        </w14:solidFill>
                      </w14:textFill>
                    </w:rPr>
                    <w:t>50</w:t>
                  </w:r>
                </w:p>
              </w:tc>
              <w:tc>
                <w:tcPr>
                  <w:tcW w:w="4801" w:type="dxa"/>
                  <w:noWrap w:val="0"/>
                  <w:vAlign w:val="center"/>
                </w:tcPr>
                <w:p w14:paraId="6EB18291">
                  <w:pPr>
                    <w:spacing w:line="420" w:lineRule="exact"/>
                    <w:ind w:left="1200" w:leftChars="0" w:hanging="1200" w:hangingChars="500"/>
                    <w:contextualSpacing/>
                    <w:jc w:val="both"/>
                    <w:rPr>
                      <w:rFonts w:hint="eastAsia" w:ascii="楷体" w:hAnsi="楷体" w:eastAsia="楷体" w:cs="楷体"/>
                      <w:color w:val="000000" w:themeColor="text1"/>
                      <w:kern w:val="2"/>
                      <w:sz w:val="24"/>
                      <w:szCs w:val="24"/>
                      <w:highlight w:val="none"/>
                      <w:lang w:eastAsia="zh-CN"/>
                      <w14:textFill>
                        <w14:solidFill>
                          <w14:schemeClr w14:val="tx1"/>
                        </w14:solidFill>
                      </w14:textFill>
                    </w:rPr>
                  </w:pPr>
                  <w:r>
                    <w:rPr>
                      <w:rFonts w:hint="eastAsia" w:ascii="楷体" w:hAnsi="楷体" w:eastAsia="楷体" w:cs="楷体"/>
                      <w:color w:val="000000" w:themeColor="text1"/>
                      <w:kern w:val="2"/>
                      <w:sz w:val="24"/>
                      <w:szCs w:val="24"/>
                      <w:highlight w:val="none"/>
                      <w:lang w:eastAsia="zh-CN"/>
                      <w14:textFill>
                        <w14:solidFill>
                          <w14:schemeClr w14:val="tx1"/>
                        </w14:solidFill>
                      </w14:textFill>
                    </w:rPr>
                    <w:t>《工业企业厂界环境噪声排放标准》(GB12348-2008) 2类标准</w:t>
                  </w:r>
                </w:p>
              </w:tc>
            </w:tr>
          </w:tbl>
          <w:p w14:paraId="40736CDB">
            <w:pPr>
              <w:ind w:firstLine="48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3、固体废物</w:t>
            </w:r>
          </w:p>
          <w:p w14:paraId="356420EC">
            <w:pPr>
              <w:ind w:firstLine="48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施工过程中产生的生活垃圾执行《城市生活垃圾管理办法》（中华人民共和国建设部令第157号令）相关标准。</w:t>
            </w:r>
          </w:p>
          <w:p w14:paraId="5A857A6F">
            <w:pPr>
              <w:ind w:left="0" w:leftChars="0" w:firstLine="480" w:firstLineChars="200"/>
              <w:rPr>
                <w:rFonts w:hint="eastAsia" w:eastAsia="宋体"/>
                <w:color w:val="0000FF"/>
                <w:highlight w:val="none"/>
                <w:lang w:eastAsia="zh-CN"/>
              </w:rPr>
            </w:pPr>
          </w:p>
        </w:tc>
      </w:tr>
      <w:tr w14:paraId="5B80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 w:hRule="atLeast"/>
        </w:trPr>
        <w:tc>
          <w:tcPr>
            <w:tcW w:w="935" w:type="dxa"/>
            <w:vAlign w:val="center"/>
          </w:tcPr>
          <w:p w14:paraId="542AEB65">
            <w:pPr>
              <w:pStyle w:val="21"/>
              <w:rPr>
                <w:color w:val="0000FF"/>
                <w:sz w:val="24"/>
                <w:highlight w:val="red"/>
              </w:rPr>
            </w:pPr>
            <w:r>
              <w:rPr>
                <w:rFonts w:hint="eastAsia" w:ascii="楷体" w:hAnsi="楷体" w:eastAsia="楷体" w:cs="楷体"/>
                <w:b/>
                <w:bCs/>
                <w:color w:val="auto"/>
                <w:sz w:val="28"/>
                <w:szCs w:val="28"/>
                <w:highlight w:val="none"/>
              </w:rPr>
              <w:t>总量控制指标</w:t>
            </w:r>
          </w:p>
        </w:tc>
        <w:tc>
          <w:tcPr>
            <w:tcW w:w="7684" w:type="dxa"/>
            <w:vAlign w:val="center"/>
          </w:tcPr>
          <w:p w14:paraId="5BB668BE">
            <w:pPr>
              <w:pStyle w:val="19"/>
              <w:rPr>
                <w:color w:val="0000FF"/>
              </w:rPr>
            </w:pPr>
            <w:r>
              <w:rPr>
                <w:rFonts w:hint="eastAsia"/>
                <w:color w:val="auto"/>
              </w:rPr>
              <w:t>本项目无需设置总量控制指标。</w:t>
            </w:r>
          </w:p>
        </w:tc>
      </w:tr>
    </w:tbl>
    <w:p w14:paraId="16E44B2F">
      <w:pPr>
        <w:pStyle w:val="4"/>
        <w:widowControl/>
        <w:numPr>
          <w:ilvl w:val="255"/>
          <w:numId w:val="0"/>
        </w:numPr>
        <w:spacing w:line="240" w:lineRule="auto"/>
        <w:rPr>
          <w:rFonts w:hint="eastAsia" w:ascii="楷体" w:hAnsi="楷体" w:eastAsia="楷体" w:cs="楷体"/>
          <w:b/>
          <w:bCs w:val="0"/>
          <w:color w:val="auto"/>
          <w:sz w:val="28"/>
          <w:szCs w:val="28"/>
        </w:rPr>
      </w:pPr>
      <w:bookmarkStart w:id="9" w:name="_Toc863_WPSOffice_Level1"/>
      <w:bookmarkStart w:id="10" w:name="_Toc13492076"/>
      <w:r>
        <w:rPr>
          <w:rFonts w:hint="eastAsia" w:ascii="楷体" w:hAnsi="楷体" w:eastAsia="楷体" w:cs="楷体"/>
          <w:b/>
          <w:bCs w:val="0"/>
          <w:color w:val="auto"/>
          <w:sz w:val="28"/>
          <w:szCs w:val="28"/>
          <w:lang w:val="en-US"/>
        </w:rPr>
        <w:t>4、工程概况</w:t>
      </w:r>
      <w:bookmarkEnd w:id="9"/>
      <w:bookmarkEnd w:id="10"/>
    </w:p>
    <w:tbl>
      <w:tblPr>
        <w:tblStyle w:val="16"/>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6"/>
        <w:gridCol w:w="7580"/>
      </w:tblGrid>
      <w:tr w14:paraId="0649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1476" w:type="dxa"/>
            <w:vAlign w:val="center"/>
          </w:tcPr>
          <w:p w14:paraId="444559B2">
            <w:pPr>
              <w:ind w:firstLine="0" w:firstLineChars="0"/>
              <w:jc w:val="center"/>
              <w:rPr>
                <w:rFonts w:hint="eastAsia" w:ascii="Times New Roman" w:hAnsi="Times New Roman" w:eastAsia="宋体" w:cstheme="minorBidi"/>
                <w:b/>
                <w:color w:val="auto"/>
                <w:kern w:val="2"/>
                <w:sz w:val="24"/>
                <w:szCs w:val="22"/>
                <w:lang w:val="en-US" w:eastAsia="zh-CN" w:bidi="ar-SA"/>
              </w:rPr>
            </w:pPr>
            <w:r>
              <w:rPr>
                <w:rFonts w:hint="eastAsia" w:ascii="楷体" w:hAnsi="楷体" w:eastAsia="楷体" w:cs="楷体"/>
                <w:b/>
                <w:color w:val="auto"/>
                <w:sz w:val="28"/>
                <w:szCs w:val="28"/>
              </w:rPr>
              <w:t>项目名称</w:t>
            </w:r>
          </w:p>
        </w:tc>
        <w:tc>
          <w:tcPr>
            <w:tcW w:w="7580" w:type="dxa"/>
            <w:vAlign w:val="top"/>
          </w:tcPr>
          <w:p w14:paraId="36A8156B">
            <w:pPr>
              <w:ind w:firstLine="0" w:firstLineChars="0"/>
              <w:rPr>
                <w:rFonts w:hint="eastAsia" w:ascii="Times New Roman" w:hAnsi="Times New Roman" w:eastAsia="宋体" w:cstheme="minorBidi"/>
                <w:color w:val="auto"/>
                <w:kern w:val="2"/>
                <w:sz w:val="24"/>
                <w:szCs w:val="22"/>
                <w:lang w:val="en-US" w:eastAsia="zh-CN" w:bidi="ar-SA"/>
              </w:rPr>
            </w:pPr>
          </w:p>
          <w:p w14:paraId="43C76040">
            <w:pPr>
              <w:ind w:firstLine="0" w:firstLineChars="0"/>
              <w:rPr>
                <w:rFonts w:hint="eastAsia" w:ascii="Times New Roman" w:hAnsi="Times New Roman" w:eastAsia="宋体" w:cstheme="minorBidi"/>
                <w:color w:val="auto"/>
                <w:kern w:val="2"/>
                <w:sz w:val="24"/>
                <w:szCs w:val="22"/>
                <w:lang w:val="en-US" w:eastAsia="zh-CN" w:bidi="ar-SA"/>
              </w:rPr>
            </w:pPr>
            <w:r>
              <w:rPr>
                <w:rFonts w:hint="eastAsia" w:ascii="Times New Roman" w:hAnsi="Times New Roman" w:eastAsia="宋体" w:cstheme="minorBidi"/>
                <w:color w:val="auto"/>
                <w:kern w:val="2"/>
                <w:sz w:val="24"/>
                <w:szCs w:val="22"/>
                <w:lang w:val="en-US" w:eastAsia="zh-CN" w:bidi="ar-SA"/>
              </w:rPr>
              <w:t>黑龙江省大兴安岭地区漠河市西林吉镇排水防涝工程建设项目</w:t>
            </w:r>
          </w:p>
        </w:tc>
      </w:tr>
      <w:tr w14:paraId="098A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76" w:type="dxa"/>
            <w:vAlign w:val="center"/>
          </w:tcPr>
          <w:p w14:paraId="4560F31A">
            <w:pPr>
              <w:ind w:firstLine="0" w:firstLineChars="0"/>
              <w:jc w:val="center"/>
              <w:rPr>
                <w:rFonts w:hint="eastAsia" w:ascii="Times New Roman" w:hAnsi="Times New Roman" w:eastAsia="宋体" w:cstheme="minorBidi"/>
                <w:b/>
                <w:color w:val="0000FF"/>
                <w:kern w:val="2"/>
                <w:sz w:val="24"/>
                <w:szCs w:val="22"/>
                <w:lang w:val="en-US" w:eastAsia="zh-CN" w:bidi="ar-SA"/>
              </w:rPr>
            </w:pPr>
            <w:r>
              <w:rPr>
                <w:rFonts w:hint="eastAsia" w:ascii="楷体" w:hAnsi="楷体" w:eastAsia="楷体" w:cs="楷体"/>
                <w:b/>
                <w:bCs w:val="0"/>
                <w:color w:val="auto"/>
                <w:sz w:val="28"/>
                <w:szCs w:val="28"/>
              </w:rPr>
              <w:t>项目地理位置</w:t>
            </w:r>
          </w:p>
        </w:tc>
        <w:tc>
          <w:tcPr>
            <w:tcW w:w="7580" w:type="dxa"/>
            <w:vAlign w:val="top"/>
          </w:tcPr>
          <w:p w14:paraId="11D75C11">
            <w:pPr>
              <w:ind w:firstLine="0" w:firstLineChars="0"/>
              <w:rPr>
                <w:rFonts w:hint="eastAsia" w:ascii="Times New Roman" w:hAnsi="Times New Roman" w:eastAsia="宋体" w:cstheme="minorBidi"/>
                <w:color w:val="0000FF"/>
                <w:kern w:val="2"/>
                <w:sz w:val="24"/>
                <w:szCs w:val="22"/>
                <w:lang w:val="en-US" w:eastAsia="zh-CN" w:bidi="ar-SA"/>
              </w:rPr>
            </w:pPr>
            <w:r>
              <w:rPr>
                <w:rFonts w:hint="eastAsia"/>
                <w:color w:val="000000" w:themeColor="text1"/>
                <w:lang w:val="zh-CN"/>
                <w14:textFill>
                  <w14:solidFill>
                    <w14:schemeClr w14:val="tx1"/>
                  </w14:solidFill>
                </w14:textFill>
              </w:rPr>
              <w:t>位于漠河市西林吉镇，由中华路与育才路交口起，沿中华路由南向北敷设至大林河内；振兴路、商贸路和育才路敷设雨水干管，分别汇入中华路雨水主干管内。</w:t>
            </w:r>
            <w:r>
              <w:rPr>
                <w:rFonts w:hint="eastAsia" w:ascii="宋体" w:hAnsi="宋体" w:eastAsia="宋体" w:cs="宋体"/>
                <w:color w:val="auto"/>
                <w:sz w:val="24"/>
                <w:szCs w:val="24"/>
                <w:lang w:eastAsia="zh-CN"/>
              </w:rPr>
              <w:t>加漠公路</w:t>
            </w:r>
            <w:r>
              <w:rPr>
                <w:rFonts w:hint="eastAsia" w:ascii="宋体" w:hAnsi="宋体" w:cs="宋体"/>
                <w:color w:val="auto"/>
                <w:sz w:val="24"/>
                <w:szCs w:val="24"/>
                <w:lang w:eastAsia="zh-CN"/>
              </w:rPr>
              <w:t>雨水通过排水干渠排入排水池，排水池提升至雨排管网。排水管网及排水干渠涉及</w:t>
            </w:r>
            <w:r>
              <w:rPr>
                <w:rFonts w:hint="eastAsia"/>
                <w:color w:val="000000" w:themeColor="text1"/>
                <w:lang w:val="zh-CN"/>
                <w14:textFill>
                  <w14:solidFill>
                    <w14:schemeClr w14:val="tx1"/>
                  </w14:solidFill>
                </w14:textFill>
              </w:rPr>
              <w:t>中华路、振兴路、商贸路、育才路和</w:t>
            </w:r>
            <w:r>
              <w:rPr>
                <w:rFonts w:hint="eastAsia" w:ascii="宋体" w:hAnsi="宋体" w:eastAsia="宋体" w:cs="宋体"/>
                <w:color w:val="auto"/>
                <w:sz w:val="24"/>
                <w:szCs w:val="24"/>
                <w:lang w:eastAsia="zh-CN"/>
              </w:rPr>
              <w:t>加漠公路</w:t>
            </w:r>
            <w:r>
              <w:rPr>
                <w:rFonts w:hint="eastAsia" w:ascii="宋体" w:hAnsi="宋体" w:cs="宋体"/>
                <w:color w:val="auto"/>
                <w:sz w:val="24"/>
                <w:szCs w:val="24"/>
                <w:lang w:eastAsia="zh-CN"/>
              </w:rPr>
              <w:t>。</w:t>
            </w:r>
          </w:p>
        </w:tc>
      </w:tr>
      <w:tr w14:paraId="6917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9056" w:type="dxa"/>
            <w:gridSpan w:val="2"/>
            <w:vAlign w:val="center"/>
          </w:tcPr>
          <w:p w14:paraId="08E55BB3">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主要工程内容及规模：</w:t>
            </w:r>
          </w:p>
          <w:p w14:paraId="77D0293E">
            <w:pPr>
              <w:pStyle w:val="27"/>
              <w:numPr>
                <w:ilvl w:val="0"/>
                <w:numId w:val="0"/>
              </w:numPr>
              <w:ind w:left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一、建设内容</w:t>
            </w:r>
          </w:p>
          <w:p w14:paraId="576731F7">
            <w:pPr>
              <w:pStyle w:val="27"/>
              <w:numPr>
                <w:ilvl w:val="0"/>
                <w:numId w:val="0"/>
              </w:numPr>
              <w:ind w:firstLine="480" w:firstLineChars="200"/>
              <w:rPr>
                <w:rFonts w:hint="default" w:ascii="宋体" w:hAnsi="宋体" w:cs="宋体"/>
                <w:color w:val="auto"/>
                <w:sz w:val="24"/>
                <w:szCs w:val="24"/>
                <w:highlight w:val="none"/>
                <w:lang w:val="en-US" w:eastAsia="zh-CN"/>
              </w:rPr>
            </w:pPr>
            <w:r>
              <w:rPr>
                <w:rFonts w:hint="eastAsia" w:ascii="宋体" w:hAnsi="宋体" w:eastAsia="宋体" w:cs="宋体"/>
                <w:color w:val="auto"/>
                <w:sz w:val="24"/>
                <w:szCs w:val="24"/>
                <w:lang w:eastAsia="zh-CN"/>
              </w:rPr>
              <w:t>新建雨水管道3360m，管径</w:t>
            </w:r>
            <w:r>
              <w:rPr>
                <w:rFonts w:hint="eastAsia" w:ascii="宋体" w:hAnsi="宋体" w:cs="宋体"/>
                <w:color w:val="auto"/>
                <w:sz w:val="24"/>
                <w:szCs w:val="24"/>
                <w:lang w:val="en-US" w:eastAsia="zh-CN"/>
              </w:rPr>
              <w:t>d</w:t>
            </w:r>
            <w:r>
              <w:rPr>
                <w:rFonts w:hint="eastAsia" w:ascii="宋体" w:hAnsi="宋体" w:eastAsia="宋体" w:cs="宋体"/>
                <w:color w:val="auto"/>
                <w:sz w:val="24"/>
                <w:szCs w:val="24"/>
                <w:lang w:eastAsia="zh-CN"/>
              </w:rPr>
              <w:t>600-1</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eastAsia="zh-CN"/>
              </w:rPr>
              <w:t>00</w:t>
            </w:r>
            <w:r>
              <w:rPr>
                <w:rFonts w:hint="eastAsia" w:ascii="宋体" w:hAnsi="宋体" w:cs="宋体"/>
                <w:color w:val="auto"/>
                <w:sz w:val="24"/>
                <w:szCs w:val="24"/>
                <w:lang w:val="en-US" w:eastAsia="zh-CN"/>
              </w:rPr>
              <w:t>mm</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新建雨水排水渠637m</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100m</w:t>
            </w:r>
            <w:r>
              <w:rPr>
                <w:rFonts w:hint="eastAsia" w:ascii="宋体" w:hAnsi="宋体" w:eastAsia="宋体" w:cs="宋体"/>
                <w:color w:val="auto"/>
                <w:sz w:val="24"/>
                <w:szCs w:val="24"/>
                <w:vertAlign w:val="superscript"/>
                <w:lang w:eastAsia="zh-CN"/>
              </w:rPr>
              <w:t>3</w:t>
            </w:r>
            <w:r>
              <w:rPr>
                <w:rFonts w:hint="eastAsia" w:ascii="宋体" w:hAnsi="宋体" w:eastAsia="宋体" w:cs="宋体"/>
                <w:color w:val="auto"/>
                <w:sz w:val="24"/>
                <w:szCs w:val="24"/>
                <w:lang w:eastAsia="zh-CN"/>
              </w:rPr>
              <w:t>排水池1座</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auto"/>
                <w:sz w:val="24"/>
                <w:szCs w:val="24"/>
                <w:lang w:eastAsia="zh-CN"/>
              </w:rPr>
              <w:t>雨水排水系统主干管由中华路与育才路交口起, 沿中华路由南向北敷设至大林河内</w:t>
            </w:r>
            <w:r>
              <w:rPr>
                <w:rFonts w:hint="eastAsia" w:ascii="宋体" w:hAnsi="宋体" w:cs="宋体"/>
                <w:color w:val="auto"/>
                <w:sz w:val="24"/>
                <w:szCs w:val="24"/>
                <w:lang w:eastAsia="zh-CN"/>
              </w:rPr>
              <w:t>，总长度</w:t>
            </w:r>
            <w:r>
              <w:rPr>
                <w:rFonts w:hint="eastAsia" w:ascii="宋体" w:hAnsi="宋体" w:cs="宋体"/>
                <w:color w:val="auto"/>
                <w:sz w:val="24"/>
                <w:szCs w:val="24"/>
                <w:lang w:val="en-US" w:eastAsia="zh-CN"/>
              </w:rPr>
              <w:t>948m，管径为d1000mm，管道埋深2.40-3.90m上口宽2m，下口宽1.5m</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主干管雨水通过重力流直接排入城区北部大林河</w:t>
            </w:r>
            <w:r>
              <w:rPr>
                <w:rFonts w:hint="eastAsia" w:ascii="宋体" w:hAnsi="宋体" w:cs="宋体"/>
                <w:color w:val="auto"/>
                <w:sz w:val="24"/>
                <w:szCs w:val="24"/>
                <w:highlight w:val="none"/>
                <w:lang w:eastAsia="zh-CN"/>
              </w:rPr>
              <w:t>。在振兴路、商贸路和育才路敷设雨水干管，汇入中华路雨水主干管内。为截流加漠公里（育才路</w:t>
            </w:r>
            <w:r>
              <w:rPr>
                <w:rFonts w:hint="eastAsia" w:ascii="宋体" w:hAnsi="宋体" w:cs="宋体"/>
                <w:color w:val="auto"/>
                <w:sz w:val="24"/>
                <w:szCs w:val="24"/>
                <w:highlight w:val="none"/>
                <w:lang w:val="en-US" w:eastAsia="zh-CN"/>
              </w:rPr>
              <w:t>-图强路</w:t>
            </w:r>
            <w:r>
              <w:rPr>
                <w:rFonts w:hint="eastAsia" w:ascii="宋体" w:hAnsi="宋体" w:cs="宋体"/>
                <w:color w:val="auto"/>
                <w:sz w:val="24"/>
                <w:szCs w:val="24"/>
                <w:highlight w:val="none"/>
                <w:lang w:eastAsia="zh-CN"/>
              </w:rPr>
              <w:t>）段西侧雨水，在此路段新建雨水排水干渠</w:t>
            </w:r>
            <w:r>
              <w:rPr>
                <w:rFonts w:hint="eastAsia" w:ascii="宋体" w:hAnsi="宋体" w:cs="宋体"/>
                <w:color w:val="auto"/>
                <w:sz w:val="24"/>
                <w:szCs w:val="24"/>
                <w:highlight w:val="none"/>
                <w:lang w:val="en-US" w:eastAsia="zh-CN"/>
              </w:rPr>
              <w:t>637米。末端排入新建100</w:t>
            </w:r>
            <w:r>
              <w:rPr>
                <w:rFonts w:hint="eastAsia" w:ascii="宋体" w:hAnsi="宋体" w:eastAsia="宋体" w:cs="宋体"/>
                <w:color w:val="auto"/>
                <w:sz w:val="24"/>
                <w:szCs w:val="24"/>
                <w:lang w:eastAsia="zh-CN"/>
              </w:rPr>
              <w:t>m</w:t>
            </w:r>
            <w:r>
              <w:rPr>
                <w:rFonts w:hint="eastAsia" w:ascii="宋体" w:hAnsi="宋体" w:eastAsia="宋体" w:cs="宋体"/>
                <w:color w:val="auto"/>
                <w:sz w:val="24"/>
                <w:szCs w:val="24"/>
                <w:vertAlign w:val="superscript"/>
                <w:lang w:eastAsia="zh-CN"/>
              </w:rPr>
              <w:t>3</w:t>
            </w:r>
            <w:r>
              <w:rPr>
                <w:rFonts w:hint="eastAsia" w:ascii="宋体" w:hAnsi="宋体" w:eastAsia="宋体" w:cs="宋体"/>
                <w:color w:val="auto"/>
                <w:sz w:val="24"/>
                <w:szCs w:val="24"/>
                <w:lang w:eastAsia="zh-CN"/>
              </w:rPr>
              <w:t>排水池</w:t>
            </w:r>
            <w:r>
              <w:rPr>
                <w:rFonts w:hint="eastAsia" w:ascii="宋体" w:hAnsi="宋体" w:cs="宋体"/>
                <w:color w:val="auto"/>
                <w:sz w:val="24"/>
                <w:szCs w:val="24"/>
                <w:lang w:eastAsia="zh-CN"/>
              </w:rPr>
              <w:t>内，排水池位于加漠公路与育才路交口</w:t>
            </w:r>
            <w:r>
              <w:rPr>
                <w:rFonts w:hint="eastAsia" w:ascii="宋体" w:hAnsi="宋体" w:cs="宋体"/>
                <w:color w:val="auto"/>
                <w:sz w:val="24"/>
                <w:szCs w:val="24"/>
                <w:highlight w:val="none"/>
                <w:lang w:val="en-US" w:eastAsia="zh-CN"/>
              </w:rPr>
              <w:t>，通过泵提升至育才路新建雨水干管内。</w:t>
            </w:r>
          </w:p>
          <w:p w14:paraId="41558374">
            <w:pPr>
              <w:pStyle w:val="27"/>
              <w:numPr>
                <w:ilvl w:val="0"/>
                <w:numId w:val="2"/>
              </w:numPr>
              <w:ind w:left="0" w:leftChars="0"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支干管及排水渠建设情况</w:t>
            </w:r>
          </w:p>
          <w:p w14:paraId="4AB36030">
            <w:pPr>
              <w:pStyle w:val="27"/>
              <w:numPr>
                <w:ilvl w:val="0"/>
                <w:numId w:val="0"/>
              </w:numPr>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highlight w:val="none"/>
                <w:lang w:eastAsia="zh-CN"/>
              </w:rPr>
              <w:t>由加漠公路和</w:t>
            </w:r>
            <w:r>
              <w:rPr>
                <w:rFonts w:hint="eastAsia" w:ascii="宋体" w:hAnsi="宋体" w:eastAsia="宋体" w:cs="宋体"/>
                <w:color w:val="auto"/>
                <w:sz w:val="24"/>
                <w:szCs w:val="24"/>
                <w:highlight w:val="none"/>
                <w:lang w:eastAsia="zh-CN"/>
              </w:rPr>
              <w:t>振兴路</w:t>
            </w:r>
            <w:r>
              <w:rPr>
                <w:rFonts w:hint="eastAsia" w:ascii="宋体" w:hAnsi="宋体" w:cs="宋体"/>
                <w:color w:val="auto"/>
                <w:sz w:val="24"/>
                <w:szCs w:val="24"/>
                <w:highlight w:val="none"/>
                <w:lang w:eastAsia="zh-CN"/>
              </w:rPr>
              <w:t>交叉口起，沿振兴路由西向东敷设至中华路雨水主干管，雨水干管敷设在振兴路南侧，管径为</w:t>
            </w:r>
            <w:r>
              <w:rPr>
                <w:rFonts w:hint="eastAsia" w:ascii="宋体" w:hAnsi="宋体" w:cs="宋体"/>
                <w:color w:val="auto"/>
                <w:sz w:val="24"/>
                <w:szCs w:val="24"/>
                <w:highlight w:val="none"/>
                <w:lang w:val="en-US" w:eastAsia="zh-CN"/>
              </w:rPr>
              <w:t>d600mm，管道埋深1.5-2.0m，上口宽1.2m，下口宽0.9m，全长560m；</w:t>
            </w:r>
            <w:r>
              <w:rPr>
                <w:rFonts w:hint="eastAsia" w:ascii="宋体" w:hAnsi="宋体" w:cs="宋体"/>
                <w:color w:val="auto"/>
                <w:sz w:val="24"/>
                <w:szCs w:val="24"/>
                <w:highlight w:val="none"/>
                <w:lang w:eastAsia="zh-CN"/>
              </w:rPr>
              <w:t>由加漠公路和环城</w:t>
            </w:r>
            <w:r>
              <w:rPr>
                <w:rFonts w:hint="eastAsia" w:ascii="宋体" w:hAnsi="宋体" w:eastAsia="宋体" w:cs="宋体"/>
                <w:color w:val="auto"/>
                <w:sz w:val="24"/>
                <w:szCs w:val="24"/>
                <w:highlight w:val="none"/>
                <w:lang w:eastAsia="zh-CN"/>
              </w:rPr>
              <w:t>路</w:t>
            </w:r>
            <w:r>
              <w:rPr>
                <w:rFonts w:hint="eastAsia" w:ascii="宋体" w:hAnsi="宋体" w:cs="宋体"/>
                <w:color w:val="auto"/>
                <w:sz w:val="24"/>
                <w:szCs w:val="24"/>
                <w:highlight w:val="none"/>
                <w:lang w:eastAsia="zh-CN"/>
              </w:rPr>
              <w:t>交叉口起，沿振兴路由西向东敷设至中华路雨水主干管，雨水干管敷设在振兴路南侧，管径为</w:t>
            </w:r>
            <w:r>
              <w:rPr>
                <w:rFonts w:hint="eastAsia" w:ascii="宋体" w:hAnsi="宋体" w:cs="宋体"/>
                <w:color w:val="auto"/>
                <w:sz w:val="24"/>
                <w:szCs w:val="24"/>
                <w:highlight w:val="none"/>
                <w:lang w:val="en-US" w:eastAsia="zh-CN"/>
              </w:rPr>
              <w:t>d600mm，管道埋深1.5-2.0m，上口宽1.2m，下口宽0.9m，全长642m；由加漠公路与商贸路交叉口起，沿商贸路由西向东敷设至中华路雨水主干管，</w:t>
            </w:r>
            <w:r>
              <w:rPr>
                <w:rFonts w:hint="eastAsia" w:ascii="宋体" w:hAnsi="宋体" w:cs="宋体"/>
                <w:color w:val="auto"/>
                <w:sz w:val="24"/>
                <w:szCs w:val="24"/>
                <w:highlight w:val="none"/>
                <w:lang w:eastAsia="zh-CN"/>
              </w:rPr>
              <w:t>雨水干管敷设在</w:t>
            </w:r>
            <w:r>
              <w:rPr>
                <w:rFonts w:hint="eastAsia" w:ascii="宋体" w:hAnsi="宋体" w:cs="宋体"/>
                <w:color w:val="auto"/>
                <w:sz w:val="24"/>
                <w:szCs w:val="24"/>
                <w:highlight w:val="none"/>
                <w:lang w:val="en-US" w:eastAsia="zh-CN"/>
              </w:rPr>
              <w:t>商贸路</w:t>
            </w:r>
            <w:r>
              <w:rPr>
                <w:rFonts w:hint="eastAsia" w:ascii="宋体" w:hAnsi="宋体" w:cs="宋体"/>
                <w:color w:val="auto"/>
                <w:sz w:val="24"/>
                <w:szCs w:val="24"/>
                <w:highlight w:val="none"/>
                <w:lang w:eastAsia="zh-CN"/>
              </w:rPr>
              <w:t>北侧，管径为d600mm，</w:t>
            </w:r>
            <w:r>
              <w:rPr>
                <w:rFonts w:hint="eastAsia" w:ascii="宋体" w:hAnsi="宋体" w:cs="宋体"/>
                <w:color w:val="auto"/>
                <w:sz w:val="24"/>
                <w:szCs w:val="24"/>
                <w:highlight w:val="none"/>
                <w:lang w:val="en-US" w:eastAsia="zh-CN"/>
              </w:rPr>
              <w:t>管道埋深1.5-3.2m，上口宽1.2m，下口宽0.9m，全长585m；由</w:t>
            </w:r>
            <w:r>
              <w:rPr>
                <w:rFonts w:hint="eastAsia" w:ascii="宋体" w:hAnsi="宋体" w:cs="宋体"/>
                <w:color w:val="auto"/>
                <w:sz w:val="24"/>
                <w:szCs w:val="24"/>
                <w:highlight w:val="none"/>
                <w:lang w:eastAsia="zh-CN"/>
              </w:rPr>
              <w:t>加漠公路和育才路交叉口起，沿育才路由西向东敷设至中华路雨水主干管，雨水干管敷设在育才路北侧，管径为</w:t>
            </w:r>
            <w:r>
              <w:rPr>
                <w:rFonts w:hint="eastAsia" w:ascii="宋体" w:hAnsi="宋体" w:cs="宋体"/>
                <w:color w:val="auto"/>
                <w:sz w:val="24"/>
                <w:szCs w:val="24"/>
                <w:highlight w:val="none"/>
                <w:lang w:val="en-US" w:eastAsia="zh-CN"/>
              </w:rPr>
              <w:t>d800mm，管道埋深2.0-3.7m，上口宽1.2m，下口宽0.9m，全长625m；</w:t>
            </w:r>
            <w:r>
              <w:rPr>
                <w:rFonts w:hint="eastAsia" w:ascii="宋体" w:hAnsi="宋体" w:eastAsia="宋体" w:cs="宋体"/>
                <w:color w:val="auto"/>
                <w:sz w:val="24"/>
                <w:szCs w:val="24"/>
                <w:lang w:eastAsia="zh-CN"/>
              </w:rPr>
              <w:t>为截流加漠公路（育才路-图强路）段西侧雨水，在此段新建雨水排水渠637m,</w:t>
            </w:r>
            <w:r>
              <w:rPr>
                <w:rFonts w:hint="eastAsia" w:ascii="宋体" w:hAnsi="宋体" w:cs="宋体"/>
                <w:color w:val="auto"/>
                <w:sz w:val="24"/>
                <w:szCs w:val="24"/>
                <w:lang w:eastAsia="zh-CN"/>
              </w:rPr>
              <w:t>上口宽</w:t>
            </w:r>
            <w:r>
              <w:rPr>
                <w:rFonts w:hint="eastAsia" w:ascii="宋体" w:hAnsi="宋体" w:cs="宋体"/>
                <w:color w:val="auto"/>
                <w:sz w:val="24"/>
                <w:szCs w:val="24"/>
                <w:lang w:val="en-US" w:eastAsia="zh-CN"/>
              </w:rPr>
              <w:t>1.3m，下口宽0.8m，</w:t>
            </w:r>
            <w:r>
              <w:rPr>
                <w:rFonts w:hint="eastAsia" w:ascii="宋体" w:hAnsi="宋体" w:cs="宋体"/>
                <w:color w:val="auto"/>
                <w:sz w:val="24"/>
                <w:szCs w:val="24"/>
                <w:highlight w:val="none"/>
                <w:lang w:val="en-US" w:eastAsia="zh-CN"/>
              </w:rPr>
              <w:t>高度1.0m，</w:t>
            </w:r>
            <w:r>
              <w:rPr>
                <w:rFonts w:hint="eastAsia" w:ascii="宋体" w:hAnsi="宋体" w:cs="宋体"/>
                <w:color w:val="auto"/>
                <w:sz w:val="24"/>
                <w:szCs w:val="24"/>
                <w:lang w:val="en-US" w:eastAsia="zh-CN"/>
              </w:rPr>
              <w:t>浆砌片石结构，</w:t>
            </w:r>
            <w:r>
              <w:rPr>
                <w:rFonts w:hint="eastAsia" w:ascii="宋体" w:hAnsi="宋体" w:cs="宋体"/>
                <w:color w:val="auto"/>
                <w:sz w:val="24"/>
                <w:szCs w:val="24"/>
                <w:lang w:eastAsia="zh-CN"/>
              </w:rPr>
              <w:t>末端接入新建</w:t>
            </w:r>
            <w:r>
              <w:rPr>
                <w:rFonts w:hint="eastAsia" w:ascii="宋体" w:hAnsi="宋体" w:cs="宋体"/>
                <w:color w:val="auto"/>
                <w:sz w:val="24"/>
                <w:szCs w:val="24"/>
                <w:lang w:val="en-US" w:eastAsia="zh-CN"/>
              </w:rPr>
              <w:t>100m</w:t>
            </w:r>
            <w:r>
              <w:rPr>
                <w:rFonts w:hint="eastAsia" w:ascii="宋体" w:hAnsi="宋体" w:cs="宋体"/>
                <w:color w:val="auto"/>
                <w:sz w:val="24"/>
                <w:szCs w:val="24"/>
                <w:vertAlign w:val="superscript"/>
                <w:lang w:val="en-US" w:eastAsia="zh-CN"/>
              </w:rPr>
              <w:t>3</w:t>
            </w:r>
            <w:r>
              <w:rPr>
                <w:rFonts w:hint="eastAsia" w:ascii="宋体" w:hAnsi="宋体" w:cs="宋体"/>
                <w:color w:val="auto"/>
                <w:sz w:val="24"/>
                <w:szCs w:val="24"/>
                <w:lang w:val="en-US" w:eastAsia="zh-CN"/>
              </w:rPr>
              <w:t>排水池，钢砼结构，内设2台潜水泵（1备1用）,排水渠水通过提升泵提升至育才路新建排水干管内。</w:t>
            </w:r>
          </w:p>
          <w:p w14:paraId="15443236">
            <w:pPr>
              <w:pStyle w:val="27"/>
              <w:spacing w:line="360" w:lineRule="auto"/>
              <w:ind w:firstLine="352" w:firstLineChars="147"/>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三、雨水口设置及建设情况</w:t>
            </w:r>
          </w:p>
          <w:p w14:paraId="10ACD6D2">
            <w:pPr>
              <w:pStyle w:val="27"/>
              <w:spacing w:line="360" w:lineRule="auto"/>
              <w:ind w:firstLine="352" w:firstLineChars="147"/>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本项目采用承插口钢砼雨水管道排放工艺，</w:t>
            </w:r>
            <w:r>
              <w:rPr>
                <w:color w:val="000000"/>
                <w:spacing w:val="0"/>
                <w:w w:val="100"/>
                <w:position w:val="0"/>
                <w:sz w:val="24"/>
                <w:szCs w:val="24"/>
                <w:highlight w:val="none"/>
              </w:rPr>
              <w:t>管道接口采用承插胶圈接口</w:t>
            </w:r>
            <w:r>
              <w:rPr>
                <w:color w:val="000000"/>
                <w:spacing w:val="0"/>
                <w:w w:val="100"/>
                <w:position w:val="0"/>
                <w:sz w:val="24"/>
                <w:szCs w:val="24"/>
              </w:rPr>
              <w:t>，管道采用砂石基础。在雨水管道交汇、转弯、管</w:t>
            </w:r>
            <w:r>
              <w:rPr>
                <w:rFonts w:hint="eastAsia"/>
                <w:color w:val="000000"/>
                <w:spacing w:val="0"/>
                <w:w w:val="100"/>
                <w:position w:val="0"/>
                <w:sz w:val="24"/>
                <w:szCs w:val="24"/>
              </w:rPr>
              <w:t>径或坡度改变等处以及相隔一定距离的直管段上，设置钢筋混凝土</w:t>
            </w:r>
            <w:r>
              <w:rPr>
                <w:rFonts w:hint="eastAsia"/>
                <w:color w:val="000000"/>
                <w:spacing w:val="0"/>
                <w:w w:val="100"/>
                <w:position w:val="0"/>
                <w:sz w:val="24"/>
                <w:szCs w:val="24"/>
                <w:lang w:eastAsia="zh-CN"/>
              </w:rPr>
              <w:t>结构的</w:t>
            </w:r>
            <w:r>
              <w:rPr>
                <w:rFonts w:hint="eastAsia"/>
                <w:color w:val="000000"/>
                <w:spacing w:val="0"/>
                <w:w w:val="100"/>
                <w:position w:val="0"/>
                <w:sz w:val="24"/>
                <w:szCs w:val="24"/>
              </w:rPr>
              <w:t>雨水</w:t>
            </w:r>
            <w:r>
              <w:rPr>
                <w:rFonts w:hint="eastAsia"/>
                <w:color w:val="000000"/>
                <w:spacing w:val="0"/>
                <w:w w:val="100"/>
                <w:position w:val="0"/>
                <w:sz w:val="24"/>
                <w:szCs w:val="24"/>
                <w:lang w:eastAsia="zh-CN"/>
              </w:rPr>
              <w:t>检查</w:t>
            </w:r>
            <w:r>
              <w:rPr>
                <w:rFonts w:hint="eastAsia"/>
                <w:color w:val="000000"/>
                <w:spacing w:val="0"/>
                <w:w w:val="100"/>
                <w:position w:val="0"/>
                <w:sz w:val="24"/>
                <w:szCs w:val="24"/>
              </w:rPr>
              <w:t>井，</w:t>
            </w:r>
            <w:r>
              <w:rPr>
                <w:rFonts w:hint="eastAsia"/>
                <w:color w:val="auto"/>
                <w:spacing w:val="0"/>
                <w:w w:val="100"/>
                <w:position w:val="0"/>
                <w:sz w:val="24"/>
                <w:szCs w:val="24"/>
              </w:rPr>
              <w:t>共</w:t>
            </w:r>
            <w:r>
              <w:rPr>
                <w:rFonts w:hint="eastAsia"/>
                <w:color w:val="auto"/>
                <w:spacing w:val="0"/>
                <w:w w:val="100"/>
                <w:position w:val="0"/>
                <w:sz w:val="24"/>
                <w:szCs w:val="24"/>
                <w:lang w:val="en-US" w:eastAsia="zh-CN"/>
              </w:rPr>
              <w:t>81</w:t>
            </w:r>
            <w:r>
              <w:rPr>
                <w:rFonts w:hint="eastAsia"/>
                <w:color w:val="auto"/>
                <w:spacing w:val="0"/>
                <w:w w:val="100"/>
                <w:position w:val="0"/>
                <w:sz w:val="24"/>
                <w:szCs w:val="24"/>
              </w:rPr>
              <w:t>个</w:t>
            </w:r>
            <w:r>
              <w:rPr>
                <w:rFonts w:hint="eastAsia"/>
                <w:color w:val="000000"/>
                <w:spacing w:val="0"/>
                <w:w w:val="100"/>
                <w:position w:val="0"/>
                <w:sz w:val="24"/>
                <w:szCs w:val="24"/>
              </w:rPr>
              <w:t>。</w:t>
            </w:r>
            <w:r>
              <w:rPr>
                <w:rFonts w:hint="eastAsia"/>
                <w:color w:val="000000"/>
                <w:spacing w:val="0"/>
                <w:w w:val="100"/>
                <w:position w:val="0"/>
                <w:sz w:val="24"/>
                <w:szCs w:val="24"/>
                <w:lang w:eastAsia="zh-CN"/>
              </w:rPr>
              <w:t>检查</w:t>
            </w:r>
            <w:r>
              <w:rPr>
                <w:rFonts w:hint="eastAsia"/>
                <w:color w:val="000000"/>
                <w:spacing w:val="0"/>
                <w:w w:val="100"/>
                <w:position w:val="0"/>
                <w:sz w:val="24"/>
                <w:szCs w:val="24"/>
              </w:rPr>
              <w:t>井采用国标和非标形式，井盖采用防盗型铸铁井盖</w:t>
            </w:r>
            <w:r>
              <w:rPr>
                <w:rFonts w:hint="eastAsia" w:ascii="宋体" w:hAnsi="宋体" w:eastAsia="宋体" w:cs="宋体"/>
                <w:color w:val="auto"/>
                <w:sz w:val="24"/>
                <w:szCs w:val="24"/>
                <w:highlight w:val="none"/>
                <w:lang w:eastAsia="zh-CN"/>
              </w:rPr>
              <w:t>。雨水口釆用</w:t>
            </w:r>
            <w:r>
              <w:rPr>
                <w:rFonts w:hint="eastAsia" w:ascii="宋体" w:hAnsi="宋体" w:cs="宋体"/>
                <w:color w:val="auto"/>
                <w:sz w:val="24"/>
                <w:szCs w:val="24"/>
                <w:highlight w:val="none"/>
                <w:lang w:eastAsia="zh-CN"/>
              </w:rPr>
              <w:t>平箅式</w:t>
            </w:r>
            <w:r>
              <w:rPr>
                <w:rFonts w:hint="eastAsia" w:ascii="宋体" w:hAnsi="宋体" w:eastAsia="宋体" w:cs="宋体"/>
                <w:color w:val="auto"/>
                <w:sz w:val="24"/>
                <w:szCs w:val="24"/>
                <w:highlight w:val="none"/>
                <w:lang w:eastAsia="zh-CN"/>
              </w:rPr>
              <w:t>砖砌双</w:t>
            </w:r>
            <w:r>
              <w:rPr>
                <w:rFonts w:hint="eastAsia" w:ascii="宋体" w:hAnsi="宋体" w:cs="宋体"/>
                <w:color w:val="auto"/>
                <w:sz w:val="24"/>
                <w:szCs w:val="24"/>
                <w:highlight w:val="none"/>
                <w:lang w:eastAsia="zh-CN"/>
              </w:rPr>
              <w:t>箅</w:t>
            </w:r>
            <w:r>
              <w:rPr>
                <w:rFonts w:hint="eastAsia" w:ascii="宋体" w:hAnsi="宋体" w:eastAsia="宋体" w:cs="宋体"/>
                <w:color w:val="auto"/>
                <w:sz w:val="24"/>
                <w:szCs w:val="24"/>
                <w:highlight w:val="none"/>
                <w:lang w:eastAsia="zh-CN"/>
              </w:rPr>
              <w:t>雨水口，间距为40m</w:t>
            </w:r>
            <w:r>
              <w:rPr>
                <w:rFonts w:hint="eastAsia" w:ascii="宋体" w:hAnsi="宋体" w:cs="宋体"/>
                <w:color w:val="auto"/>
                <w:sz w:val="24"/>
                <w:szCs w:val="24"/>
                <w:highlight w:val="none"/>
                <w:lang w:eastAsia="zh-CN"/>
              </w:rPr>
              <w:t>，共89个</w:t>
            </w:r>
            <w:r>
              <w:rPr>
                <w:rFonts w:hint="eastAsia" w:ascii="宋体" w:hAnsi="宋体" w:eastAsia="宋体" w:cs="宋体"/>
                <w:color w:val="auto"/>
                <w:sz w:val="24"/>
                <w:szCs w:val="24"/>
                <w:highlight w:val="none"/>
                <w:lang w:eastAsia="zh-CN"/>
              </w:rPr>
              <w:t>。雨水口连接管采用d300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eastAsia="zh-CN"/>
              </w:rPr>
              <w:t>承插口钢筋混凝土管。出水口采用八字式石砌出水口。本工程雨水管道均敷设在人行道下，共破坏人行道面积6720m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,其中一半面积利用原</w:t>
            </w:r>
            <w:r>
              <w:rPr>
                <w:rFonts w:hint="eastAsia" w:ascii="宋体" w:hAnsi="宋体" w:cs="宋体"/>
                <w:color w:val="auto"/>
                <w:sz w:val="24"/>
                <w:szCs w:val="24"/>
                <w:highlight w:val="none"/>
                <w:lang w:eastAsia="zh-CN"/>
              </w:rPr>
              <w:t>有</w:t>
            </w:r>
            <w:r>
              <w:rPr>
                <w:rFonts w:hint="eastAsia" w:ascii="宋体" w:hAnsi="宋体" w:eastAsia="宋体" w:cs="宋体"/>
                <w:color w:val="auto"/>
                <w:sz w:val="24"/>
                <w:szCs w:val="24"/>
                <w:highlight w:val="none"/>
                <w:lang w:eastAsia="zh-CN"/>
              </w:rPr>
              <w:t>步道板。</w:t>
            </w:r>
          </w:p>
          <w:p w14:paraId="78E43FD2">
            <w:pPr>
              <w:pStyle w:val="27"/>
              <w:numPr>
                <w:ilvl w:val="0"/>
                <w:numId w:val="0"/>
              </w:numPr>
              <w:spacing w:line="360" w:lineRule="auto"/>
              <w:ind w:left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四、占地面积</w:t>
            </w:r>
          </w:p>
          <w:p w14:paraId="512D0C1E">
            <w:pPr>
              <w:pStyle w:val="27"/>
              <w:numPr>
                <w:ilvl w:val="0"/>
                <w:numId w:val="0"/>
              </w:numPr>
              <w:spacing w:line="360" w:lineRule="auto"/>
              <w:ind w:firstLine="480" w:firstLineChars="200"/>
              <w:rPr>
                <w:rFonts w:hint="eastAsia" w:ascii="宋体" w:hAnsi="宋体" w:eastAsia="宋体" w:cs="宋体"/>
                <w:color w:val="0000FF"/>
                <w:sz w:val="24"/>
                <w:szCs w:val="24"/>
              </w:rPr>
            </w:pPr>
            <w:r>
              <w:rPr>
                <w:rFonts w:hint="eastAsia" w:ascii="宋体" w:hAnsi="宋体" w:eastAsia="宋体" w:cs="宋体"/>
                <w:color w:val="auto"/>
                <w:sz w:val="24"/>
                <w:szCs w:val="24"/>
                <w:highlight w:val="none"/>
                <w:lang w:eastAsia="zh-CN"/>
              </w:rPr>
              <w:t>项目占地6</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06m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,其中永久占地1314m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,临时占地4792m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,占地性质均为城市建设用地，不涉及征地补偿。</w:t>
            </w:r>
            <w:r>
              <w:rPr>
                <w:rFonts w:hint="eastAsia" w:ascii="宋体" w:hAnsi="宋体" w:cs="宋体"/>
                <w:color w:val="auto"/>
                <w:sz w:val="24"/>
                <w:szCs w:val="24"/>
                <w:highlight w:val="none"/>
                <w:lang w:eastAsia="zh-CN"/>
              </w:rPr>
              <w:t>项目施工期施工营地租赁西林吉镇闲置空房，不设取、弃土场，挖方量</w:t>
            </w:r>
            <w:r>
              <w:rPr>
                <w:rFonts w:hint="eastAsia" w:ascii="宋体" w:hAnsi="宋体" w:cs="宋体"/>
                <w:color w:val="auto"/>
                <w:sz w:val="24"/>
                <w:szCs w:val="24"/>
                <w:highlight w:val="none"/>
                <w:lang w:val="en-US" w:eastAsia="zh-CN"/>
              </w:rPr>
              <w:t>12346.5m</w:t>
            </w:r>
            <w:r>
              <w:rPr>
                <w:rFonts w:hint="eastAsia" w:ascii="宋体" w:hAnsi="宋体" w:cs="宋体"/>
                <w:strike/>
                <w:dstrike w:val="0"/>
                <w:color w:val="auto"/>
                <w:sz w:val="24"/>
                <w:szCs w:val="24"/>
                <w:highlight w:val="none"/>
                <w:vertAlign w:val="superscript"/>
                <w:lang w:val="en-US" w:eastAsia="zh-CN"/>
              </w:rPr>
              <w:t>3</w:t>
            </w:r>
            <w:r>
              <w:rPr>
                <w:rFonts w:hint="eastAsia" w:ascii="宋体" w:hAnsi="宋体" w:cs="宋体"/>
                <w:color w:val="auto"/>
                <w:sz w:val="24"/>
                <w:szCs w:val="24"/>
                <w:highlight w:val="none"/>
                <w:lang w:val="en-US" w:eastAsia="zh-CN"/>
              </w:rPr>
              <w:t>，弃方量为3110.5m</w:t>
            </w:r>
            <w:r>
              <w:rPr>
                <w:rFonts w:hint="eastAsia" w:ascii="宋体" w:hAnsi="宋体" w:cs="宋体"/>
                <w:color w:val="auto"/>
                <w:sz w:val="24"/>
                <w:szCs w:val="24"/>
                <w:highlight w:val="none"/>
                <w:vertAlign w:val="superscript"/>
                <w:lang w:val="en-US" w:eastAsia="zh-CN"/>
              </w:rPr>
              <w:t>3</w:t>
            </w:r>
            <w:r>
              <w:rPr>
                <w:rFonts w:hint="eastAsia" w:ascii="宋体" w:hAnsi="宋体" w:cs="宋体"/>
                <w:color w:val="auto"/>
                <w:sz w:val="24"/>
                <w:szCs w:val="24"/>
                <w:highlight w:val="none"/>
                <w:lang w:val="en-US" w:eastAsia="zh-CN"/>
              </w:rPr>
              <w:t>，弃方回填至西林吉西山弃土场，无永久弃方。</w:t>
            </w:r>
            <w:r>
              <w:rPr>
                <w:rFonts w:hint="eastAsia" w:ascii="宋体" w:hAnsi="宋体" w:eastAsia="宋体" w:cs="宋体"/>
                <w:color w:val="auto"/>
                <w:sz w:val="24"/>
                <w:szCs w:val="24"/>
                <w:highlight w:val="none"/>
              </w:rPr>
              <w:t>项目地理位置见图4-1；管道</w:t>
            </w:r>
            <w:r>
              <w:rPr>
                <w:rFonts w:hint="eastAsia" w:ascii="宋体" w:hAnsi="宋体" w:cs="宋体"/>
                <w:color w:val="auto"/>
                <w:sz w:val="24"/>
                <w:szCs w:val="24"/>
                <w:highlight w:val="none"/>
                <w:lang w:eastAsia="zh-CN"/>
              </w:rPr>
              <w:t>走向</w:t>
            </w:r>
            <w:r>
              <w:rPr>
                <w:rFonts w:hint="eastAsia" w:ascii="宋体" w:hAnsi="宋体" w:eastAsia="宋体" w:cs="宋体"/>
                <w:color w:val="auto"/>
                <w:sz w:val="24"/>
                <w:szCs w:val="24"/>
                <w:highlight w:val="none"/>
              </w:rPr>
              <w:t>见图4-</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项目</w:t>
            </w:r>
            <w:r>
              <w:rPr>
                <w:rFonts w:hint="eastAsia" w:ascii="宋体" w:hAnsi="宋体" w:eastAsia="宋体" w:cs="宋体"/>
                <w:color w:val="auto"/>
                <w:sz w:val="24"/>
                <w:szCs w:val="24"/>
                <w:highlight w:val="none"/>
              </w:rPr>
              <w:t>状图片见图4-3、</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项目基本组成情况见表4-1、主要技术经济指标见表4-2、主要工程数量见表4-3</w:t>
            </w:r>
            <w:r>
              <w:rPr>
                <w:rFonts w:hint="eastAsia" w:ascii="宋体" w:hAnsi="宋体" w:eastAsia="宋体" w:cs="宋体"/>
                <w:color w:val="0000FF"/>
                <w:sz w:val="24"/>
                <w:szCs w:val="24"/>
              </w:rPr>
              <w:t>。</w:t>
            </w:r>
          </w:p>
          <w:p w14:paraId="66436DA1">
            <w:pPr>
              <w:pStyle w:val="19"/>
              <w:ind w:left="0" w:leftChars="0" w:firstLine="0" w:firstLineChars="0"/>
              <w:rPr>
                <w:rFonts w:hint="eastAsia" w:ascii="楷体" w:hAnsi="楷体" w:eastAsia="楷体" w:cs="楷体"/>
                <w:b/>
                <w:bCs/>
                <w:color w:val="auto"/>
                <w:sz w:val="24"/>
                <w:szCs w:val="24"/>
                <w:lang w:eastAsia="zh-CN"/>
              </w:rPr>
            </w:pPr>
            <w:r>
              <w:rPr>
                <w:rFonts w:hint="eastAsia" w:ascii="楷体" w:hAnsi="楷体" w:eastAsia="楷体" w:cs="楷体"/>
                <w:b/>
                <w:bCs/>
                <w:color w:val="auto"/>
                <w:sz w:val="24"/>
                <w:szCs w:val="24"/>
                <w:lang w:eastAsia="zh-CN"/>
              </w:rPr>
              <w:drawing>
                <wp:inline distT="0" distB="0" distL="114300" distR="114300">
                  <wp:extent cx="5532755" cy="3926205"/>
                  <wp:effectExtent l="0" t="0" r="10795" b="17145"/>
                  <wp:docPr id="4" name="图片 4" descr="166295253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62952534233"/>
                          <pic:cNvPicPr>
                            <a:picLocks noChangeAspect="1"/>
                          </pic:cNvPicPr>
                        </pic:nvPicPr>
                        <pic:blipFill>
                          <a:blip r:embed="rId11"/>
                          <a:stretch>
                            <a:fillRect/>
                          </a:stretch>
                        </pic:blipFill>
                        <pic:spPr>
                          <a:xfrm>
                            <a:off x="0" y="0"/>
                            <a:ext cx="5532755" cy="3926205"/>
                          </a:xfrm>
                          <a:prstGeom prst="rect">
                            <a:avLst/>
                          </a:prstGeom>
                        </pic:spPr>
                      </pic:pic>
                    </a:graphicData>
                  </a:graphic>
                </wp:inline>
              </w:drawing>
            </w:r>
          </w:p>
          <w:p w14:paraId="7A03B69A">
            <w:pPr>
              <w:pStyle w:val="19"/>
              <w:rPr>
                <w:rFonts w:hint="eastAsia" w:ascii="楷体" w:hAnsi="楷体" w:eastAsia="楷体" w:cs="楷体"/>
                <w:b/>
                <w:bCs/>
                <w:color w:val="auto"/>
                <w:sz w:val="24"/>
                <w:szCs w:val="24"/>
              </w:rPr>
            </w:pPr>
            <w:r>
              <w:rPr>
                <w:rFonts w:hint="eastAsia" w:ascii="楷体" w:hAnsi="楷体" w:eastAsia="楷体" w:cs="楷体"/>
                <w:b/>
                <w:bCs/>
                <w:color w:val="auto"/>
                <w:sz w:val="24"/>
                <w:szCs w:val="24"/>
              </w:rPr>
              <w:t>图</w:t>
            </w:r>
            <w:r>
              <w:rPr>
                <w:rFonts w:hint="eastAsia" w:ascii="楷体" w:hAnsi="楷体" w:eastAsia="楷体" w:cs="楷体"/>
                <w:b/>
                <w:bCs/>
                <w:color w:val="auto"/>
                <w:sz w:val="24"/>
                <w:szCs w:val="24"/>
                <w:highlight w:val="none"/>
              </w:rPr>
              <w:t>4-1</w:t>
            </w:r>
            <w:r>
              <w:rPr>
                <w:rFonts w:hint="eastAsia" w:ascii="楷体" w:hAnsi="楷体" w:eastAsia="楷体" w:cs="楷体"/>
                <w:b/>
                <w:bCs/>
                <w:color w:val="auto"/>
                <w:sz w:val="24"/>
                <w:szCs w:val="24"/>
                <w:highlight w:val="none"/>
                <w:lang w:val="en-US" w:eastAsia="zh-CN"/>
              </w:rPr>
              <w:t xml:space="preserve">                          </w:t>
            </w:r>
            <w:r>
              <w:rPr>
                <w:rFonts w:hint="eastAsia" w:ascii="楷体" w:hAnsi="楷体" w:eastAsia="楷体" w:cs="楷体"/>
                <w:b/>
                <w:bCs/>
                <w:color w:val="auto"/>
                <w:sz w:val="24"/>
                <w:szCs w:val="24"/>
                <w:lang w:eastAsia="zh-CN"/>
              </w:rPr>
              <w:t>项目</w:t>
            </w:r>
            <w:r>
              <w:rPr>
                <w:rFonts w:hint="eastAsia" w:ascii="楷体" w:hAnsi="楷体" w:eastAsia="楷体" w:cs="楷体"/>
                <w:b/>
                <w:bCs/>
                <w:color w:val="auto"/>
                <w:sz w:val="24"/>
                <w:szCs w:val="24"/>
              </w:rPr>
              <w:t>地理位置</w:t>
            </w:r>
          </w:p>
          <w:p w14:paraId="459A0672">
            <w:pPr>
              <w:pStyle w:val="2"/>
              <w:rPr>
                <w:rFonts w:hint="eastAsia" w:ascii="楷体" w:hAnsi="楷体" w:eastAsia="楷体" w:cs="楷体"/>
                <w:b/>
                <w:bCs/>
                <w:color w:val="auto"/>
                <w:sz w:val="24"/>
                <w:szCs w:val="24"/>
                <w:lang w:eastAsia="zh-CN"/>
              </w:rPr>
            </w:pPr>
            <w:r>
              <w:rPr>
                <w:rFonts w:hint="eastAsia" w:ascii="楷体" w:hAnsi="楷体" w:eastAsia="楷体" w:cs="楷体"/>
                <w:b/>
                <w:bCs/>
                <w:color w:val="auto"/>
                <w:sz w:val="24"/>
                <w:szCs w:val="24"/>
                <w:lang w:eastAsia="zh-CN"/>
              </w:rPr>
              <w:drawing>
                <wp:inline distT="0" distB="0" distL="114300" distR="114300">
                  <wp:extent cx="5531485" cy="3751580"/>
                  <wp:effectExtent l="0" t="0" r="12065" b="1270"/>
                  <wp:docPr id="25" name="图片 25" descr="de9e2c807f872b8ba98f1b7c4e7a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e9e2c807f872b8ba98f1b7c4e7a283"/>
                          <pic:cNvPicPr>
                            <a:picLocks noChangeAspect="1"/>
                          </pic:cNvPicPr>
                        </pic:nvPicPr>
                        <pic:blipFill>
                          <a:blip r:embed="rId12"/>
                          <a:stretch>
                            <a:fillRect/>
                          </a:stretch>
                        </pic:blipFill>
                        <pic:spPr>
                          <a:xfrm>
                            <a:off x="0" y="0"/>
                            <a:ext cx="5531485" cy="3751580"/>
                          </a:xfrm>
                          <a:prstGeom prst="rect">
                            <a:avLst/>
                          </a:prstGeom>
                        </pic:spPr>
                      </pic:pic>
                    </a:graphicData>
                  </a:graphic>
                </wp:inline>
              </w:drawing>
            </w:r>
          </w:p>
          <w:p w14:paraId="47815B14">
            <w:pPr>
              <w:pStyle w:val="22"/>
              <w:widowControl w:val="0"/>
              <w:numPr>
                <w:ilvl w:val="0"/>
                <w:numId w:val="0"/>
              </w:numPr>
              <w:adjustRightInd w:val="0"/>
              <w:snapToGrid w:val="0"/>
              <w:spacing w:line="360" w:lineRule="auto"/>
              <w:jc w:val="both"/>
              <w:rPr>
                <w:rFonts w:hint="eastAsia"/>
                <w:color w:val="auto"/>
                <w:sz w:val="21"/>
                <w:szCs w:val="21"/>
                <w:highlight w:val="none"/>
                <w:lang w:val="en-US" w:eastAsia="zh-CN"/>
              </w:rPr>
            </w:pPr>
            <w:r>
              <w:rPr>
                <w:rFonts w:hint="eastAsia" w:ascii="楷体" w:hAnsi="楷体" w:eastAsia="楷体" w:cs="楷体"/>
                <w:b/>
                <w:bCs/>
                <w:color w:val="auto"/>
                <w:sz w:val="24"/>
                <w:szCs w:val="24"/>
                <w:highlight w:val="none"/>
                <w:lang w:val="en-US" w:eastAsia="zh-CN"/>
              </w:rPr>
              <w:t>图4-2                             管道走向</w:t>
            </w:r>
          </w:p>
          <w:p w14:paraId="180A3CC0">
            <w:pPr>
              <w:pStyle w:val="22"/>
              <w:numPr>
                <w:ilvl w:val="0"/>
                <w:numId w:val="0"/>
              </w:numPr>
              <w:rPr>
                <w:rFonts w:hint="default"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drawing>
                <wp:inline distT="0" distB="0" distL="114300" distR="114300">
                  <wp:extent cx="2733675" cy="3224530"/>
                  <wp:effectExtent l="0" t="0" r="9525" b="13970"/>
                  <wp:docPr id="32" name="图片 32" descr="1f9783671f944f261b055291f276b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f9783671f944f261b055291f276bd8"/>
                          <pic:cNvPicPr>
                            <a:picLocks noChangeAspect="1"/>
                          </pic:cNvPicPr>
                        </pic:nvPicPr>
                        <pic:blipFill>
                          <a:blip r:embed="rId13"/>
                          <a:srcRect l="36643" t="32893" b="41538"/>
                          <a:stretch>
                            <a:fillRect/>
                          </a:stretch>
                        </pic:blipFill>
                        <pic:spPr>
                          <a:xfrm>
                            <a:off x="0" y="0"/>
                            <a:ext cx="2733675" cy="3224530"/>
                          </a:xfrm>
                          <a:prstGeom prst="rect">
                            <a:avLst/>
                          </a:prstGeom>
                        </pic:spPr>
                      </pic:pic>
                    </a:graphicData>
                  </a:graphic>
                </wp:inline>
              </w:drawing>
            </w:r>
            <w:r>
              <w:rPr>
                <w:rFonts w:hint="eastAsia" w:ascii="宋体" w:hAnsi="宋体" w:cs="宋体"/>
                <w:color w:val="0000FF"/>
                <w:sz w:val="24"/>
                <w:szCs w:val="24"/>
                <w:lang w:val="en-US" w:eastAsia="zh-CN"/>
              </w:rPr>
              <w:t xml:space="preserve"> </w:t>
            </w:r>
            <w:r>
              <w:rPr>
                <w:rFonts w:hint="eastAsia" w:ascii="宋体" w:hAnsi="宋体" w:eastAsia="宋体" w:cs="宋体"/>
                <w:color w:val="0000FF"/>
                <w:sz w:val="24"/>
                <w:szCs w:val="24"/>
                <w:lang w:val="en-US" w:eastAsia="zh-CN"/>
              </w:rPr>
              <w:drawing>
                <wp:inline distT="0" distB="0" distL="114300" distR="114300">
                  <wp:extent cx="2694940" cy="3272155"/>
                  <wp:effectExtent l="0" t="0" r="10160" b="4445"/>
                  <wp:docPr id="28" name="图片 28" descr="9ac1378e66c53696269302613bd2c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9ac1378e66c53696269302613bd2cc4"/>
                          <pic:cNvPicPr>
                            <a:picLocks noChangeAspect="1"/>
                          </pic:cNvPicPr>
                        </pic:nvPicPr>
                        <pic:blipFill>
                          <a:blip r:embed="rId14"/>
                          <a:srcRect l="13660" t="10941" r="11344" b="35081"/>
                          <a:stretch>
                            <a:fillRect/>
                          </a:stretch>
                        </pic:blipFill>
                        <pic:spPr>
                          <a:xfrm>
                            <a:off x="0" y="0"/>
                            <a:ext cx="2694940" cy="3272155"/>
                          </a:xfrm>
                          <a:prstGeom prst="rect">
                            <a:avLst/>
                          </a:prstGeom>
                        </pic:spPr>
                      </pic:pic>
                    </a:graphicData>
                  </a:graphic>
                </wp:inline>
              </w:drawing>
            </w:r>
          </w:p>
          <w:p w14:paraId="305B63C7">
            <w:pPr>
              <w:pStyle w:val="22"/>
              <w:numPr>
                <w:ilvl w:val="0"/>
                <w:numId w:val="0"/>
              </w:numPr>
              <w:rPr>
                <w:rFonts w:hint="eastAsia" w:ascii="楷体" w:hAnsi="楷体" w:eastAsia="楷体" w:cs="楷体"/>
                <w:b/>
                <w:bCs/>
                <w:color w:val="auto"/>
                <w:sz w:val="24"/>
                <w:szCs w:val="24"/>
                <w:highlight w:val="none"/>
                <w:lang w:eastAsia="zh-CN"/>
              </w:rPr>
            </w:pPr>
            <w:r>
              <w:rPr>
                <w:rFonts w:hint="eastAsia" w:ascii="楷体" w:hAnsi="楷体" w:eastAsia="楷体" w:cs="楷体"/>
                <w:b/>
                <w:bCs/>
                <w:color w:val="auto"/>
                <w:sz w:val="24"/>
                <w:szCs w:val="24"/>
                <w:highlight w:val="none"/>
                <w:lang w:val="en-US" w:eastAsia="zh-CN"/>
              </w:rPr>
              <w:t xml:space="preserve">图4-3                 </w:t>
            </w:r>
            <w:r>
              <w:rPr>
                <w:rFonts w:hint="eastAsia" w:ascii="楷体" w:hAnsi="楷体" w:eastAsia="楷体" w:cs="楷体"/>
                <w:b/>
                <w:bCs/>
                <w:color w:val="auto"/>
                <w:sz w:val="24"/>
                <w:szCs w:val="24"/>
                <w:highlight w:val="none"/>
                <w:lang w:eastAsia="zh-CN"/>
              </w:rPr>
              <w:t>平箅式砖砌双箅雨水口</w:t>
            </w:r>
          </w:p>
          <w:p w14:paraId="1B8369C5">
            <w:pPr>
              <w:pStyle w:val="22"/>
              <w:numPr>
                <w:ilvl w:val="0"/>
                <w:numId w:val="0"/>
              </w:numPr>
              <w:rPr>
                <w:rFonts w:hint="default"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 xml:space="preserve"> </w:t>
            </w:r>
            <w:r>
              <w:rPr>
                <w:rFonts w:hint="default" w:ascii="楷体" w:hAnsi="楷体" w:eastAsia="楷体" w:cs="楷体"/>
                <w:b/>
                <w:bCs/>
                <w:color w:val="auto"/>
                <w:sz w:val="24"/>
                <w:szCs w:val="24"/>
                <w:highlight w:val="none"/>
                <w:lang w:val="en-US" w:eastAsia="zh-CN"/>
              </w:rPr>
              <w:drawing>
                <wp:inline distT="0" distB="0" distL="114300" distR="114300">
                  <wp:extent cx="2644140" cy="3460750"/>
                  <wp:effectExtent l="0" t="0" r="3810" b="6350"/>
                  <wp:docPr id="34" name="图片 34" descr="6efbfd288c87ffa298d169c134f6f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6efbfd288c87ffa298d169c134f6f24"/>
                          <pic:cNvPicPr>
                            <a:picLocks noChangeAspect="1"/>
                          </pic:cNvPicPr>
                        </pic:nvPicPr>
                        <pic:blipFill>
                          <a:blip r:embed="rId15"/>
                          <a:srcRect t="14592" r="9128" b="7748"/>
                          <a:stretch>
                            <a:fillRect/>
                          </a:stretch>
                        </pic:blipFill>
                        <pic:spPr>
                          <a:xfrm>
                            <a:off x="0" y="0"/>
                            <a:ext cx="2644140" cy="3460750"/>
                          </a:xfrm>
                          <a:prstGeom prst="rect">
                            <a:avLst/>
                          </a:prstGeom>
                        </pic:spPr>
                      </pic:pic>
                    </a:graphicData>
                  </a:graphic>
                </wp:inline>
              </w:drawing>
            </w:r>
            <w:r>
              <w:rPr>
                <w:rFonts w:hint="eastAsia" w:ascii="楷体" w:hAnsi="楷体" w:eastAsia="楷体" w:cs="楷体"/>
                <w:b/>
                <w:bCs/>
                <w:color w:val="auto"/>
                <w:sz w:val="24"/>
                <w:szCs w:val="24"/>
                <w:highlight w:val="none"/>
                <w:lang w:val="en-US" w:eastAsia="zh-CN"/>
              </w:rPr>
              <w:t xml:space="preserve"> </w:t>
            </w:r>
            <w:r>
              <w:rPr>
                <w:rFonts w:hint="default" w:ascii="楷体" w:hAnsi="楷体" w:eastAsia="楷体" w:cs="楷体"/>
                <w:b/>
                <w:bCs/>
                <w:color w:val="auto"/>
                <w:sz w:val="24"/>
                <w:szCs w:val="24"/>
                <w:highlight w:val="none"/>
                <w:lang w:val="en-US" w:eastAsia="zh-CN"/>
              </w:rPr>
              <w:drawing>
                <wp:inline distT="0" distB="0" distL="114300" distR="114300">
                  <wp:extent cx="2721610" cy="3385820"/>
                  <wp:effectExtent l="0" t="0" r="2540" b="5080"/>
                  <wp:docPr id="3" name="图片 3" descr="b1fefbeacd472e961ecb832f59660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1fefbeacd472e961ecb832f59660d8"/>
                          <pic:cNvPicPr>
                            <a:picLocks noChangeAspect="1"/>
                          </pic:cNvPicPr>
                        </pic:nvPicPr>
                        <pic:blipFill>
                          <a:blip r:embed="rId16"/>
                          <a:srcRect l="9817" t="16916" r="2584" b="18982"/>
                          <a:stretch>
                            <a:fillRect/>
                          </a:stretch>
                        </pic:blipFill>
                        <pic:spPr>
                          <a:xfrm>
                            <a:off x="0" y="0"/>
                            <a:ext cx="2721610" cy="3385820"/>
                          </a:xfrm>
                          <a:prstGeom prst="rect">
                            <a:avLst/>
                          </a:prstGeom>
                        </pic:spPr>
                      </pic:pic>
                    </a:graphicData>
                  </a:graphic>
                </wp:inline>
              </w:drawing>
            </w:r>
          </w:p>
          <w:p w14:paraId="68900B2C">
            <w:pPr>
              <w:pStyle w:val="22"/>
              <w:numPr>
                <w:ilvl w:val="0"/>
                <w:numId w:val="0"/>
              </w:numPr>
              <w:rPr>
                <w:rFonts w:hint="eastAsia" w:ascii="楷体" w:hAnsi="楷体" w:eastAsia="楷体" w:cs="楷体"/>
                <w:b/>
                <w:bCs/>
                <w:color w:val="auto"/>
                <w:sz w:val="24"/>
                <w:szCs w:val="24"/>
                <w:highlight w:val="none"/>
                <w:lang w:eastAsia="zh-CN"/>
              </w:rPr>
            </w:pPr>
            <w:r>
              <w:rPr>
                <w:rFonts w:hint="eastAsia" w:ascii="楷体" w:hAnsi="楷体" w:eastAsia="楷体" w:cs="楷体"/>
                <w:b/>
                <w:bCs/>
                <w:color w:val="auto"/>
                <w:sz w:val="24"/>
                <w:szCs w:val="24"/>
                <w:highlight w:val="none"/>
                <w:lang w:val="en-US" w:eastAsia="zh-CN"/>
              </w:rPr>
              <w:t xml:space="preserve">图4-4                      </w:t>
            </w:r>
            <w:r>
              <w:rPr>
                <w:rFonts w:hint="eastAsia" w:ascii="楷体" w:hAnsi="楷体" w:eastAsia="楷体" w:cs="楷体"/>
                <w:b/>
                <w:bCs/>
                <w:color w:val="auto"/>
                <w:sz w:val="24"/>
                <w:szCs w:val="24"/>
                <w:highlight w:val="none"/>
                <w:lang w:eastAsia="zh-CN"/>
              </w:rPr>
              <w:t>防盗型铸铁井盖</w:t>
            </w:r>
          </w:p>
          <w:p w14:paraId="56A26D43">
            <w:pPr>
              <w:pStyle w:val="22"/>
              <w:numPr>
                <w:ilvl w:val="0"/>
                <w:numId w:val="0"/>
              </w:numPr>
              <w:rPr>
                <w:rFonts w:hint="default"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 xml:space="preserve"> </w:t>
            </w:r>
            <w:r>
              <w:rPr>
                <w:rFonts w:hint="default" w:ascii="楷体" w:hAnsi="楷体" w:eastAsia="楷体" w:cs="楷体"/>
                <w:b/>
                <w:bCs/>
                <w:color w:val="auto"/>
                <w:sz w:val="24"/>
                <w:szCs w:val="24"/>
                <w:highlight w:val="none"/>
                <w:lang w:val="en-US" w:eastAsia="zh-CN"/>
              </w:rPr>
              <w:drawing>
                <wp:inline distT="0" distB="0" distL="114300" distR="114300">
                  <wp:extent cx="2619375" cy="3111500"/>
                  <wp:effectExtent l="0" t="0" r="9525" b="12700"/>
                  <wp:docPr id="1" name="图片 1" descr="29bec92900e1bf9dd29857e53aefb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9bec92900e1bf9dd29857e53aefbad"/>
                          <pic:cNvPicPr>
                            <a:picLocks noChangeAspect="1"/>
                          </pic:cNvPicPr>
                        </pic:nvPicPr>
                        <pic:blipFill>
                          <a:blip r:embed="rId17"/>
                          <a:srcRect t="7712" b="47780"/>
                          <a:stretch>
                            <a:fillRect/>
                          </a:stretch>
                        </pic:blipFill>
                        <pic:spPr>
                          <a:xfrm>
                            <a:off x="0" y="0"/>
                            <a:ext cx="2619375" cy="3111500"/>
                          </a:xfrm>
                          <a:prstGeom prst="rect">
                            <a:avLst/>
                          </a:prstGeom>
                        </pic:spPr>
                      </pic:pic>
                    </a:graphicData>
                  </a:graphic>
                </wp:inline>
              </w:drawing>
            </w:r>
            <w:r>
              <w:rPr>
                <w:rFonts w:hint="eastAsia" w:ascii="楷体" w:hAnsi="楷体" w:eastAsia="楷体" w:cs="楷体"/>
                <w:b/>
                <w:bCs/>
                <w:color w:val="auto"/>
                <w:sz w:val="24"/>
                <w:szCs w:val="24"/>
                <w:highlight w:val="none"/>
                <w:lang w:val="en-US" w:eastAsia="zh-CN"/>
              </w:rPr>
              <w:t xml:space="preserve"> </w:t>
            </w:r>
            <w:r>
              <w:rPr>
                <w:rFonts w:hint="eastAsia" w:ascii="楷体" w:hAnsi="楷体" w:eastAsia="楷体" w:cs="楷体"/>
                <w:b/>
                <w:bCs/>
                <w:color w:val="auto"/>
                <w:sz w:val="24"/>
                <w:szCs w:val="24"/>
                <w:highlight w:val="none"/>
                <w:lang w:eastAsia="zh-CN"/>
              </w:rPr>
              <w:drawing>
                <wp:inline distT="0" distB="0" distL="114300" distR="114300">
                  <wp:extent cx="2605405" cy="3135630"/>
                  <wp:effectExtent l="0" t="0" r="4445" b="7620"/>
                  <wp:docPr id="36" name="图片 36" descr="e250190d46e6e33fe7ed59e44728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250190d46e6e33fe7ed59e44728e24"/>
                          <pic:cNvPicPr>
                            <a:picLocks noChangeAspect="1"/>
                          </pic:cNvPicPr>
                        </pic:nvPicPr>
                        <pic:blipFill>
                          <a:blip r:embed="rId18"/>
                          <a:srcRect t="6894" r="38077" b="6205"/>
                          <a:stretch>
                            <a:fillRect/>
                          </a:stretch>
                        </pic:blipFill>
                        <pic:spPr>
                          <a:xfrm>
                            <a:off x="0" y="0"/>
                            <a:ext cx="2605405" cy="3135630"/>
                          </a:xfrm>
                          <a:prstGeom prst="rect">
                            <a:avLst/>
                          </a:prstGeom>
                        </pic:spPr>
                      </pic:pic>
                    </a:graphicData>
                  </a:graphic>
                </wp:inline>
              </w:drawing>
            </w:r>
          </w:p>
          <w:p w14:paraId="4E2CD6C3">
            <w:pPr>
              <w:pStyle w:val="22"/>
              <w:numPr>
                <w:ilvl w:val="0"/>
                <w:numId w:val="0"/>
              </w:numPr>
              <w:rPr>
                <w:rFonts w:hint="eastAsia" w:ascii="楷体" w:hAnsi="楷体" w:eastAsia="楷体" w:cs="楷体"/>
                <w:b/>
                <w:bCs/>
                <w:color w:val="auto"/>
                <w:sz w:val="24"/>
                <w:szCs w:val="24"/>
                <w:highlight w:val="none"/>
                <w:lang w:eastAsia="zh-CN"/>
              </w:rPr>
            </w:pPr>
            <w:r>
              <w:rPr>
                <w:rFonts w:hint="eastAsia" w:ascii="楷体" w:hAnsi="楷体" w:eastAsia="楷体" w:cs="楷体"/>
                <w:b/>
                <w:bCs/>
                <w:color w:val="auto"/>
                <w:sz w:val="24"/>
                <w:szCs w:val="24"/>
                <w:highlight w:val="none"/>
                <w:lang w:val="en-US" w:eastAsia="zh-CN"/>
              </w:rPr>
              <w:t xml:space="preserve">图4-5                       </w:t>
            </w:r>
            <w:r>
              <w:rPr>
                <w:rFonts w:hint="eastAsia" w:ascii="楷体" w:hAnsi="楷体" w:eastAsia="楷体" w:cs="楷体"/>
                <w:b/>
                <w:bCs/>
                <w:color w:val="auto"/>
                <w:sz w:val="24"/>
                <w:szCs w:val="24"/>
                <w:highlight w:val="none"/>
                <w:lang w:eastAsia="zh-CN"/>
              </w:rPr>
              <w:t>100m</w:t>
            </w:r>
            <w:r>
              <w:rPr>
                <w:rFonts w:hint="eastAsia" w:ascii="楷体" w:hAnsi="楷体" w:eastAsia="楷体" w:cs="楷体"/>
                <w:b/>
                <w:bCs/>
                <w:color w:val="auto"/>
                <w:sz w:val="24"/>
                <w:szCs w:val="24"/>
                <w:highlight w:val="none"/>
                <w:vertAlign w:val="superscript"/>
                <w:lang w:eastAsia="zh-CN"/>
              </w:rPr>
              <w:t>3</w:t>
            </w:r>
            <w:r>
              <w:rPr>
                <w:rFonts w:hint="eastAsia" w:ascii="楷体" w:hAnsi="楷体" w:eastAsia="楷体" w:cs="楷体"/>
                <w:b/>
                <w:bCs/>
                <w:color w:val="auto"/>
                <w:sz w:val="24"/>
                <w:szCs w:val="24"/>
                <w:highlight w:val="none"/>
                <w:lang w:eastAsia="zh-CN"/>
              </w:rPr>
              <w:t>排水池</w:t>
            </w:r>
          </w:p>
          <w:p w14:paraId="0D32D861">
            <w:pPr>
              <w:pStyle w:val="22"/>
              <w:numPr>
                <w:ilvl w:val="0"/>
                <w:numId w:val="0"/>
              </w:numPr>
              <w:rPr>
                <w:rFonts w:hint="eastAsia" w:ascii="楷体" w:hAnsi="楷体" w:eastAsia="楷体" w:cs="楷体"/>
                <w:b/>
                <w:bCs/>
                <w:color w:val="auto"/>
                <w:sz w:val="24"/>
                <w:szCs w:val="24"/>
                <w:highlight w:val="none"/>
                <w:lang w:eastAsia="zh-CN"/>
              </w:rPr>
            </w:pPr>
            <w:r>
              <w:rPr>
                <w:rFonts w:hint="eastAsia" w:ascii="楷体" w:hAnsi="楷体" w:eastAsia="楷体" w:cs="楷体"/>
                <w:b/>
                <w:bCs/>
                <w:color w:val="auto"/>
                <w:sz w:val="24"/>
                <w:szCs w:val="24"/>
                <w:highlight w:val="none"/>
                <w:lang w:eastAsia="zh-CN"/>
              </w:rPr>
              <w:drawing>
                <wp:inline distT="0" distB="0" distL="114300" distR="114300">
                  <wp:extent cx="5485130" cy="3707765"/>
                  <wp:effectExtent l="0" t="0" r="1270" b="6985"/>
                  <wp:docPr id="37" name="图片 37" descr="ca39105c6600e272cb7825a96d475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a39105c6600e272cb7825a96d475fb"/>
                          <pic:cNvPicPr>
                            <a:picLocks noChangeAspect="1"/>
                          </pic:cNvPicPr>
                        </pic:nvPicPr>
                        <pic:blipFill>
                          <a:blip r:embed="rId19"/>
                          <a:srcRect t="41538" r="37527" b="29869"/>
                          <a:stretch>
                            <a:fillRect/>
                          </a:stretch>
                        </pic:blipFill>
                        <pic:spPr>
                          <a:xfrm>
                            <a:off x="0" y="0"/>
                            <a:ext cx="5485130" cy="3707765"/>
                          </a:xfrm>
                          <a:prstGeom prst="rect">
                            <a:avLst/>
                          </a:prstGeom>
                        </pic:spPr>
                      </pic:pic>
                    </a:graphicData>
                  </a:graphic>
                </wp:inline>
              </w:drawing>
            </w:r>
          </w:p>
          <w:p w14:paraId="7928086A">
            <w:pPr>
              <w:pStyle w:val="22"/>
              <w:numPr>
                <w:ilvl w:val="0"/>
                <w:numId w:val="0"/>
              </w:numPr>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图4-6                    浆砌片石结构排水渠</w:t>
            </w:r>
          </w:p>
          <w:p w14:paraId="223017E0">
            <w:pPr>
              <w:pStyle w:val="22"/>
              <w:numPr>
                <w:ilvl w:val="0"/>
                <w:numId w:val="0"/>
              </w:numPr>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drawing>
                <wp:inline distT="0" distB="0" distL="114300" distR="114300">
                  <wp:extent cx="4244340" cy="5433060"/>
                  <wp:effectExtent l="0" t="0" r="15240" b="3810"/>
                  <wp:docPr id="2" name="图片 2" descr="93808e0c78e2e17d16c483b3911c1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3808e0c78e2e17d16c483b3911c16c"/>
                          <pic:cNvPicPr>
                            <a:picLocks noChangeAspect="1"/>
                          </pic:cNvPicPr>
                        </pic:nvPicPr>
                        <pic:blipFill>
                          <a:blip r:embed="rId20"/>
                          <a:srcRect l="6889" r="16362"/>
                          <a:stretch>
                            <a:fillRect/>
                          </a:stretch>
                        </pic:blipFill>
                        <pic:spPr>
                          <a:xfrm rot="5400000">
                            <a:off x="0" y="0"/>
                            <a:ext cx="4244340" cy="5433060"/>
                          </a:xfrm>
                          <a:prstGeom prst="rect">
                            <a:avLst/>
                          </a:prstGeom>
                        </pic:spPr>
                      </pic:pic>
                    </a:graphicData>
                  </a:graphic>
                </wp:inline>
              </w:drawing>
            </w:r>
          </w:p>
          <w:p w14:paraId="5BC9E272">
            <w:pPr>
              <w:pStyle w:val="22"/>
              <w:numPr>
                <w:ilvl w:val="0"/>
                <w:numId w:val="0"/>
              </w:numPr>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图4-7                           大林河雨排入口</w:t>
            </w:r>
          </w:p>
          <w:p w14:paraId="2D4C8A26">
            <w:pPr>
              <w:pStyle w:val="22"/>
              <w:numPr>
                <w:ilvl w:val="0"/>
                <w:numId w:val="0"/>
              </w:numPr>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drawing>
                <wp:inline distT="0" distB="0" distL="114300" distR="114300">
                  <wp:extent cx="3539490" cy="5537835"/>
                  <wp:effectExtent l="0" t="0" r="5715" b="3810"/>
                  <wp:docPr id="10" name="图片 10" descr="258c57f51ae1ad1966eed80dcabb5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58c57f51ae1ad1966eed80dcabb58f"/>
                          <pic:cNvPicPr>
                            <a:picLocks noChangeAspect="1"/>
                          </pic:cNvPicPr>
                        </pic:nvPicPr>
                        <pic:blipFill>
                          <a:blip r:embed="rId21"/>
                          <a:srcRect l="14123" r="21874"/>
                          <a:stretch>
                            <a:fillRect/>
                          </a:stretch>
                        </pic:blipFill>
                        <pic:spPr>
                          <a:xfrm rot="5400000">
                            <a:off x="0" y="0"/>
                            <a:ext cx="3539490" cy="5537835"/>
                          </a:xfrm>
                          <a:prstGeom prst="rect">
                            <a:avLst/>
                          </a:prstGeom>
                        </pic:spPr>
                      </pic:pic>
                    </a:graphicData>
                  </a:graphic>
                </wp:inline>
              </w:drawing>
            </w:r>
          </w:p>
          <w:p w14:paraId="5A3C70CA">
            <w:pPr>
              <w:pStyle w:val="22"/>
              <w:numPr>
                <w:ilvl w:val="0"/>
                <w:numId w:val="0"/>
              </w:numPr>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图4-8                             大林河</w:t>
            </w:r>
          </w:p>
          <w:p w14:paraId="66F3EF8F">
            <w:pPr>
              <w:pStyle w:val="22"/>
              <w:numPr>
                <w:ilvl w:val="0"/>
                <w:numId w:val="0"/>
              </w:numPr>
              <w:rPr>
                <w:rFonts w:hint="eastAsia" w:ascii="宋体" w:hAnsi="宋体" w:eastAsia="宋体" w:cs="宋体"/>
                <w:color w:val="0000FF"/>
                <w:sz w:val="24"/>
                <w:szCs w:val="24"/>
                <w:highlight w:val="none"/>
                <w:lang w:val="en-US" w:eastAsia="zh-CN"/>
              </w:rPr>
            </w:pPr>
          </w:p>
        </w:tc>
      </w:tr>
      <w:tr w14:paraId="682A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56" w:type="dxa"/>
            <w:gridSpan w:val="2"/>
            <w:vAlign w:val="center"/>
          </w:tcPr>
          <w:p w14:paraId="43B9F8DF">
            <w:pPr>
              <w:pStyle w:val="24"/>
              <w:ind w:firstLine="2409" w:firstLineChars="1000"/>
              <w:jc w:val="both"/>
              <w:rPr>
                <w:rFonts w:hint="eastAsia" w:ascii="楷体" w:hAnsi="楷体" w:eastAsia="楷体" w:cs="楷体"/>
                <w:b/>
                <w:bCs/>
                <w:color w:val="auto"/>
                <w:sz w:val="24"/>
                <w:szCs w:val="24"/>
                <w:lang w:eastAsia="zh-CN"/>
              </w:rPr>
            </w:pPr>
            <w:r>
              <w:rPr>
                <w:rFonts w:hint="eastAsia" w:ascii="楷体" w:hAnsi="楷体" w:eastAsia="楷体" w:cs="楷体"/>
                <w:b/>
                <w:bCs/>
                <w:color w:val="auto"/>
                <w:sz w:val="24"/>
                <w:szCs w:val="24"/>
                <w:highlight w:val="none"/>
              </w:rPr>
              <w:t>表4-1</w:t>
            </w:r>
            <w:r>
              <w:rPr>
                <w:rFonts w:hint="eastAsia" w:ascii="楷体" w:hAnsi="楷体" w:eastAsia="楷体" w:cs="楷体"/>
                <w:b/>
                <w:bCs/>
                <w:color w:val="auto"/>
                <w:sz w:val="24"/>
                <w:szCs w:val="24"/>
              </w:rPr>
              <w:t xml:space="preserve">   </w:t>
            </w:r>
            <w:r>
              <w:rPr>
                <w:rFonts w:hint="eastAsia" w:ascii="楷体" w:hAnsi="楷体" w:eastAsia="楷体" w:cs="楷体"/>
                <w:b/>
                <w:bCs/>
                <w:color w:val="auto"/>
                <w:sz w:val="24"/>
                <w:szCs w:val="24"/>
                <w:lang w:val="en-US" w:eastAsia="zh-CN"/>
              </w:rPr>
              <w:t xml:space="preserve">   </w:t>
            </w:r>
            <w:r>
              <w:rPr>
                <w:rFonts w:hint="eastAsia" w:ascii="楷体" w:hAnsi="楷体" w:eastAsia="楷体" w:cs="楷体"/>
                <w:b/>
                <w:bCs/>
                <w:color w:val="auto"/>
                <w:sz w:val="24"/>
                <w:szCs w:val="24"/>
              </w:rPr>
              <w:t>项目基本组成情况</w:t>
            </w:r>
            <w:r>
              <w:rPr>
                <w:rFonts w:hint="eastAsia" w:ascii="楷体" w:hAnsi="楷体" w:eastAsia="楷体" w:cs="楷体"/>
                <w:b/>
                <w:bCs/>
                <w:color w:val="auto"/>
                <w:sz w:val="24"/>
                <w:szCs w:val="24"/>
                <w:lang w:eastAsia="zh-CN"/>
              </w:rPr>
              <w:t>一览表</w:t>
            </w:r>
          </w:p>
          <w:tbl>
            <w:tblPr>
              <w:tblStyle w:val="25"/>
              <w:tblW w:w="8754"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5"/>
              <w:gridCol w:w="735"/>
              <w:gridCol w:w="3811"/>
              <w:gridCol w:w="2708"/>
              <w:gridCol w:w="1005"/>
            </w:tblGrid>
            <w:tr w14:paraId="4860C6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exact"/>
              </w:trPr>
              <w:tc>
                <w:tcPr>
                  <w:tcW w:w="1230" w:type="dxa"/>
                  <w:gridSpan w:val="2"/>
                  <w:tcBorders>
                    <w:top w:val="single" w:color="auto" w:sz="4" w:space="0"/>
                    <w:bottom w:val="single" w:color="auto" w:sz="4" w:space="0"/>
                  </w:tcBorders>
                  <w:vAlign w:val="center"/>
                </w:tcPr>
                <w:p w14:paraId="40C777FC">
                  <w:pPr>
                    <w:pStyle w:val="21"/>
                    <w:widowControl w:val="0"/>
                    <w:jc w:val="both"/>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项目名称</w:t>
                  </w:r>
                </w:p>
              </w:tc>
              <w:tc>
                <w:tcPr>
                  <w:tcW w:w="3811" w:type="dxa"/>
                  <w:tcBorders>
                    <w:top w:val="single" w:color="auto" w:sz="4" w:space="0"/>
                    <w:bottom w:val="single" w:color="auto" w:sz="4" w:space="0"/>
                  </w:tcBorders>
                  <w:vAlign w:val="center"/>
                </w:tcPr>
                <w:p w14:paraId="268B2CB9">
                  <w:pPr>
                    <w:pStyle w:val="21"/>
                    <w:widowControl w:val="0"/>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z w:val="24"/>
                      <w:szCs w:val="24"/>
                      <w:lang w:eastAsia="zh-CN"/>
                    </w:rPr>
                    <w:t>环评阶段</w:t>
                  </w:r>
                </w:p>
              </w:tc>
              <w:tc>
                <w:tcPr>
                  <w:tcW w:w="2708" w:type="dxa"/>
                  <w:tcBorders>
                    <w:top w:val="single" w:color="auto" w:sz="4" w:space="0"/>
                    <w:bottom w:val="single" w:color="auto" w:sz="4" w:space="0"/>
                  </w:tcBorders>
                  <w:vAlign w:val="center"/>
                </w:tcPr>
                <w:p w14:paraId="3E7AEBC8">
                  <w:pPr>
                    <w:pStyle w:val="21"/>
                    <w:widowControl w:val="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rPr>
                    <w:t>验收阶段</w:t>
                  </w:r>
                </w:p>
              </w:tc>
              <w:tc>
                <w:tcPr>
                  <w:tcW w:w="1005" w:type="dxa"/>
                  <w:tcBorders>
                    <w:top w:val="single" w:color="auto" w:sz="4" w:space="0"/>
                    <w:bottom w:val="single" w:color="auto" w:sz="4" w:space="0"/>
                  </w:tcBorders>
                  <w:vAlign w:val="center"/>
                </w:tcPr>
                <w:p w14:paraId="689E1E56">
                  <w:pPr>
                    <w:pStyle w:val="21"/>
                    <w:widowControl w:val="0"/>
                    <w:jc w:val="both"/>
                    <w:rPr>
                      <w:rFonts w:hint="eastAsia" w:ascii="楷体" w:hAnsi="楷体" w:eastAsia="楷体" w:cs="楷体"/>
                      <w:b w:val="0"/>
                      <w:bCs w:val="0"/>
                      <w:color w:val="auto"/>
                      <w:sz w:val="24"/>
                      <w:szCs w:val="24"/>
                    </w:rPr>
                  </w:pPr>
                  <w:r>
                    <w:rPr>
                      <w:rFonts w:hint="eastAsia" w:ascii="楷体" w:hAnsi="楷体" w:eastAsia="楷体" w:cs="楷体"/>
                      <w:b w:val="0"/>
                      <w:bCs w:val="0"/>
                      <w:snapToGrid w:val="0"/>
                      <w:color w:val="auto"/>
                      <w:kern w:val="0"/>
                      <w:sz w:val="24"/>
                      <w:szCs w:val="24"/>
                      <w:lang w:val="zh-CN"/>
                    </w:rPr>
                    <w:t>备注</w:t>
                  </w:r>
                </w:p>
              </w:tc>
            </w:tr>
            <w:tr w14:paraId="747E42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61" w:hRule="exact"/>
              </w:trPr>
              <w:tc>
                <w:tcPr>
                  <w:tcW w:w="495" w:type="dxa"/>
                  <w:vMerge w:val="restart"/>
                  <w:tcBorders>
                    <w:top w:val="single" w:color="auto" w:sz="4" w:space="0"/>
                  </w:tcBorders>
                  <w:vAlign w:val="center"/>
                </w:tcPr>
                <w:p w14:paraId="7AC09EB4">
                  <w:pPr>
                    <w:pStyle w:val="21"/>
                    <w:widowControl w:val="0"/>
                    <w:rPr>
                      <w:rFonts w:hint="eastAsia" w:ascii="楷体" w:hAnsi="楷体" w:eastAsia="楷体" w:cs="楷体"/>
                      <w:color w:val="auto"/>
                      <w:sz w:val="24"/>
                      <w:szCs w:val="24"/>
                    </w:rPr>
                  </w:pPr>
                  <w:r>
                    <w:rPr>
                      <w:rFonts w:hint="eastAsia" w:ascii="楷体" w:hAnsi="楷体" w:eastAsia="楷体" w:cs="楷体"/>
                      <w:color w:val="auto"/>
                      <w:sz w:val="24"/>
                      <w:szCs w:val="24"/>
                    </w:rPr>
                    <w:t>主体工程</w:t>
                  </w:r>
                </w:p>
              </w:tc>
              <w:tc>
                <w:tcPr>
                  <w:tcW w:w="735" w:type="dxa"/>
                  <w:tcBorders>
                    <w:top w:val="single" w:color="auto" w:sz="4" w:space="0"/>
                  </w:tcBorders>
                  <w:vAlign w:val="center"/>
                </w:tcPr>
                <w:p w14:paraId="073026AE">
                  <w:pPr>
                    <w:pStyle w:val="21"/>
                    <w:widowControl w:val="0"/>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工程内容</w:t>
                  </w:r>
                </w:p>
              </w:tc>
              <w:tc>
                <w:tcPr>
                  <w:tcW w:w="3811" w:type="dxa"/>
                  <w:tcBorders>
                    <w:top w:val="single" w:color="auto" w:sz="4" w:space="0"/>
                  </w:tcBorders>
                  <w:vAlign w:val="center"/>
                </w:tcPr>
                <w:p w14:paraId="3C15C576">
                  <w:pPr>
                    <w:pStyle w:val="21"/>
                    <w:widowControl w:val="0"/>
                    <w:jc w:val="both"/>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新建雨水管道3360m,管径为d600- 1000mm；新建雨水排水渠637m、排水池1座（100m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）。为截流加漠公路（育才路-图强路）段西侧雨水，在此段新建雨水排水渠，末端排入新建100m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排水池内。排水池位于加漠 公路与育才路交口，通过泵提升至育才路新建雨水干管内。</w:t>
                  </w:r>
                </w:p>
              </w:tc>
              <w:tc>
                <w:tcPr>
                  <w:tcW w:w="2708" w:type="dxa"/>
                  <w:tcBorders>
                    <w:top w:val="single" w:color="auto" w:sz="4" w:space="0"/>
                  </w:tcBorders>
                  <w:vAlign w:val="center"/>
                </w:tcPr>
                <w:p w14:paraId="653DB98D">
                  <w:pPr>
                    <w:pStyle w:val="21"/>
                    <w:widowControl w:val="0"/>
                    <w:jc w:val="left"/>
                    <w:rPr>
                      <w:rFonts w:hint="eastAsia" w:ascii="楷体" w:hAnsi="楷体" w:eastAsia="楷体" w:cs="楷体"/>
                      <w:color w:val="auto"/>
                      <w:sz w:val="24"/>
                      <w:szCs w:val="24"/>
                      <w:highlight w:val="red"/>
                    </w:rPr>
                  </w:pPr>
                  <w:r>
                    <w:rPr>
                      <w:rFonts w:hint="eastAsia" w:ascii="楷体" w:hAnsi="楷体" w:eastAsia="楷体" w:cs="楷体"/>
                      <w:color w:val="auto"/>
                      <w:sz w:val="24"/>
                      <w:szCs w:val="24"/>
                      <w:highlight w:val="none"/>
                    </w:rPr>
                    <w:t>新建雨水管道3360m,雨水排水渠637m、排水池1座。为截流加漠公路（育才路-图强路）段西侧雨水，在此段新建雨水排水渠，末端排入新建排水池内。排水池位于加漠公路与育才路交口，通过泵提升至育才路新建雨水干管内。</w:t>
                  </w:r>
                </w:p>
              </w:tc>
              <w:tc>
                <w:tcPr>
                  <w:tcW w:w="1005" w:type="dxa"/>
                  <w:tcBorders>
                    <w:top w:val="single" w:color="auto" w:sz="4" w:space="0"/>
                  </w:tcBorders>
                  <w:vAlign w:val="center"/>
                </w:tcPr>
                <w:p w14:paraId="79097EE6">
                  <w:pPr>
                    <w:pStyle w:val="21"/>
                    <w:widowControl w:val="0"/>
                    <w:jc w:val="both"/>
                    <w:rPr>
                      <w:rFonts w:hint="eastAsia" w:ascii="楷体" w:hAnsi="楷体" w:eastAsia="楷体" w:cs="楷体"/>
                      <w:color w:val="auto"/>
                      <w:sz w:val="24"/>
                      <w:szCs w:val="24"/>
                      <w:highlight w:val="none"/>
                    </w:rPr>
                  </w:pPr>
                  <w:r>
                    <w:rPr>
                      <w:rFonts w:hint="eastAsia" w:ascii="楷体" w:hAnsi="楷体" w:eastAsia="楷体" w:cs="楷体"/>
                      <w:snapToGrid w:val="0"/>
                      <w:color w:val="auto"/>
                      <w:sz w:val="24"/>
                      <w:szCs w:val="24"/>
                      <w:lang w:val="en-US" w:eastAsia="zh-CN"/>
                    </w:rPr>
                    <w:t>与环评一致</w:t>
                  </w:r>
                </w:p>
              </w:tc>
            </w:tr>
            <w:tr w14:paraId="4861DD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3" w:hRule="exact"/>
              </w:trPr>
              <w:tc>
                <w:tcPr>
                  <w:tcW w:w="495" w:type="dxa"/>
                  <w:vMerge w:val="continue"/>
                  <w:vAlign w:val="center"/>
                </w:tcPr>
                <w:p w14:paraId="496A337C">
                  <w:pPr>
                    <w:pStyle w:val="21"/>
                    <w:widowControl w:val="0"/>
                    <w:rPr>
                      <w:rFonts w:hint="eastAsia" w:ascii="楷体" w:hAnsi="楷体" w:eastAsia="楷体" w:cs="楷体"/>
                      <w:color w:val="0000FF"/>
                      <w:sz w:val="24"/>
                      <w:szCs w:val="24"/>
                    </w:rPr>
                  </w:pPr>
                </w:p>
              </w:tc>
              <w:tc>
                <w:tcPr>
                  <w:tcW w:w="735" w:type="dxa"/>
                  <w:tcBorders>
                    <w:top w:val="single" w:color="auto" w:sz="4" w:space="0"/>
                  </w:tcBorders>
                  <w:vAlign w:val="center"/>
                </w:tcPr>
                <w:p w14:paraId="3411AE3D">
                  <w:pPr>
                    <w:pStyle w:val="21"/>
                    <w:widowControl w:val="0"/>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工程占地</w:t>
                  </w:r>
                </w:p>
              </w:tc>
              <w:tc>
                <w:tcPr>
                  <w:tcW w:w="3811" w:type="dxa"/>
                  <w:tcBorders>
                    <w:top w:val="single" w:color="auto" w:sz="4" w:space="0"/>
                  </w:tcBorders>
                  <w:vAlign w:val="center"/>
                </w:tcPr>
                <w:p w14:paraId="0781B0D1">
                  <w:pPr>
                    <w:pStyle w:val="21"/>
                    <w:widowControl w:val="0"/>
                    <w:jc w:val="both"/>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新建管线占地为临时占地,面积4792m</w:t>
                  </w:r>
                  <w:r>
                    <w:rPr>
                      <w:rFonts w:hint="eastAsia" w:ascii="楷体" w:hAnsi="楷体" w:eastAsia="楷体" w:cs="楷体"/>
                      <w:color w:val="auto"/>
                      <w:sz w:val="24"/>
                      <w:szCs w:val="24"/>
                      <w:vertAlign w:val="superscript"/>
                      <w:lang w:val="en-US" w:eastAsia="zh-CN"/>
                    </w:rPr>
                    <w:t>2</w:t>
                  </w:r>
                  <w:r>
                    <w:rPr>
                      <w:rFonts w:hint="eastAsia" w:ascii="楷体" w:hAnsi="楷体" w:eastAsia="楷体" w:cs="楷体"/>
                      <w:color w:val="auto"/>
                      <w:sz w:val="24"/>
                      <w:szCs w:val="24"/>
                      <w:vertAlign w:val="baseline"/>
                      <w:lang w:val="en-US" w:eastAsia="zh-CN"/>
                    </w:rPr>
                    <w:t>，</w:t>
                  </w:r>
                  <w:r>
                    <w:rPr>
                      <w:rFonts w:hint="eastAsia" w:ascii="楷体" w:hAnsi="楷体" w:eastAsia="楷体" w:cs="楷体"/>
                      <w:color w:val="auto"/>
                      <w:sz w:val="24"/>
                      <w:szCs w:val="24"/>
                      <w:lang w:val="en-US" w:eastAsia="zh-CN"/>
                    </w:rPr>
                    <w:t>占地性质为城市建设用地；新建雨水排水渠占地面积为1274m</w:t>
                  </w:r>
                  <w:r>
                    <w:rPr>
                      <w:rFonts w:hint="eastAsia" w:ascii="楷体" w:hAnsi="楷体" w:eastAsia="楷体" w:cs="楷体"/>
                      <w:color w:val="auto"/>
                      <w:sz w:val="24"/>
                      <w:szCs w:val="24"/>
                      <w:vertAlign w:val="superscript"/>
                      <w:lang w:val="en-US" w:eastAsia="zh-CN"/>
                    </w:rPr>
                    <w:t>2</w:t>
                  </w:r>
                  <w:r>
                    <w:rPr>
                      <w:rFonts w:hint="eastAsia" w:ascii="楷体" w:hAnsi="楷体" w:eastAsia="楷体" w:cs="楷体"/>
                      <w:color w:val="auto"/>
                      <w:sz w:val="24"/>
                      <w:szCs w:val="24"/>
                      <w:lang w:val="en-US" w:eastAsia="zh-CN"/>
                    </w:rPr>
                    <w:t>,占地为永久占地，性质为城市建设用地。新建排水池一座100m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,为永久占地，40m</w:t>
                  </w:r>
                  <w:r>
                    <w:rPr>
                      <w:rFonts w:hint="eastAsia" w:ascii="楷体" w:hAnsi="楷体" w:eastAsia="楷体" w:cs="楷体"/>
                      <w:color w:val="auto"/>
                      <w:sz w:val="24"/>
                      <w:szCs w:val="24"/>
                      <w:vertAlign w:val="superscript"/>
                      <w:lang w:val="en-US" w:eastAsia="zh-CN"/>
                    </w:rPr>
                    <w:t>2</w:t>
                  </w:r>
                  <w:r>
                    <w:rPr>
                      <w:rFonts w:hint="eastAsia" w:ascii="楷体" w:hAnsi="楷体" w:eastAsia="楷体" w:cs="楷体"/>
                      <w:color w:val="auto"/>
                      <w:sz w:val="24"/>
                      <w:szCs w:val="24"/>
                      <w:lang w:val="en-US" w:eastAsia="zh-CN"/>
                    </w:rPr>
                    <w:t>性质为城市建设用地。施工期间，施工营地租赁漠河市西林吉镇空置房屋，不新増临时占地。</w:t>
                  </w:r>
                </w:p>
              </w:tc>
              <w:tc>
                <w:tcPr>
                  <w:tcW w:w="2708" w:type="dxa"/>
                  <w:tcBorders>
                    <w:top w:val="single" w:color="auto" w:sz="4" w:space="0"/>
                  </w:tcBorders>
                  <w:vAlign w:val="center"/>
                </w:tcPr>
                <w:p w14:paraId="0D47F879">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新建管线占地面积4792m</w:t>
                  </w:r>
                  <w:r>
                    <w:rPr>
                      <w:rFonts w:hint="eastAsia" w:ascii="楷体" w:hAnsi="楷体" w:eastAsia="楷体" w:cs="楷体"/>
                      <w:color w:val="auto"/>
                      <w:sz w:val="24"/>
                      <w:szCs w:val="24"/>
                      <w:vertAlign w:val="superscript"/>
                      <w:lang w:val="en-US" w:eastAsia="zh-CN"/>
                    </w:rPr>
                    <w:t>2</w:t>
                  </w:r>
                  <w:r>
                    <w:rPr>
                      <w:rFonts w:hint="eastAsia" w:ascii="楷体" w:hAnsi="楷体" w:eastAsia="楷体" w:cs="楷体"/>
                      <w:color w:val="auto"/>
                      <w:sz w:val="24"/>
                      <w:szCs w:val="24"/>
                      <w:lang w:val="en-US" w:eastAsia="zh-CN"/>
                    </w:rPr>
                    <w:t>，为临时占地、新建雨水排水渠占地面积为1274m</w:t>
                  </w:r>
                  <w:r>
                    <w:rPr>
                      <w:rFonts w:hint="eastAsia" w:ascii="楷体" w:hAnsi="楷体" w:eastAsia="楷体" w:cs="楷体"/>
                      <w:color w:val="auto"/>
                      <w:sz w:val="24"/>
                      <w:szCs w:val="24"/>
                      <w:vertAlign w:val="superscript"/>
                      <w:lang w:val="en-US" w:eastAsia="zh-CN"/>
                    </w:rPr>
                    <w:t>2</w:t>
                  </w:r>
                  <w:r>
                    <w:rPr>
                      <w:rFonts w:hint="eastAsia" w:ascii="楷体" w:hAnsi="楷体" w:eastAsia="楷体" w:cs="楷体"/>
                      <w:color w:val="auto"/>
                      <w:sz w:val="24"/>
                      <w:szCs w:val="24"/>
                      <w:lang w:val="en-US" w:eastAsia="zh-CN"/>
                    </w:rPr>
                    <w:t>,为永久占地，占地性质均为城市建设用地；新建100m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排水池,为永久占地，面积为40m</w:t>
                  </w:r>
                  <w:r>
                    <w:rPr>
                      <w:rFonts w:hint="eastAsia" w:ascii="楷体" w:hAnsi="楷体" w:eastAsia="楷体" w:cs="楷体"/>
                      <w:color w:val="auto"/>
                      <w:sz w:val="24"/>
                      <w:szCs w:val="24"/>
                      <w:vertAlign w:val="superscript"/>
                      <w:lang w:val="en-US" w:eastAsia="zh-CN"/>
                    </w:rPr>
                    <w:t>2</w:t>
                  </w:r>
                  <w:r>
                    <w:rPr>
                      <w:rFonts w:hint="eastAsia" w:ascii="楷体" w:hAnsi="楷体" w:eastAsia="楷体" w:cs="楷体"/>
                      <w:color w:val="auto"/>
                      <w:sz w:val="24"/>
                      <w:szCs w:val="24"/>
                      <w:lang w:val="en-US" w:eastAsia="zh-CN"/>
                    </w:rPr>
                    <w:t>，性质为城市建设用地。施工营地租赁漠河市西林吉镇空置房屋，不新増临时占地。</w:t>
                  </w:r>
                </w:p>
              </w:tc>
              <w:tc>
                <w:tcPr>
                  <w:tcW w:w="1005" w:type="dxa"/>
                  <w:tcBorders>
                    <w:top w:val="single" w:color="auto" w:sz="4" w:space="0"/>
                  </w:tcBorders>
                  <w:vAlign w:val="center"/>
                </w:tcPr>
                <w:p w14:paraId="51F3CBB7">
                  <w:pPr>
                    <w:pStyle w:val="21"/>
                    <w:widowControl w:val="0"/>
                    <w:jc w:val="both"/>
                    <w:rPr>
                      <w:rFonts w:hint="eastAsia" w:ascii="楷体" w:hAnsi="楷体" w:eastAsia="楷体" w:cs="楷体"/>
                      <w:snapToGrid w:val="0"/>
                      <w:color w:val="0000FF"/>
                      <w:sz w:val="24"/>
                      <w:szCs w:val="24"/>
                      <w:lang w:val="en-US" w:eastAsia="zh-CN"/>
                    </w:rPr>
                  </w:pPr>
                  <w:r>
                    <w:rPr>
                      <w:rFonts w:hint="eastAsia" w:ascii="楷体" w:hAnsi="楷体" w:eastAsia="楷体" w:cs="楷体"/>
                      <w:snapToGrid w:val="0"/>
                      <w:color w:val="auto"/>
                      <w:sz w:val="24"/>
                      <w:szCs w:val="24"/>
                      <w:lang w:val="en-US" w:eastAsia="zh-CN"/>
                    </w:rPr>
                    <w:t>与环评一致</w:t>
                  </w:r>
                </w:p>
              </w:tc>
            </w:tr>
            <w:tr w14:paraId="24B579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1" w:hRule="exact"/>
              </w:trPr>
              <w:tc>
                <w:tcPr>
                  <w:tcW w:w="495" w:type="dxa"/>
                  <w:vMerge w:val="restart"/>
                  <w:vAlign w:val="center"/>
                </w:tcPr>
                <w:p w14:paraId="4C29F11A">
                  <w:pPr>
                    <w:pStyle w:val="21"/>
                    <w:widowControl w:val="0"/>
                    <w:rPr>
                      <w:rFonts w:hint="eastAsia" w:ascii="楷体" w:hAnsi="楷体" w:eastAsia="楷体" w:cs="楷体"/>
                      <w:color w:val="auto"/>
                      <w:sz w:val="24"/>
                      <w:szCs w:val="24"/>
                    </w:rPr>
                  </w:pPr>
                  <w:r>
                    <w:rPr>
                      <w:rFonts w:hint="eastAsia" w:ascii="楷体" w:hAnsi="楷体" w:eastAsia="楷体" w:cs="楷体"/>
                      <w:color w:val="auto"/>
                      <w:sz w:val="24"/>
                      <w:szCs w:val="24"/>
                      <w:lang w:eastAsia="zh-CN"/>
                    </w:rPr>
                    <w:t>辅助</w:t>
                  </w:r>
                  <w:r>
                    <w:rPr>
                      <w:rFonts w:hint="eastAsia" w:ascii="楷体" w:hAnsi="楷体" w:eastAsia="楷体" w:cs="楷体"/>
                      <w:color w:val="auto"/>
                      <w:sz w:val="24"/>
                      <w:szCs w:val="24"/>
                    </w:rPr>
                    <w:t>工程</w:t>
                  </w:r>
                </w:p>
              </w:tc>
              <w:tc>
                <w:tcPr>
                  <w:tcW w:w="735" w:type="dxa"/>
                  <w:vAlign w:val="center"/>
                </w:tcPr>
                <w:p w14:paraId="528F0DB9">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取弃土场</w:t>
                  </w:r>
                </w:p>
              </w:tc>
              <w:tc>
                <w:tcPr>
                  <w:tcW w:w="3811" w:type="dxa"/>
                  <w:vAlign w:val="center"/>
                </w:tcPr>
                <w:p w14:paraId="4B3E30BA">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本项目无取弃土场，总挖方量约为12346.5m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，总弃方量为3110.5m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弃方回填至西林吉西山弃土场。无永久弃方。</w:t>
                  </w:r>
                </w:p>
              </w:tc>
              <w:tc>
                <w:tcPr>
                  <w:tcW w:w="2708" w:type="dxa"/>
                  <w:vAlign w:val="center"/>
                </w:tcPr>
                <w:p w14:paraId="02185F58">
                  <w:pPr>
                    <w:pStyle w:val="21"/>
                    <w:widowControl w:val="0"/>
                    <w:jc w:val="left"/>
                    <w:rPr>
                      <w:rFonts w:hint="eastAsia" w:ascii="楷体" w:hAnsi="楷体" w:eastAsia="楷体" w:cs="楷体"/>
                      <w:color w:val="auto"/>
                      <w:sz w:val="24"/>
                      <w:szCs w:val="24"/>
                      <w:highlight w:val="red"/>
                    </w:rPr>
                  </w:pPr>
                  <w:r>
                    <w:rPr>
                      <w:rFonts w:hint="eastAsia" w:ascii="楷体" w:hAnsi="楷体" w:eastAsia="楷体" w:cs="楷体"/>
                      <w:color w:val="auto"/>
                      <w:sz w:val="24"/>
                      <w:szCs w:val="24"/>
                      <w:lang w:val="en-US" w:eastAsia="zh-CN"/>
                    </w:rPr>
                    <w:t>项目无取弃土场，总挖方量约为12346.5m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，总弃方量为3110.5m</w:t>
                  </w:r>
                  <w:r>
                    <w:rPr>
                      <w:rFonts w:hint="eastAsia" w:ascii="楷体" w:hAnsi="楷体" w:eastAsia="楷体" w:cs="楷体"/>
                      <w:color w:val="auto"/>
                      <w:sz w:val="24"/>
                      <w:szCs w:val="24"/>
                      <w:vertAlign w:val="superscript"/>
                      <w:lang w:val="en-US" w:eastAsia="zh-CN"/>
                    </w:rPr>
                    <w:t>3</w:t>
                  </w:r>
                  <w:r>
                    <w:rPr>
                      <w:rFonts w:hint="eastAsia" w:ascii="楷体" w:hAnsi="楷体" w:eastAsia="楷体" w:cs="楷体"/>
                      <w:color w:val="auto"/>
                      <w:sz w:val="24"/>
                      <w:szCs w:val="24"/>
                      <w:lang w:val="en-US" w:eastAsia="zh-CN"/>
                    </w:rPr>
                    <w:t>弃方回填至西林吉西山弃土场。无永久弃方。</w:t>
                  </w:r>
                </w:p>
              </w:tc>
              <w:tc>
                <w:tcPr>
                  <w:tcW w:w="1005" w:type="dxa"/>
                  <w:vAlign w:val="center"/>
                </w:tcPr>
                <w:p w14:paraId="6D283832">
                  <w:pPr>
                    <w:pStyle w:val="21"/>
                    <w:widowControl w:val="0"/>
                    <w:rPr>
                      <w:rFonts w:hint="eastAsia" w:ascii="楷体" w:hAnsi="楷体" w:eastAsia="楷体" w:cs="楷体"/>
                      <w:color w:val="auto"/>
                      <w:sz w:val="24"/>
                      <w:szCs w:val="24"/>
                      <w:highlight w:val="none"/>
                    </w:rPr>
                  </w:pPr>
                  <w:r>
                    <w:rPr>
                      <w:rFonts w:hint="eastAsia" w:ascii="楷体" w:hAnsi="楷体" w:eastAsia="楷体" w:cs="楷体"/>
                      <w:snapToGrid w:val="0"/>
                      <w:color w:val="auto"/>
                      <w:sz w:val="24"/>
                      <w:szCs w:val="24"/>
                      <w:lang w:val="en-US" w:eastAsia="zh-CN"/>
                    </w:rPr>
                    <w:t>与环评一致</w:t>
                  </w:r>
                </w:p>
              </w:tc>
            </w:tr>
            <w:tr w14:paraId="7D5928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42" w:hRule="exact"/>
              </w:trPr>
              <w:tc>
                <w:tcPr>
                  <w:tcW w:w="495" w:type="dxa"/>
                  <w:vMerge w:val="continue"/>
                  <w:vAlign w:val="center"/>
                </w:tcPr>
                <w:p w14:paraId="7E2A0301">
                  <w:pPr>
                    <w:pStyle w:val="21"/>
                    <w:widowControl w:val="0"/>
                    <w:rPr>
                      <w:rFonts w:hint="eastAsia" w:ascii="楷体" w:hAnsi="楷体" w:eastAsia="楷体" w:cs="楷体"/>
                      <w:color w:val="auto"/>
                      <w:sz w:val="24"/>
                      <w:szCs w:val="24"/>
                    </w:rPr>
                  </w:pPr>
                </w:p>
              </w:tc>
              <w:tc>
                <w:tcPr>
                  <w:tcW w:w="735" w:type="dxa"/>
                  <w:vAlign w:val="center"/>
                </w:tcPr>
                <w:p w14:paraId="63A0E1F3">
                  <w:pPr>
                    <w:pStyle w:val="21"/>
                    <w:widowControl w:val="0"/>
                    <w:jc w:val="both"/>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供水供电</w:t>
                  </w:r>
                </w:p>
              </w:tc>
              <w:tc>
                <w:tcPr>
                  <w:tcW w:w="3811" w:type="dxa"/>
                  <w:vAlign w:val="center"/>
                </w:tcPr>
                <w:p w14:paraId="359E5A49">
                  <w:pPr>
                    <w:pStyle w:val="21"/>
                    <w:widowControl w:val="0"/>
                    <w:jc w:val="left"/>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本项目用电由当地供电电网统一提供。本项目供水由当地市政 供水管网统一提供。</w:t>
                  </w:r>
                </w:p>
              </w:tc>
              <w:tc>
                <w:tcPr>
                  <w:tcW w:w="2708" w:type="dxa"/>
                  <w:shd w:val="clear" w:color="auto" w:fill="auto"/>
                  <w:vAlign w:val="center"/>
                </w:tcPr>
                <w:p w14:paraId="4ADA5F84">
                  <w:pPr>
                    <w:pStyle w:val="21"/>
                    <w:widowControl w:val="0"/>
                    <w:jc w:val="left"/>
                    <w:rPr>
                      <w:rFonts w:hint="eastAsia" w:ascii="楷体" w:hAnsi="楷体" w:eastAsia="楷体" w:cs="楷体"/>
                      <w:color w:val="auto"/>
                      <w:sz w:val="24"/>
                      <w:szCs w:val="24"/>
                      <w:highlight w:val="red"/>
                    </w:rPr>
                  </w:pPr>
                  <w:r>
                    <w:rPr>
                      <w:rFonts w:hint="eastAsia" w:ascii="楷体" w:hAnsi="楷体" w:eastAsia="楷体" w:cs="楷体"/>
                      <w:color w:val="auto"/>
                      <w:sz w:val="24"/>
                      <w:szCs w:val="24"/>
                      <w:highlight w:val="none"/>
                    </w:rPr>
                    <w:t>本项目用电由当地供电电网统一提供。供水由当地市政供水管网统一</w:t>
                  </w:r>
                  <w:r>
                    <w:rPr>
                      <w:rFonts w:hint="eastAsia" w:ascii="楷体" w:hAnsi="楷体" w:eastAsia="楷体" w:cs="楷体"/>
                      <w:color w:val="auto"/>
                      <w:sz w:val="24"/>
                      <w:szCs w:val="24"/>
                      <w:lang w:val="en-US" w:eastAsia="zh-CN"/>
                    </w:rPr>
                    <w:t>提供。</w:t>
                  </w:r>
                </w:p>
              </w:tc>
              <w:tc>
                <w:tcPr>
                  <w:tcW w:w="1005" w:type="dxa"/>
                  <w:vAlign w:val="center"/>
                </w:tcPr>
                <w:p w14:paraId="6FCB29E6">
                  <w:pPr>
                    <w:pStyle w:val="21"/>
                    <w:widowControl w:val="0"/>
                    <w:rPr>
                      <w:rFonts w:hint="eastAsia" w:ascii="楷体" w:hAnsi="楷体" w:eastAsia="楷体" w:cs="楷体"/>
                      <w:color w:val="auto"/>
                      <w:sz w:val="24"/>
                      <w:szCs w:val="24"/>
                      <w:highlight w:val="red"/>
                    </w:rPr>
                  </w:pPr>
                  <w:r>
                    <w:rPr>
                      <w:rFonts w:hint="eastAsia" w:ascii="楷体" w:hAnsi="楷体" w:eastAsia="楷体" w:cs="楷体"/>
                      <w:snapToGrid w:val="0"/>
                      <w:color w:val="auto"/>
                      <w:sz w:val="24"/>
                      <w:szCs w:val="24"/>
                      <w:lang w:val="en-US" w:eastAsia="zh-CN"/>
                    </w:rPr>
                    <w:t>与环评一致</w:t>
                  </w:r>
                </w:p>
              </w:tc>
            </w:tr>
            <w:tr w14:paraId="585104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99" w:hRule="exact"/>
              </w:trPr>
              <w:tc>
                <w:tcPr>
                  <w:tcW w:w="495" w:type="dxa"/>
                  <w:vMerge w:val="restart"/>
                  <w:vAlign w:val="center"/>
                </w:tcPr>
                <w:p w14:paraId="206BBD1D">
                  <w:pPr>
                    <w:pStyle w:val="21"/>
                    <w:widowControl w:val="0"/>
                    <w:rPr>
                      <w:rFonts w:hint="eastAsia" w:ascii="楷体" w:hAnsi="楷体" w:eastAsia="楷体" w:cs="楷体"/>
                      <w:color w:val="auto"/>
                      <w:sz w:val="24"/>
                      <w:szCs w:val="24"/>
                    </w:rPr>
                  </w:pPr>
                  <w:r>
                    <w:rPr>
                      <w:rFonts w:hint="eastAsia" w:ascii="楷体" w:hAnsi="楷体" w:eastAsia="楷体" w:cs="楷体"/>
                      <w:color w:val="auto"/>
                      <w:sz w:val="24"/>
                      <w:szCs w:val="24"/>
                    </w:rPr>
                    <w:t>环保工程</w:t>
                  </w:r>
                </w:p>
              </w:tc>
              <w:tc>
                <w:tcPr>
                  <w:tcW w:w="735" w:type="dxa"/>
                  <w:vAlign w:val="center"/>
                </w:tcPr>
                <w:p w14:paraId="620DEEE4">
                  <w:pPr>
                    <w:pStyle w:val="21"/>
                    <w:widowControl w:val="0"/>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废水治理</w:t>
                  </w:r>
                </w:p>
              </w:tc>
              <w:tc>
                <w:tcPr>
                  <w:tcW w:w="3811" w:type="dxa"/>
                  <w:vAlign w:val="center"/>
                </w:tcPr>
                <w:p w14:paraId="6E0DAC6A">
                  <w:pPr>
                    <w:pStyle w:val="21"/>
                    <w:widowControl w:val="0"/>
                    <w:jc w:val="both"/>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施工人员生活污水依托租赁建筑物原有卫生设施。</w:t>
                  </w:r>
                </w:p>
              </w:tc>
              <w:tc>
                <w:tcPr>
                  <w:tcW w:w="2708" w:type="dxa"/>
                  <w:vAlign w:val="center"/>
                </w:tcPr>
                <w:p w14:paraId="510CC6F6">
                  <w:pPr>
                    <w:pStyle w:val="21"/>
                    <w:widowControl w:val="0"/>
                    <w:jc w:val="both"/>
                    <w:rPr>
                      <w:rFonts w:hint="eastAsia" w:ascii="楷体" w:hAnsi="楷体" w:eastAsia="楷体" w:cs="楷体"/>
                      <w:color w:val="auto"/>
                      <w:sz w:val="24"/>
                      <w:szCs w:val="24"/>
                      <w:highlight w:val="none"/>
                    </w:rPr>
                  </w:pPr>
                  <w:r>
                    <w:rPr>
                      <w:rFonts w:hint="eastAsia" w:ascii="楷体" w:hAnsi="楷体" w:eastAsia="楷体" w:cs="楷体"/>
                      <w:color w:val="auto"/>
                      <w:sz w:val="24"/>
                      <w:szCs w:val="24"/>
                    </w:rPr>
                    <w:t>施工人员生活污水依托租赁建筑物原有卫生设施。</w:t>
                  </w:r>
                </w:p>
              </w:tc>
              <w:tc>
                <w:tcPr>
                  <w:tcW w:w="1005" w:type="dxa"/>
                  <w:vAlign w:val="center"/>
                </w:tcPr>
                <w:p w14:paraId="493D710D">
                  <w:pPr>
                    <w:widowControl w:val="0"/>
                    <w:ind w:left="0" w:leftChars="0" w:firstLine="0" w:firstLineChars="0"/>
                    <w:jc w:val="both"/>
                    <w:rPr>
                      <w:rFonts w:hint="eastAsia" w:ascii="楷体" w:hAnsi="楷体" w:eastAsia="楷体" w:cs="楷体"/>
                      <w:color w:val="auto"/>
                      <w:sz w:val="24"/>
                      <w:szCs w:val="24"/>
                      <w:highlight w:val="none"/>
                    </w:rPr>
                  </w:pPr>
                  <w:r>
                    <w:rPr>
                      <w:rFonts w:hint="eastAsia" w:ascii="楷体" w:hAnsi="楷体" w:eastAsia="楷体" w:cs="楷体"/>
                      <w:snapToGrid w:val="0"/>
                      <w:color w:val="auto"/>
                      <w:sz w:val="24"/>
                      <w:szCs w:val="24"/>
                      <w:lang w:val="en-US" w:eastAsia="zh-CN"/>
                    </w:rPr>
                    <w:t>与环评一致</w:t>
                  </w:r>
                </w:p>
              </w:tc>
            </w:tr>
            <w:tr w14:paraId="70AFB6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495" w:type="dxa"/>
                  <w:vMerge w:val="continue"/>
                  <w:vAlign w:val="center"/>
                </w:tcPr>
                <w:p w14:paraId="3555AF26">
                  <w:pPr>
                    <w:pStyle w:val="21"/>
                    <w:widowControl w:val="0"/>
                    <w:rPr>
                      <w:rFonts w:hint="eastAsia" w:ascii="楷体" w:hAnsi="楷体" w:eastAsia="楷体" w:cs="楷体"/>
                      <w:color w:val="0000FF"/>
                      <w:sz w:val="24"/>
                      <w:szCs w:val="24"/>
                    </w:rPr>
                  </w:pPr>
                </w:p>
              </w:tc>
              <w:tc>
                <w:tcPr>
                  <w:tcW w:w="735" w:type="dxa"/>
                  <w:vAlign w:val="center"/>
                </w:tcPr>
                <w:p w14:paraId="500BDBC2">
                  <w:pPr>
                    <w:pStyle w:val="21"/>
                    <w:widowControl w:val="0"/>
                    <w:rPr>
                      <w:rFonts w:hint="eastAsia" w:ascii="楷体" w:hAnsi="楷体" w:eastAsia="楷体" w:cs="楷体"/>
                      <w:color w:val="auto"/>
                      <w:sz w:val="24"/>
                      <w:szCs w:val="24"/>
                      <w:lang w:eastAsia="zh-CN"/>
                    </w:rPr>
                  </w:pPr>
                  <w:r>
                    <w:rPr>
                      <w:rFonts w:hint="eastAsia" w:ascii="楷体" w:hAnsi="楷体" w:eastAsia="楷体" w:cs="楷体"/>
                      <w:color w:val="auto"/>
                      <w:sz w:val="24"/>
                      <w:szCs w:val="24"/>
                    </w:rPr>
                    <w:t>废气</w:t>
                  </w:r>
                  <w:r>
                    <w:rPr>
                      <w:rFonts w:hint="eastAsia" w:ascii="楷体" w:hAnsi="楷体" w:eastAsia="楷体" w:cs="楷体"/>
                      <w:color w:val="auto"/>
                      <w:sz w:val="24"/>
                      <w:szCs w:val="24"/>
                      <w:lang w:eastAsia="zh-CN"/>
                    </w:rPr>
                    <w:t>治理</w:t>
                  </w:r>
                </w:p>
              </w:tc>
              <w:tc>
                <w:tcPr>
                  <w:tcW w:w="3811" w:type="dxa"/>
                  <w:vAlign w:val="center"/>
                </w:tcPr>
                <w:p w14:paraId="2FDDC462">
                  <w:pPr>
                    <w:pStyle w:val="21"/>
                    <w:widowControl w:val="0"/>
                    <w:jc w:val="both"/>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封闭施工场界，洒水降尘。</w:t>
                  </w:r>
                </w:p>
              </w:tc>
              <w:tc>
                <w:tcPr>
                  <w:tcW w:w="2708" w:type="dxa"/>
                  <w:vAlign w:val="center"/>
                </w:tcPr>
                <w:p w14:paraId="6874044D">
                  <w:pPr>
                    <w:pStyle w:val="21"/>
                    <w:widowControl w:val="0"/>
                    <w:jc w:val="left"/>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封闭施工场界，洒水降尘。</w:t>
                  </w:r>
                </w:p>
              </w:tc>
              <w:tc>
                <w:tcPr>
                  <w:tcW w:w="1005" w:type="dxa"/>
                  <w:vAlign w:val="center"/>
                </w:tcPr>
                <w:p w14:paraId="4558D807">
                  <w:pPr>
                    <w:widowControl w:val="0"/>
                    <w:ind w:left="0" w:leftChars="0" w:firstLine="0" w:firstLineChars="0"/>
                    <w:rPr>
                      <w:rFonts w:hint="eastAsia" w:ascii="楷体" w:hAnsi="楷体" w:eastAsia="楷体" w:cs="楷体"/>
                      <w:color w:val="auto"/>
                      <w:sz w:val="24"/>
                      <w:szCs w:val="24"/>
                      <w:highlight w:val="none"/>
                    </w:rPr>
                  </w:pPr>
                  <w:r>
                    <w:rPr>
                      <w:rFonts w:hint="eastAsia" w:ascii="楷体" w:hAnsi="楷体" w:eastAsia="楷体" w:cs="楷体"/>
                      <w:snapToGrid w:val="0"/>
                      <w:color w:val="auto"/>
                      <w:sz w:val="24"/>
                      <w:szCs w:val="24"/>
                      <w:lang w:val="en-US" w:eastAsia="zh-CN"/>
                    </w:rPr>
                    <w:t>与环评一致</w:t>
                  </w:r>
                </w:p>
              </w:tc>
            </w:tr>
            <w:tr w14:paraId="2BCC78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3" w:hRule="exact"/>
              </w:trPr>
              <w:tc>
                <w:tcPr>
                  <w:tcW w:w="495" w:type="dxa"/>
                  <w:vMerge w:val="continue"/>
                  <w:vAlign w:val="center"/>
                </w:tcPr>
                <w:p w14:paraId="1D9BCE8A">
                  <w:pPr>
                    <w:pStyle w:val="21"/>
                    <w:widowControl w:val="0"/>
                    <w:rPr>
                      <w:rFonts w:hint="eastAsia" w:ascii="楷体" w:hAnsi="楷体" w:eastAsia="楷体" w:cs="楷体"/>
                      <w:color w:val="0000FF"/>
                      <w:sz w:val="24"/>
                      <w:szCs w:val="24"/>
                    </w:rPr>
                  </w:pPr>
                </w:p>
              </w:tc>
              <w:tc>
                <w:tcPr>
                  <w:tcW w:w="735" w:type="dxa"/>
                  <w:vAlign w:val="center"/>
                </w:tcPr>
                <w:p w14:paraId="4DAF8018">
                  <w:pPr>
                    <w:pStyle w:val="21"/>
                    <w:widowControl w:val="0"/>
                    <w:rPr>
                      <w:rFonts w:hint="eastAsia" w:ascii="楷体" w:hAnsi="楷体" w:eastAsia="楷体" w:cs="楷体"/>
                      <w:color w:val="auto"/>
                      <w:sz w:val="24"/>
                      <w:szCs w:val="24"/>
                    </w:rPr>
                  </w:pPr>
                  <w:r>
                    <w:rPr>
                      <w:rFonts w:hint="eastAsia" w:ascii="楷体" w:hAnsi="楷体" w:eastAsia="楷体" w:cs="楷体"/>
                      <w:color w:val="auto"/>
                      <w:sz w:val="24"/>
                      <w:szCs w:val="24"/>
                    </w:rPr>
                    <w:t>噪声</w:t>
                  </w:r>
                  <w:r>
                    <w:rPr>
                      <w:rFonts w:hint="eastAsia" w:ascii="楷体" w:hAnsi="楷体" w:eastAsia="楷体" w:cs="楷体"/>
                      <w:color w:val="auto"/>
                      <w:sz w:val="24"/>
                      <w:szCs w:val="24"/>
                      <w:lang w:eastAsia="zh-CN"/>
                    </w:rPr>
                    <w:t>治理</w:t>
                  </w:r>
                </w:p>
              </w:tc>
              <w:tc>
                <w:tcPr>
                  <w:tcW w:w="3811" w:type="dxa"/>
                  <w:vAlign w:val="center"/>
                </w:tcPr>
                <w:p w14:paraId="11061248">
                  <w:pPr>
                    <w:pStyle w:val="21"/>
                    <w:widowControl w:val="0"/>
                    <w:jc w:val="both"/>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移动声屏障：2*30m （3m高）</w:t>
                  </w:r>
                </w:p>
              </w:tc>
              <w:tc>
                <w:tcPr>
                  <w:tcW w:w="2708" w:type="dxa"/>
                  <w:vAlign w:val="center"/>
                </w:tcPr>
                <w:p w14:paraId="3CCF7654">
                  <w:pPr>
                    <w:pStyle w:val="21"/>
                    <w:widowControl w:val="0"/>
                    <w:rPr>
                      <w:rFonts w:hint="eastAsia" w:ascii="楷体" w:hAnsi="楷体" w:eastAsia="楷体" w:cs="楷体"/>
                      <w:color w:val="auto"/>
                      <w:sz w:val="24"/>
                      <w:szCs w:val="24"/>
                      <w:highlight w:val="none"/>
                    </w:rPr>
                  </w:pPr>
                  <w:r>
                    <w:rPr>
                      <w:rFonts w:hint="eastAsia" w:ascii="楷体" w:hAnsi="楷体" w:eastAsia="楷体" w:cs="楷体"/>
                      <w:color w:val="auto"/>
                      <w:sz w:val="24"/>
                      <w:szCs w:val="24"/>
                      <w:lang w:eastAsia="zh-CN"/>
                    </w:rPr>
                    <w:t>设置移动声屏障</w:t>
                  </w:r>
                </w:p>
              </w:tc>
              <w:tc>
                <w:tcPr>
                  <w:tcW w:w="1005" w:type="dxa"/>
                  <w:vAlign w:val="center"/>
                </w:tcPr>
                <w:p w14:paraId="5293232B">
                  <w:pPr>
                    <w:widowControl w:val="0"/>
                    <w:ind w:left="0" w:leftChars="0" w:firstLine="0" w:firstLineChars="0"/>
                    <w:rPr>
                      <w:rFonts w:hint="eastAsia" w:ascii="楷体" w:hAnsi="楷体" w:eastAsia="楷体" w:cs="楷体"/>
                      <w:snapToGrid w:val="0"/>
                      <w:color w:val="auto"/>
                      <w:sz w:val="24"/>
                      <w:szCs w:val="24"/>
                      <w:lang w:val="en-US" w:eastAsia="zh-CN"/>
                    </w:rPr>
                  </w:pPr>
                  <w:r>
                    <w:rPr>
                      <w:rFonts w:hint="eastAsia" w:ascii="楷体" w:hAnsi="楷体" w:eastAsia="楷体" w:cs="楷体"/>
                      <w:snapToGrid w:val="0"/>
                      <w:color w:val="auto"/>
                      <w:sz w:val="24"/>
                      <w:szCs w:val="24"/>
                      <w:lang w:val="en-US" w:eastAsia="zh-CN"/>
                    </w:rPr>
                    <w:t>与环评一致</w:t>
                  </w:r>
                </w:p>
              </w:tc>
            </w:tr>
            <w:tr w14:paraId="5C2E11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74" w:hRule="exact"/>
              </w:trPr>
              <w:tc>
                <w:tcPr>
                  <w:tcW w:w="495" w:type="dxa"/>
                  <w:vMerge w:val="continue"/>
                  <w:vAlign w:val="center"/>
                </w:tcPr>
                <w:p w14:paraId="2F6B56D2">
                  <w:pPr>
                    <w:pStyle w:val="21"/>
                    <w:widowControl w:val="0"/>
                    <w:rPr>
                      <w:rFonts w:hint="eastAsia" w:ascii="楷体" w:hAnsi="楷体" w:eastAsia="楷体" w:cs="楷体"/>
                      <w:color w:val="0000FF"/>
                      <w:sz w:val="24"/>
                      <w:szCs w:val="24"/>
                    </w:rPr>
                  </w:pPr>
                </w:p>
              </w:tc>
              <w:tc>
                <w:tcPr>
                  <w:tcW w:w="735" w:type="dxa"/>
                  <w:vAlign w:val="center"/>
                </w:tcPr>
                <w:p w14:paraId="1D1624F1">
                  <w:pPr>
                    <w:pStyle w:val="21"/>
                    <w:widowControl w:val="0"/>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生态保护</w:t>
                  </w:r>
                </w:p>
              </w:tc>
              <w:tc>
                <w:tcPr>
                  <w:tcW w:w="3811" w:type="dxa"/>
                  <w:vAlign w:val="center"/>
                </w:tcPr>
                <w:p w14:paraId="7F8F5BA2">
                  <w:pPr>
                    <w:pStyle w:val="21"/>
                    <w:widowControl w:val="0"/>
                    <w:jc w:val="both"/>
                    <w:rPr>
                      <w:rFonts w:hint="eastAsia" w:ascii="楷体" w:hAnsi="楷体" w:eastAsia="楷体" w:cs="楷体"/>
                      <w:color w:val="auto"/>
                      <w:sz w:val="24"/>
                      <w:szCs w:val="24"/>
                      <w:vertAlign w:val="baseline"/>
                      <w:lang w:val="en-US" w:eastAsia="zh-CN"/>
                    </w:rPr>
                  </w:pPr>
                  <w:r>
                    <w:rPr>
                      <w:rFonts w:hint="eastAsia" w:ascii="楷体" w:hAnsi="楷体" w:eastAsia="楷体" w:cs="楷体"/>
                      <w:color w:val="auto"/>
                      <w:sz w:val="24"/>
                      <w:szCs w:val="24"/>
                      <w:vertAlign w:val="baseline"/>
                      <w:lang w:val="en-US" w:eastAsia="zh-CN"/>
                    </w:rPr>
                    <w:t>对本项目施工期中涉及的临时占地，在施工结束后，进行临时占地恢复;全面整地后上层毯盖剥离的腐殖土，恢复原有用地。工程临建设施等，待工程结束后及时拆除，全面整地，恢复原有用地。</w:t>
                  </w:r>
                </w:p>
              </w:tc>
              <w:tc>
                <w:tcPr>
                  <w:tcW w:w="2708" w:type="dxa"/>
                  <w:vAlign w:val="center"/>
                </w:tcPr>
                <w:p w14:paraId="765C13EB">
                  <w:pPr>
                    <w:pStyle w:val="21"/>
                    <w:widowControl w:val="0"/>
                    <w:jc w:val="left"/>
                    <w:rPr>
                      <w:rFonts w:hint="eastAsia" w:ascii="楷体" w:hAnsi="楷体" w:eastAsia="楷体" w:cs="楷体"/>
                      <w:color w:val="auto"/>
                      <w:sz w:val="24"/>
                      <w:szCs w:val="24"/>
                      <w:highlight w:val="red"/>
                    </w:rPr>
                  </w:pPr>
                  <w:r>
                    <w:rPr>
                      <w:rFonts w:hint="eastAsia" w:ascii="楷体" w:hAnsi="楷体" w:eastAsia="楷体" w:cs="楷体"/>
                      <w:color w:val="auto"/>
                      <w:sz w:val="24"/>
                      <w:szCs w:val="24"/>
                    </w:rPr>
                    <w:t>施工期中涉及的临时占地，在施工结束后，</w:t>
                  </w:r>
                  <w:r>
                    <w:rPr>
                      <w:rFonts w:hint="eastAsia" w:ascii="楷体" w:hAnsi="楷体" w:eastAsia="楷体" w:cs="楷体"/>
                      <w:color w:val="auto"/>
                      <w:sz w:val="24"/>
                      <w:szCs w:val="24"/>
                      <w:lang w:eastAsia="zh-CN"/>
                    </w:rPr>
                    <w:t>已</w:t>
                  </w:r>
                  <w:r>
                    <w:rPr>
                      <w:rFonts w:hint="eastAsia" w:ascii="楷体" w:hAnsi="楷体" w:eastAsia="楷体" w:cs="楷体"/>
                      <w:color w:val="auto"/>
                      <w:sz w:val="24"/>
                      <w:szCs w:val="24"/>
                    </w:rPr>
                    <w:t>恢复</w:t>
                  </w:r>
                  <w:r>
                    <w:rPr>
                      <w:rFonts w:hint="eastAsia" w:ascii="楷体" w:hAnsi="楷体" w:eastAsia="楷体" w:cs="楷体"/>
                      <w:color w:val="auto"/>
                      <w:sz w:val="24"/>
                      <w:szCs w:val="24"/>
                      <w:lang w:eastAsia="zh-CN"/>
                    </w:rPr>
                    <w:t>到</w:t>
                  </w:r>
                  <w:r>
                    <w:rPr>
                      <w:rFonts w:hint="eastAsia" w:ascii="楷体" w:hAnsi="楷体" w:eastAsia="楷体" w:cs="楷体"/>
                      <w:color w:val="auto"/>
                      <w:sz w:val="24"/>
                      <w:szCs w:val="24"/>
                    </w:rPr>
                    <w:t>原有用地</w:t>
                  </w:r>
                  <w:r>
                    <w:rPr>
                      <w:rFonts w:hint="eastAsia" w:ascii="楷体" w:hAnsi="楷体" w:eastAsia="楷体" w:cs="楷体"/>
                      <w:color w:val="auto"/>
                      <w:sz w:val="24"/>
                      <w:szCs w:val="24"/>
                      <w:lang w:eastAsia="zh-CN"/>
                    </w:rPr>
                    <w:t>性质</w:t>
                  </w:r>
                  <w:r>
                    <w:rPr>
                      <w:rFonts w:hint="eastAsia" w:ascii="楷体" w:hAnsi="楷体" w:eastAsia="楷体" w:cs="楷体"/>
                      <w:color w:val="auto"/>
                      <w:sz w:val="24"/>
                      <w:szCs w:val="24"/>
                    </w:rPr>
                    <w:t>。工程临建设施等，工程结束后</w:t>
                  </w:r>
                  <w:r>
                    <w:rPr>
                      <w:rFonts w:hint="eastAsia" w:ascii="楷体" w:hAnsi="楷体" w:eastAsia="楷体" w:cs="楷体"/>
                      <w:color w:val="auto"/>
                      <w:sz w:val="24"/>
                      <w:szCs w:val="24"/>
                      <w:lang w:eastAsia="zh-CN"/>
                    </w:rPr>
                    <w:t>已</w:t>
                  </w:r>
                  <w:r>
                    <w:rPr>
                      <w:rFonts w:hint="eastAsia" w:ascii="楷体" w:hAnsi="楷体" w:eastAsia="楷体" w:cs="楷体"/>
                      <w:color w:val="auto"/>
                      <w:sz w:val="24"/>
                      <w:szCs w:val="24"/>
                    </w:rPr>
                    <w:t>及时拆除，全面整地，恢复原有用地</w:t>
                  </w:r>
                  <w:r>
                    <w:rPr>
                      <w:rFonts w:hint="eastAsia" w:ascii="楷体" w:hAnsi="楷体" w:eastAsia="楷体" w:cs="楷体"/>
                      <w:color w:val="auto"/>
                      <w:sz w:val="24"/>
                      <w:szCs w:val="24"/>
                      <w:lang w:eastAsia="zh-CN"/>
                    </w:rPr>
                    <w:t>性质</w:t>
                  </w:r>
                  <w:r>
                    <w:rPr>
                      <w:rFonts w:hint="eastAsia" w:ascii="楷体" w:hAnsi="楷体" w:eastAsia="楷体" w:cs="楷体"/>
                      <w:color w:val="auto"/>
                      <w:sz w:val="24"/>
                      <w:szCs w:val="24"/>
                    </w:rPr>
                    <w:t>。</w:t>
                  </w:r>
                </w:p>
              </w:tc>
              <w:tc>
                <w:tcPr>
                  <w:tcW w:w="1005" w:type="dxa"/>
                  <w:vAlign w:val="center"/>
                </w:tcPr>
                <w:p w14:paraId="1DDCC367">
                  <w:pPr>
                    <w:widowControl w:val="0"/>
                    <w:ind w:left="0" w:leftChars="0" w:firstLine="0" w:firstLineChars="0"/>
                    <w:rPr>
                      <w:rFonts w:hint="eastAsia" w:ascii="楷体" w:hAnsi="楷体" w:eastAsia="楷体" w:cs="楷体"/>
                      <w:color w:val="auto"/>
                      <w:sz w:val="24"/>
                      <w:szCs w:val="24"/>
                      <w:highlight w:val="none"/>
                    </w:rPr>
                  </w:pPr>
                  <w:r>
                    <w:rPr>
                      <w:rFonts w:hint="eastAsia" w:ascii="楷体" w:hAnsi="楷体" w:eastAsia="楷体" w:cs="楷体"/>
                      <w:snapToGrid w:val="0"/>
                      <w:color w:val="auto"/>
                      <w:sz w:val="24"/>
                      <w:szCs w:val="24"/>
                      <w:lang w:val="en-US" w:eastAsia="zh-CN"/>
                    </w:rPr>
                    <w:t>与环评一致</w:t>
                  </w:r>
                </w:p>
              </w:tc>
            </w:tr>
            <w:tr w14:paraId="3FDCB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0" w:hRule="exact"/>
              </w:trPr>
              <w:tc>
                <w:tcPr>
                  <w:tcW w:w="495" w:type="dxa"/>
                  <w:vMerge w:val="continue"/>
                  <w:vAlign w:val="center"/>
                </w:tcPr>
                <w:p w14:paraId="1B8AE74D">
                  <w:pPr>
                    <w:pStyle w:val="21"/>
                    <w:widowControl w:val="0"/>
                    <w:rPr>
                      <w:rFonts w:hint="eastAsia" w:ascii="楷体" w:hAnsi="楷体" w:eastAsia="楷体" w:cs="楷体"/>
                      <w:color w:val="0000FF"/>
                      <w:sz w:val="24"/>
                      <w:szCs w:val="24"/>
                    </w:rPr>
                  </w:pPr>
                </w:p>
              </w:tc>
              <w:tc>
                <w:tcPr>
                  <w:tcW w:w="735" w:type="dxa"/>
                  <w:vAlign w:val="center"/>
                </w:tcPr>
                <w:p w14:paraId="6095EB5F">
                  <w:pPr>
                    <w:pStyle w:val="21"/>
                    <w:widowControl w:val="0"/>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固体废物</w:t>
                  </w:r>
                </w:p>
              </w:tc>
              <w:tc>
                <w:tcPr>
                  <w:tcW w:w="3811" w:type="dxa"/>
                  <w:vAlign w:val="center"/>
                </w:tcPr>
                <w:p w14:paraId="18316C4F">
                  <w:pPr>
                    <w:pStyle w:val="21"/>
                    <w:widowControl w:val="0"/>
                    <w:jc w:val="both"/>
                    <w:rPr>
                      <w:rFonts w:hint="eastAsia" w:ascii="楷体" w:hAnsi="楷体" w:eastAsia="楷体" w:cs="楷体"/>
                      <w:color w:val="auto"/>
                      <w:sz w:val="24"/>
                      <w:szCs w:val="24"/>
                      <w:vertAlign w:val="baseline"/>
                      <w:lang w:val="en-US" w:eastAsia="zh-CN"/>
                    </w:rPr>
                  </w:pPr>
                  <w:r>
                    <w:rPr>
                      <w:rFonts w:hint="eastAsia" w:ascii="楷体" w:hAnsi="楷体" w:eastAsia="楷体" w:cs="楷体"/>
                      <w:color w:val="auto"/>
                      <w:sz w:val="24"/>
                      <w:szCs w:val="24"/>
                      <w:vertAlign w:val="baseline"/>
                      <w:lang w:val="en-US" w:eastAsia="zh-CN"/>
                    </w:rPr>
                    <w:t>施工弃土回填至西林吉镇西山弃土场，建筑垃圾以及生活垃圾统一收集。</w:t>
                  </w:r>
                </w:p>
              </w:tc>
              <w:tc>
                <w:tcPr>
                  <w:tcW w:w="2708" w:type="dxa"/>
                  <w:vAlign w:val="center"/>
                </w:tcPr>
                <w:p w14:paraId="6CB8C042">
                  <w:pPr>
                    <w:pStyle w:val="21"/>
                    <w:widowControl w:val="0"/>
                    <w:jc w:val="left"/>
                    <w:rPr>
                      <w:rFonts w:hint="eastAsia" w:ascii="楷体" w:hAnsi="楷体" w:eastAsia="楷体" w:cs="楷体"/>
                      <w:bCs/>
                      <w:snapToGrid w:val="0"/>
                      <w:color w:val="auto"/>
                      <w:sz w:val="24"/>
                      <w:szCs w:val="24"/>
                    </w:rPr>
                  </w:pPr>
                  <w:r>
                    <w:rPr>
                      <w:rFonts w:hint="eastAsia" w:ascii="楷体" w:hAnsi="楷体" w:eastAsia="楷体" w:cs="楷体"/>
                      <w:bCs/>
                      <w:snapToGrid w:val="0"/>
                      <w:color w:val="auto"/>
                      <w:sz w:val="24"/>
                      <w:szCs w:val="24"/>
                    </w:rPr>
                    <w:t>施工弃土回填至西林吉镇西山弃土场，建筑垃圾以及生活垃圾统一收集。</w:t>
                  </w:r>
                </w:p>
              </w:tc>
              <w:tc>
                <w:tcPr>
                  <w:tcW w:w="1005" w:type="dxa"/>
                  <w:vAlign w:val="center"/>
                </w:tcPr>
                <w:p w14:paraId="41757986">
                  <w:pPr>
                    <w:widowControl w:val="0"/>
                    <w:ind w:left="0" w:leftChars="0" w:firstLine="0" w:firstLineChars="0"/>
                    <w:rPr>
                      <w:rFonts w:hint="eastAsia" w:ascii="楷体" w:hAnsi="楷体" w:eastAsia="楷体" w:cs="楷体"/>
                      <w:snapToGrid w:val="0"/>
                      <w:color w:val="auto"/>
                      <w:sz w:val="24"/>
                      <w:szCs w:val="24"/>
                      <w:lang w:val="en-US" w:eastAsia="zh-CN"/>
                    </w:rPr>
                  </w:pPr>
                  <w:r>
                    <w:rPr>
                      <w:rFonts w:hint="eastAsia" w:ascii="楷体" w:hAnsi="楷体" w:eastAsia="楷体" w:cs="楷体"/>
                      <w:snapToGrid w:val="0"/>
                      <w:color w:val="auto"/>
                      <w:sz w:val="24"/>
                      <w:szCs w:val="24"/>
                      <w:lang w:val="en-US" w:eastAsia="zh-CN"/>
                    </w:rPr>
                    <w:t>与环评一致</w:t>
                  </w:r>
                </w:p>
              </w:tc>
            </w:tr>
          </w:tbl>
          <w:p w14:paraId="0230745A">
            <w:pPr>
              <w:pStyle w:val="22"/>
              <w:keepNext w:val="0"/>
              <w:keepLines w:val="0"/>
              <w:pageBreakBefore w:val="0"/>
              <w:widowControl w:val="0"/>
              <w:numPr>
                <w:ilvl w:val="0"/>
                <w:numId w:val="0"/>
              </w:numPr>
              <w:kinsoku/>
              <w:wordWrap/>
              <w:overflowPunct/>
              <w:topLinePunct w:val="0"/>
              <w:autoSpaceDE/>
              <w:autoSpaceDN/>
              <w:bidi w:val="0"/>
              <w:ind w:firstLine="0" w:firstLineChars="0"/>
              <w:textAlignment w:val="auto"/>
              <w:rPr>
                <w:rFonts w:hint="eastAsia" w:ascii="楷体" w:hAnsi="楷体" w:eastAsia="楷体" w:cs="楷体"/>
                <w:color w:val="000000" w:themeColor="text1"/>
                <w:kern w:val="2"/>
                <w:sz w:val="24"/>
                <w:szCs w:val="24"/>
                <w:lang w:val="en-US" w:eastAsia="zh-CN" w:bidi="ar-SA"/>
                <w14:textOutline w14:w="4356"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color w:val="0000FF"/>
                <w:spacing w:val="-6"/>
                <w:sz w:val="28"/>
                <w:szCs w:val="28"/>
                <w14:textOutline w14:w="5103" w14:cap="sq" w14:cmpd="sng">
                  <w14:solidFill>
                    <w14:srgbClr w14:val="000000"/>
                  </w14:solidFill>
                  <w14:prstDash w14:val="solid"/>
                  <w14:bevel/>
                </w14:textOutline>
              </w:rPr>
              <w:t>主要经济技术指标</w:t>
            </w:r>
          </w:p>
          <w:p w14:paraId="5A93F3BB">
            <w:pPr>
              <w:ind w:firstLine="480"/>
              <w:rPr>
                <w:rFonts w:hint="eastAsia" w:ascii="宋体" w:hAnsi="宋体" w:eastAsia="宋体" w:cs="宋体"/>
                <w:color w:val="auto"/>
                <w:sz w:val="24"/>
                <w:szCs w:val="24"/>
              </w:rPr>
            </w:pPr>
            <w:r>
              <w:rPr>
                <w:rFonts w:hint="eastAsia"/>
                <w:color w:val="auto"/>
              </w:rPr>
              <w:t>主</w:t>
            </w:r>
            <w:r>
              <w:rPr>
                <w:rFonts w:hint="eastAsia" w:ascii="宋体" w:hAnsi="宋体" w:eastAsia="宋体" w:cs="宋体"/>
                <w:color w:val="auto"/>
                <w:sz w:val="24"/>
                <w:szCs w:val="24"/>
              </w:rPr>
              <w:t>要技术经济指标见表4-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p>
          <w:p w14:paraId="00D2EC7C">
            <w:pPr>
              <w:ind w:firstLine="480"/>
              <w:rPr>
                <w:rFonts w:hint="eastAsia" w:ascii="楷体" w:hAnsi="楷体" w:eastAsia="楷体" w:cs="楷体"/>
                <w:b/>
                <w:bCs/>
                <w:color w:val="auto"/>
                <w:sz w:val="24"/>
                <w:szCs w:val="24"/>
              </w:rPr>
            </w:pPr>
            <w:r>
              <w:rPr>
                <w:rFonts w:hint="eastAsia" w:ascii="楷体" w:hAnsi="楷体" w:eastAsia="楷体" w:cs="楷体"/>
                <w:b/>
                <w:bCs/>
                <w:color w:val="auto"/>
                <w:sz w:val="24"/>
                <w:szCs w:val="24"/>
              </w:rPr>
              <w:t>表4-</w:t>
            </w:r>
            <w:r>
              <w:rPr>
                <w:rFonts w:hint="eastAsia" w:ascii="楷体" w:hAnsi="楷体" w:eastAsia="楷体" w:cs="楷体"/>
                <w:b/>
                <w:bCs/>
                <w:color w:val="auto"/>
                <w:sz w:val="24"/>
                <w:szCs w:val="24"/>
                <w:lang w:val="en-US" w:eastAsia="zh-CN"/>
              </w:rPr>
              <w:t>2</w:t>
            </w:r>
            <w:r>
              <w:rPr>
                <w:rFonts w:hint="eastAsia" w:ascii="楷体" w:hAnsi="楷体" w:eastAsia="楷体" w:cs="楷体"/>
                <w:b/>
                <w:bCs/>
                <w:color w:val="auto"/>
                <w:sz w:val="24"/>
                <w:szCs w:val="24"/>
              </w:rPr>
              <w:t xml:space="preserve">  </w:t>
            </w:r>
            <w:r>
              <w:rPr>
                <w:rFonts w:hint="eastAsia" w:ascii="楷体" w:hAnsi="楷体" w:eastAsia="楷体" w:cs="楷体"/>
                <w:b/>
                <w:bCs/>
                <w:color w:val="auto"/>
                <w:sz w:val="24"/>
                <w:szCs w:val="24"/>
                <w:lang w:val="en-US" w:eastAsia="zh-CN"/>
              </w:rPr>
              <w:t xml:space="preserve">                   </w:t>
            </w:r>
            <w:r>
              <w:rPr>
                <w:rFonts w:hint="eastAsia" w:ascii="楷体" w:hAnsi="楷体" w:eastAsia="楷体" w:cs="楷体"/>
                <w:b/>
                <w:bCs/>
                <w:color w:val="auto"/>
                <w:sz w:val="24"/>
                <w:szCs w:val="24"/>
              </w:rPr>
              <w:t>主要技术经济指标一览表</w:t>
            </w:r>
          </w:p>
          <w:tbl>
            <w:tblPr>
              <w:tblStyle w:val="15"/>
              <w:tblW w:w="88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9"/>
              <w:gridCol w:w="1236"/>
              <w:gridCol w:w="4110"/>
              <w:gridCol w:w="930"/>
              <w:gridCol w:w="1087"/>
            </w:tblGrid>
            <w:tr w14:paraId="407203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9" w:type="dxa"/>
                  <w:tcBorders>
                    <w:tl2br w:val="nil"/>
                    <w:tr2bl w:val="nil"/>
                  </w:tcBorders>
                  <w:noWrap w:val="0"/>
                  <w:vAlign w:val="center"/>
                </w:tcPr>
                <w:p w14:paraId="68538A1F">
                  <w:pPr>
                    <w:ind w:left="0" w:leftChars="0" w:firstLine="240" w:firstLineChars="100"/>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项目</w:t>
                  </w:r>
                </w:p>
              </w:tc>
              <w:tc>
                <w:tcPr>
                  <w:tcW w:w="1236" w:type="dxa"/>
                  <w:tcBorders>
                    <w:tl2br w:val="nil"/>
                    <w:tr2bl w:val="nil"/>
                  </w:tcBorders>
                  <w:noWrap w:val="0"/>
                  <w:vAlign w:val="center"/>
                </w:tcPr>
                <w:p w14:paraId="0BA79F03">
                  <w:pPr>
                    <w:ind w:left="0" w:leftChars="0" w:firstLine="0" w:firstLineChars="0"/>
                    <w:rPr>
                      <w:rFonts w:hint="eastAsia" w:ascii="楷体" w:hAnsi="楷体" w:eastAsia="楷体" w:cs="楷体"/>
                      <w:color w:val="auto"/>
                      <w:sz w:val="24"/>
                      <w:szCs w:val="24"/>
                    </w:rPr>
                  </w:pPr>
                  <w:r>
                    <w:rPr>
                      <w:rFonts w:hint="eastAsia" w:ascii="楷体" w:hAnsi="楷体" w:eastAsia="楷体" w:cs="楷体"/>
                      <w:color w:val="auto"/>
                      <w:sz w:val="24"/>
                      <w:szCs w:val="24"/>
                    </w:rPr>
                    <w:t>铺设道路</w:t>
                  </w:r>
                </w:p>
              </w:tc>
              <w:tc>
                <w:tcPr>
                  <w:tcW w:w="4110" w:type="dxa"/>
                  <w:tcBorders>
                    <w:tl2br w:val="nil"/>
                    <w:tr2bl w:val="nil"/>
                  </w:tcBorders>
                  <w:noWrap w:val="0"/>
                  <w:vAlign w:val="center"/>
                </w:tcPr>
                <w:p w14:paraId="18E8A43C">
                  <w:pPr>
                    <w:jc w:val="center"/>
                    <w:rPr>
                      <w:rFonts w:hint="eastAsia" w:ascii="楷体" w:hAnsi="楷体" w:eastAsia="楷体" w:cs="楷体"/>
                      <w:color w:val="auto"/>
                      <w:sz w:val="24"/>
                      <w:szCs w:val="24"/>
                    </w:rPr>
                  </w:pPr>
                  <w:r>
                    <w:rPr>
                      <w:rFonts w:hint="eastAsia" w:ascii="楷体" w:hAnsi="楷体" w:eastAsia="楷体" w:cs="楷体"/>
                      <w:color w:val="auto"/>
                      <w:sz w:val="24"/>
                      <w:szCs w:val="24"/>
                    </w:rPr>
                    <w:t>规格</w:t>
                  </w:r>
                </w:p>
              </w:tc>
              <w:tc>
                <w:tcPr>
                  <w:tcW w:w="930" w:type="dxa"/>
                  <w:tcBorders>
                    <w:tl2br w:val="nil"/>
                    <w:tr2bl w:val="nil"/>
                  </w:tcBorders>
                  <w:noWrap w:val="0"/>
                  <w:vAlign w:val="center"/>
                </w:tcPr>
                <w:p w14:paraId="3CD8040A">
                  <w:pPr>
                    <w:ind w:left="0" w:leftChars="0" w:firstLine="0" w:firstLineChars="0"/>
                    <w:rPr>
                      <w:rFonts w:hint="eastAsia" w:ascii="楷体" w:hAnsi="楷体" w:eastAsia="楷体" w:cs="楷体"/>
                      <w:color w:val="auto"/>
                      <w:sz w:val="24"/>
                      <w:szCs w:val="24"/>
                    </w:rPr>
                  </w:pPr>
                  <w:r>
                    <w:rPr>
                      <w:rFonts w:hint="eastAsia" w:ascii="楷体" w:hAnsi="楷体" w:eastAsia="楷体" w:cs="楷体"/>
                      <w:color w:val="auto"/>
                      <w:sz w:val="24"/>
                      <w:szCs w:val="24"/>
                    </w:rPr>
                    <w:t>数量m</w:t>
                  </w:r>
                </w:p>
              </w:tc>
              <w:tc>
                <w:tcPr>
                  <w:tcW w:w="1087" w:type="dxa"/>
                  <w:tcBorders>
                    <w:tl2br w:val="nil"/>
                    <w:tr2bl w:val="nil"/>
                  </w:tcBorders>
                  <w:noWrap w:val="0"/>
                  <w:vAlign w:val="center"/>
                </w:tcPr>
                <w:p w14:paraId="35366926">
                  <w:pPr>
                    <w:ind w:left="0" w:leftChars="0" w:firstLine="0" w:firstLineChars="0"/>
                    <w:jc w:val="center"/>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备注</w:t>
                  </w:r>
                </w:p>
              </w:tc>
            </w:tr>
            <w:tr w14:paraId="12FB4A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9" w:type="dxa"/>
                  <w:vMerge w:val="restart"/>
                  <w:tcBorders>
                    <w:tl2br w:val="nil"/>
                    <w:tr2bl w:val="nil"/>
                  </w:tcBorders>
                  <w:noWrap w:val="0"/>
                  <w:vAlign w:val="center"/>
                </w:tcPr>
                <w:p w14:paraId="2B3DA363">
                  <w:pPr>
                    <w:ind w:left="0" w:leftChars="0" w:firstLine="0" w:firstLineChars="0"/>
                    <w:jc w:val="center"/>
                    <w:rPr>
                      <w:rFonts w:hint="eastAsia" w:ascii="楷体" w:hAnsi="楷体" w:eastAsia="楷体" w:cs="楷体"/>
                      <w:color w:val="auto"/>
                      <w:sz w:val="24"/>
                      <w:szCs w:val="24"/>
                    </w:rPr>
                  </w:pPr>
                  <w:r>
                    <w:rPr>
                      <w:rFonts w:hint="eastAsia" w:ascii="楷体" w:hAnsi="楷体" w:eastAsia="楷体" w:cs="楷体"/>
                      <w:color w:val="auto"/>
                      <w:sz w:val="24"/>
                      <w:szCs w:val="24"/>
                    </w:rPr>
                    <w:t>新建</w:t>
                  </w:r>
                </w:p>
                <w:p w14:paraId="65A97B32">
                  <w:pPr>
                    <w:ind w:left="0" w:leftChars="0" w:firstLine="0" w:firstLineChars="0"/>
                    <w:jc w:val="center"/>
                    <w:rPr>
                      <w:rFonts w:hint="eastAsia" w:ascii="楷体" w:hAnsi="楷体" w:eastAsia="楷体" w:cs="楷体"/>
                      <w:color w:val="auto"/>
                      <w:sz w:val="24"/>
                      <w:szCs w:val="24"/>
                    </w:rPr>
                  </w:pPr>
                  <w:r>
                    <w:rPr>
                      <w:rFonts w:hint="eastAsia" w:ascii="楷体" w:hAnsi="楷体" w:eastAsia="楷体" w:cs="楷体"/>
                      <w:color w:val="auto"/>
                      <w:sz w:val="24"/>
                      <w:szCs w:val="24"/>
                    </w:rPr>
                    <w:t>雨水管道</w:t>
                  </w:r>
                </w:p>
              </w:tc>
              <w:tc>
                <w:tcPr>
                  <w:tcW w:w="1236" w:type="dxa"/>
                  <w:tcBorders>
                    <w:tl2br w:val="nil"/>
                    <w:tr2bl w:val="nil"/>
                  </w:tcBorders>
                  <w:noWrap w:val="0"/>
                  <w:vAlign w:val="bottom"/>
                </w:tcPr>
                <w:p w14:paraId="75C7ACA3">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楷体" w:hAnsi="楷体" w:eastAsia="楷体" w:cs="楷体"/>
                      <w:color w:val="auto"/>
                      <w:sz w:val="24"/>
                      <w:szCs w:val="24"/>
                    </w:rPr>
                  </w:pPr>
                  <w:r>
                    <w:rPr>
                      <w:rFonts w:hint="eastAsia" w:ascii="楷体" w:hAnsi="楷体" w:eastAsia="楷体" w:cs="楷体"/>
                      <w:color w:val="auto"/>
                      <w:spacing w:val="0"/>
                      <w:w w:val="100"/>
                      <w:position w:val="0"/>
                      <w:sz w:val="24"/>
                      <w:szCs w:val="24"/>
                    </w:rPr>
                    <w:t>中华路</w:t>
                  </w:r>
                </w:p>
              </w:tc>
              <w:tc>
                <w:tcPr>
                  <w:tcW w:w="4110" w:type="dxa"/>
                  <w:tcBorders>
                    <w:tl2br w:val="nil"/>
                    <w:tr2bl w:val="nil"/>
                  </w:tcBorders>
                  <w:noWrap w:val="0"/>
                  <w:vAlign w:val="center"/>
                </w:tcPr>
                <w:p w14:paraId="472EF439">
                  <w:pPr>
                    <w:ind w:left="0" w:leftChars="0" w:firstLine="240" w:firstLineChars="100"/>
                    <w:jc w:val="center"/>
                    <w:rPr>
                      <w:rFonts w:hint="eastAsia" w:ascii="楷体" w:hAnsi="楷体" w:eastAsia="楷体" w:cs="楷体"/>
                      <w:color w:val="auto"/>
                      <w:sz w:val="24"/>
                      <w:szCs w:val="24"/>
                    </w:rPr>
                  </w:pPr>
                  <w:r>
                    <w:rPr>
                      <w:rFonts w:hint="eastAsia" w:ascii="楷体" w:hAnsi="楷体" w:eastAsia="楷体" w:cs="楷体"/>
                      <w:color w:val="auto"/>
                      <w:sz w:val="24"/>
                      <w:szCs w:val="24"/>
                    </w:rPr>
                    <w:t>钢筋混凝土管d</w:t>
                  </w:r>
                  <w:r>
                    <w:rPr>
                      <w:rFonts w:hint="eastAsia" w:ascii="楷体" w:hAnsi="楷体" w:eastAsia="楷体" w:cs="楷体"/>
                      <w:color w:val="auto"/>
                      <w:sz w:val="24"/>
                      <w:szCs w:val="24"/>
                      <w:lang w:val="en-US" w:eastAsia="zh-CN"/>
                    </w:rPr>
                    <w:t>10</w:t>
                  </w:r>
                  <w:r>
                    <w:rPr>
                      <w:rFonts w:hint="eastAsia" w:ascii="楷体" w:hAnsi="楷体" w:eastAsia="楷体" w:cs="楷体"/>
                      <w:color w:val="auto"/>
                      <w:sz w:val="24"/>
                      <w:szCs w:val="24"/>
                    </w:rPr>
                    <w:t>00</w:t>
                  </w:r>
                </w:p>
              </w:tc>
              <w:tc>
                <w:tcPr>
                  <w:tcW w:w="930" w:type="dxa"/>
                  <w:tcBorders>
                    <w:tl2br w:val="nil"/>
                    <w:tr2bl w:val="nil"/>
                  </w:tcBorders>
                  <w:noWrap w:val="0"/>
                  <w:vAlign w:val="bottom"/>
                </w:tcPr>
                <w:p w14:paraId="1C19B459">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楷体" w:hAnsi="楷体" w:eastAsia="楷体" w:cs="楷体"/>
                      <w:color w:val="auto"/>
                      <w:sz w:val="24"/>
                      <w:szCs w:val="24"/>
                    </w:rPr>
                  </w:pPr>
                  <w:r>
                    <w:rPr>
                      <w:rFonts w:hint="eastAsia" w:ascii="楷体" w:hAnsi="楷体" w:eastAsia="楷体" w:cs="楷体"/>
                      <w:color w:val="auto"/>
                      <w:spacing w:val="0"/>
                      <w:w w:val="100"/>
                      <w:position w:val="0"/>
                      <w:sz w:val="24"/>
                      <w:szCs w:val="24"/>
                      <w:lang w:val="en-US" w:eastAsia="en-US" w:bidi="en-US"/>
                    </w:rPr>
                    <w:t>948</w:t>
                  </w:r>
                </w:p>
              </w:tc>
              <w:tc>
                <w:tcPr>
                  <w:tcW w:w="1087" w:type="dxa"/>
                  <w:tcBorders>
                    <w:tl2br w:val="nil"/>
                    <w:tr2bl w:val="nil"/>
                  </w:tcBorders>
                  <w:noWrap w:val="0"/>
                  <w:vAlign w:val="bottom"/>
                </w:tcPr>
                <w:p w14:paraId="20CB3565">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楷体" w:hAnsi="楷体" w:eastAsia="楷体" w:cs="楷体"/>
                      <w:color w:val="auto"/>
                      <w:sz w:val="24"/>
                      <w:szCs w:val="24"/>
                      <w:lang w:eastAsia="zh-CN"/>
                    </w:rPr>
                  </w:pPr>
                  <w:r>
                    <w:rPr>
                      <w:rFonts w:hint="eastAsia" w:ascii="楷体" w:hAnsi="楷体" w:eastAsia="楷体" w:cs="楷体"/>
                      <w:color w:val="auto"/>
                      <w:spacing w:val="0"/>
                      <w:w w:val="100"/>
                      <w:position w:val="0"/>
                      <w:sz w:val="24"/>
                      <w:szCs w:val="24"/>
                    </w:rPr>
                    <w:t>主干管</w:t>
                  </w:r>
                </w:p>
              </w:tc>
            </w:tr>
            <w:tr w14:paraId="396F83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9" w:type="dxa"/>
                  <w:vMerge w:val="continue"/>
                  <w:tcBorders>
                    <w:tl2br w:val="nil"/>
                    <w:tr2bl w:val="nil"/>
                  </w:tcBorders>
                  <w:noWrap w:val="0"/>
                  <w:vAlign w:val="center"/>
                </w:tcPr>
                <w:p w14:paraId="7A651B08">
                  <w:pPr>
                    <w:ind w:left="0" w:leftChars="0" w:firstLine="0" w:firstLineChars="0"/>
                    <w:rPr>
                      <w:rFonts w:hint="eastAsia" w:ascii="楷体" w:hAnsi="楷体" w:eastAsia="楷体" w:cs="楷体"/>
                      <w:color w:val="auto"/>
                      <w:sz w:val="24"/>
                      <w:szCs w:val="24"/>
                    </w:rPr>
                  </w:pPr>
                </w:p>
              </w:tc>
              <w:tc>
                <w:tcPr>
                  <w:tcW w:w="1236" w:type="dxa"/>
                  <w:tcBorders>
                    <w:tl2br w:val="nil"/>
                    <w:tr2bl w:val="nil"/>
                  </w:tcBorders>
                  <w:noWrap w:val="0"/>
                  <w:vAlign w:val="bottom"/>
                </w:tcPr>
                <w:p w14:paraId="2A0C44F7">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楷体" w:hAnsi="楷体" w:eastAsia="楷体" w:cs="楷体"/>
                      <w:color w:val="auto"/>
                      <w:sz w:val="24"/>
                      <w:szCs w:val="24"/>
                    </w:rPr>
                  </w:pPr>
                  <w:r>
                    <w:rPr>
                      <w:rFonts w:hint="eastAsia" w:ascii="楷体" w:hAnsi="楷体" w:eastAsia="楷体" w:cs="楷体"/>
                      <w:color w:val="auto"/>
                      <w:spacing w:val="0"/>
                      <w:w w:val="100"/>
                      <w:position w:val="0"/>
                      <w:sz w:val="24"/>
                      <w:szCs w:val="24"/>
                    </w:rPr>
                    <w:t>振兴路</w:t>
                  </w:r>
                </w:p>
              </w:tc>
              <w:tc>
                <w:tcPr>
                  <w:tcW w:w="4110" w:type="dxa"/>
                  <w:tcBorders>
                    <w:tl2br w:val="nil"/>
                    <w:tr2bl w:val="nil"/>
                  </w:tcBorders>
                  <w:noWrap w:val="0"/>
                  <w:vAlign w:val="center"/>
                </w:tcPr>
                <w:p w14:paraId="37DEC2D0">
                  <w:pPr>
                    <w:ind w:left="0" w:leftChars="0" w:firstLine="240" w:firstLineChars="100"/>
                    <w:jc w:val="center"/>
                    <w:rPr>
                      <w:rFonts w:hint="eastAsia" w:ascii="楷体" w:hAnsi="楷体" w:eastAsia="楷体" w:cs="楷体"/>
                      <w:color w:val="auto"/>
                      <w:sz w:val="24"/>
                      <w:szCs w:val="24"/>
                    </w:rPr>
                  </w:pPr>
                  <w:r>
                    <w:rPr>
                      <w:rFonts w:hint="eastAsia" w:ascii="楷体" w:hAnsi="楷体" w:eastAsia="楷体" w:cs="楷体"/>
                      <w:color w:val="auto"/>
                      <w:sz w:val="24"/>
                      <w:szCs w:val="24"/>
                    </w:rPr>
                    <w:t>钢筋混凝土管d</w:t>
                  </w:r>
                  <w:r>
                    <w:rPr>
                      <w:rFonts w:hint="eastAsia" w:ascii="楷体" w:hAnsi="楷体" w:eastAsia="楷体" w:cs="楷体"/>
                      <w:color w:val="auto"/>
                      <w:sz w:val="24"/>
                      <w:szCs w:val="24"/>
                      <w:lang w:val="en-US" w:eastAsia="zh-CN"/>
                    </w:rPr>
                    <w:t>6</w:t>
                  </w:r>
                  <w:r>
                    <w:rPr>
                      <w:rFonts w:hint="eastAsia" w:ascii="楷体" w:hAnsi="楷体" w:eastAsia="楷体" w:cs="楷体"/>
                      <w:color w:val="auto"/>
                      <w:sz w:val="24"/>
                      <w:szCs w:val="24"/>
                    </w:rPr>
                    <w:t>00</w:t>
                  </w:r>
                </w:p>
              </w:tc>
              <w:tc>
                <w:tcPr>
                  <w:tcW w:w="930" w:type="dxa"/>
                  <w:tcBorders>
                    <w:tl2br w:val="nil"/>
                    <w:tr2bl w:val="nil"/>
                  </w:tcBorders>
                  <w:noWrap w:val="0"/>
                  <w:vAlign w:val="bottom"/>
                </w:tcPr>
                <w:p w14:paraId="45EC574E">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楷体" w:hAnsi="楷体" w:eastAsia="楷体" w:cs="楷体"/>
                      <w:color w:val="auto"/>
                      <w:sz w:val="24"/>
                      <w:szCs w:val="24"/>
                    </w:rPr>
                  </w:pPr>
                  <w:r>
                    <w:rPr>
                      <w:rFonts w:hint="eastAsia" w:ascii="楷体" w:hAnsi="楷体" w:eastAsia="楷体" w:cs="楷体"/>
                      <w:color w:val="auto"/>
                      <w:spacing w:val="0"/>
                      <w:w w:val="100"/>
                      <w:position w:val="0"/>
                      <w:sz w:val="24"/>
                      <w:szCs w:val="24"/>
                      <w:lang w:val="en-US" w:eastAsia="en-US" w:bidi="en-US"/>
                    </w:rPr>
                    <w:t>1202</w:t>
                  </w:r>
                </w:p>
              </w:tc>
              <w:tc>
                <w:tcPr>
                  <w:tcW w:w="1087" w:type="dxa"/>
                  <w:tcBorders>
                    <w:tl2br w:val="nil"/>
                    <w:tr2bl w:val="nil"/>
                  </w:tcBorders>
                  <w:noWrap w:val="0"/>
                  <w:vAlign w:val="bottom"/>
                </w:tcPr>
                <w:p w14:paraId="7CA0EF6F">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楷体" w:hAnsi="楷体" w:eastAsia="楷体" w:cs="楷体"/>
                      <w:color w:val="auto"/>
                      <w:sz w:val="24"/>
                      <w:szCs w:val="24"/>
                      <w:lang w:eastAsia="zh-CN"/>
                    </w:rPr>
                  </w:pPr>
                  <w:r>
                    <w:rPr>
                      <w:rFonts w:hint="eastAsia" w:ascii="楷体" w:hAnsi="楷体" w:eastAsia="楷体" w:cs="楷体"/>
                      <w:color w:val="auto"/>
                      <w:spacing w:val="0"/>
                      <w:w w:val="100"/>
                      <w:position w:val="0"/>
                      <w:sz w:val="24"/>
                      <w:szCs w:val="24"/>
                    </w:rPr>
                    <w:t>干管</w:t>
                  </w:r>
                </w:p>
              </w:tc>
            </w:tr>
            <w:tr w14:paraId="43529B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449" w:type="dxa"/>
                  <w:vMerge w:val="continue"/>
                  <w:tcBorders>
                    <w:tl2br w:val="nil"/>
                    <w:tr2bl w:val="nil"/>
                  </w:tcBorders>
                  <w:noWrap w:val="0"/>
                  <w:vAlign w:val="center"/>
                </w:tcPr>
                <w:p w14:paraId="7EDECEAF">
                  <w:pPr>
                    <w:ind w:left="0" w:leftChars="0" w:firstLine="0" w:firstLineChars="0"/>
                    <w:rPr>
                      <w:rFonts w:hint="eastAsia" w:ascii="楷体" w:hAnsi="楷体" w:eastAsia="楷体" w:cs="楷体"/>
                      <w:color w:val="auto"/>
                      <w:sz w:val="24"/>
                      <w:szCs w:val="24"/>
                    </w:rPr>
                  </w:pPr>
                </w:p>
              </w:tc>
              <w:tc>
                <w:tcPr>
                  <w:tcW w:w="1236" w:type="dxa"/>
                  <w:tcBorders>
                    <w:tl2br w:val="nil"/>
                    <w:tr2bl w:val="nil"/>
                  </w:tcBorders>
                  <w:noWrap w:val="0"/>
                  <w:vAlign w:val="bottom"/>
                </w:tcPr>
                <w:p w14:paraId="3C602A3F">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楷体" w:hAnsi="楷体" w:eastAsia="楷体" w:cs="楷体"/>
                      <w:color w:val="auto"/>
                      <w:sz w:val="24"/>
                      <w:szCs w:val="24"/>
                    </w:rPr>
                  </w:pPr>
                  <w:r>
                    <w:rPr>
                      <w:rFonts w:hint="eastAsia" w:ascii="楷体" w:hAnsi="楷体" w:eastAsia="楷体" w:cs="楷体"/>
                      <w:color w:val="auto"/>
                      <w:spacing w:val="0"/>
                      <w:w w:val="100"/>
                      <w:position w:val="0"/>
                      <w:sz w:val="24"/>
                      <w:szCs w:val="24"/>
                    </w:rPr>
                    <w:t>商贸路</w:t>
                  </w:r>
                </w:p>
              </w:tc>
              <w:tc>
                <w:tcPr>
                  <w:tcW w:w="4110" w:type="dxa"/>
                  <w:tcBorders>
                    <w:tl2br w:val="nil"/>
                    <w:tr2bl w:val="nil"/>
                  </w:tcBorders>
                  <w:noWrap w:val="0"/>
                  <w:vAlign w:val="center"/>
                </w:tcPr>
                <w:p w14:paraId="7E71B0FE">
                  <w:pPr>
                    <w:ind w:left="0" w:leftChars="0" w:firstLine="240" w:firstLineChars="100"/>
                    <w:jc w:val="center"/>
                    <w:rPr>
                      <w:rFonts w:hint="eastAsia" w:ascii="楷体" w:hAnsi="楷体" w:eastAsia="楷体" w:cs="楷体"/>
                      <w:color w:val="auto"/>
                      <w:sz w:val="24"/>
                      <w:szCs w:val="24"/>
                    </w:rPr>
                  </w:pPr>
                  <w:r>
                    <w:rPr>
                      <w:rFonts w:hint="eastAsia" w:ascii="楷体" w:hAnsi="楷体" w:eastAsia="楷体" w:cs="楷体"/>
                      <w:color w:val="auto"/>
                      <w:sz w:val="24"/>
                      <w:szCs w:val="24"/>
                    </w:rPr>
                    <w:t>钢筋混凝土管d</w:t>
                  </w:r>
                  <w:r>
                    <w:rPr>
                      <w:rFonts w:hint="eastAsia" w:ascii="楷体" w:hAnsi="楷体" w:eastAsia="楷体" w:cs="楷体"/>
                      <w:color w:val="auto"/>
                      <w:sz w:val="24"/>
                      <w:szCs w:val="24"/>
                      <w:lang w:val="en-US" w:eastAsia="zh-CN"/>
                    </w:rPr>
                    <w:t>6</w:t>
                  </w:r>
                  <w:r>
                    <w:rPr>
                      <w:rFonts w:hint="eastAsia" w:ascii="楷体" w:hAnsi="楷体" w:eastAsia="楷体" w:cs="楷体"/>
                      <w:color w:val="auto"/>
                      <w:sz w:val="24"/>
                      <w:szCs w:val="24"/>
                    </w:rPr>
                    <w:t>00</w:t>
                  </w:r>
                </w:p>
              </w:tc>
              <w:tc>
                <w:tcPr>
                  <w:tcW w:w="930" w:type="dxa"/>
                  <w:tcBorders>
                    <w:tl2br w:val="nil"/>
                    <w:tr2bl w:val="nil"/>
                  </w:tcBorders>
                  <w:noWrap w:val="0"/>
                  <w:vAlign w:val="bottom"/>
                </w:tcPr>
                <w:p w14:paraId="5F6D18C1">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sz w:val="24"/>
                      <w:szCs w:val="24"/>
                    </w:rPr>
                  </w:pPr>
                  <w:r>
                    <w:rPr>
                      <w:rFonts w:hint="eastAsia" w:ascii="楷体" w:hAnsi="楷体" w:eastAsia="楷体" w:cs="楷体"/>
                      <w:color w:val="auto"/>
                      <w:spacing w:val="0"/>
                      <w:w w:val="100"/>
                      <w:position w:val="0"/>
                      <w:sz w:val="24"/>
                      <w:szCs w:val="24"/>
                      <w:lang w:val="en-US" w:eastAsia="en-US" w:bidi="en-US"/>
                    </w:rPr>
                    <w:t>585</w:t>
                  </w:r>
                </w:p>
              </w:tc>
              <w:tc>
                <w:tcPr>
                  <w:tcW w:w="1087" w:type="dxa"/>
                  <w:tcBorders>
                    <w:tl2br w:val="nil"/>
                    <w:tr2bl w:val="nil"/>
                  </w:tcBorders>
                  <w:noWrap w:val="0"/>
                  <w:vAlign w:val="bottom"/>
                </w:tcPr>
                <w:p w14:paraId="0710F5F6">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楷体" w:hAnsi="楷体" w:eastAsia="楷体" w:cs="楷体"/>
                      <w:color w:val="auto"/>
                      <w:sz w:val="24"/>
                      <w:szCs w:val="24"/>
                      <w:lang w:eastAsia="zh-CN"/>
                    </w:rPr>
                  </w:pPr>
                  <w:r>
                    <w:rPr>
                      <w:rFonts w:hint="eastAsia" w:ascii="楷体" w:hAnsi="楷体" w:eastAsia="楷体" w:cs="楷体"/>
                      <w:color w:val="auto"/>
                      <w:spacing w:val="0"/>
                      <w:w w:val="100"/>
                      <w:position w:val="0"/>
                      <w:sz w:val="24"/>
                      <w:szCs w:val="24"/>
                    </w:rPr>
                    <w:t>干管</w:t>
                  </w:r>
                </w:p>
              </w:tc>
            </w:tr>
            <w:tr w14:paraId="4A1F4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1449" w:type="dxa"/>
                  <w:vMerge w:val="continue"/>
                  <w:tcBorders>
                    <w:tl2br w:val="nil"/>
                    <w:tr2bl w:val="nil"/>
                  </w:tcBorders>
                  <w:noWrap w:val="0"/>
                  <w:vAlign w:val="center"/>
                </w:tcPr>
                <w:p w14:paraId="4756CFB2">
                  <w:pPr>
                    <w:ind w:left="0" w:leftChars="0" w:firstLine="0" w:firstLineChars="0"/>
                    <w:rPr>
                      <w:rFonts w:hint="eastAsia" w:ascii="楷体" w:hAnsi="楷体" w:eastAsia="楷体" w:cs="楷体"/>
                      <w:color w:val="auto"/>
                      <w:sz w:val="24"/>
                      <w:szCs w:val="24"/>
                    </w:rPr>
                  </w:pPr>
                </w:p>
              </w:tc>
              <w:tc>
                <w:tcPr>
                  <w:tcW w:w="1236" w:type="dxa"/>
                  <w:tcBorders>
                    <w:tl2br w:val="nil"/>
                    <w:tr2bl w:val="nil"/>
                  </w:tcBorders>
                  <w:noWrap w:val="0"/>
                  <w:vAlign w:val="top"/>
                </w:tcPr>
                <w:p w14:paraId="0A70ECE6">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楷体" w:hAnsi="楷体" w:eastAsia="楷体" w:cs="楷体"/>
                      <w:color w:val="auto"/>
                      <w:sz w:val="24"/>
                      <w:szCs w:val="24"/>
                    </w:rPr>
                  </w:pPr>
                  <w:r>
                    <w:rPr>
                      <w:rFonts w:hint="eastAsia" w:ascii="楷体" w:hAnsi="楷体" w:eastAsia="楷体" w:cs="楷体"/>
                      <w:color w:val="auto"/>
                      <w:spacing w:val="0"/>
                      <w:w w:val="100"/>
                      <w:position w:val="0"/>
                      <w:sz w:val="24"/>
                      <w:szCs w:val="24"/>
                    </w:rPr>
                    <w:t>育才路</w:t>
                  </w:r>
                </w:p>
              </w:tc>
              <w:tc>
                <w:tcPr>
                  <w:tcW w:w="4110" w:type="dxa"/>
                  <w:tcBorders>
                    <w:tl2br w:val="nil"/>
                    <w:tr2bl w:val="nil"/>
                  </w:tcBorders>
                  <w:noWrap w:val="0"/>
                  <w:vAlign w:val="center"/>
                </w:tcPr>
                <w:p w14:paraId="4D8BD465">
                  <w:pPr>
                    <w:ind w:left="0" w:leftChars="0" w:firstLine="240" w:firstLineChars="100"/>
                    <w:jc w:val="center"/>
                    <w:rPr>
                      <w:rFonts w:hint="eastAsia" w:ascii="楷体" w:hAnsi="楷体" w:eastAsia="楷体" w:cs="楷体"/>
                      <w:color w:val="auto"/>
                      <w:sz w:val="24"/>
                      <w:szCs w:val="24"/>
                    </w:rPr>
                  </w:pPr>
                  <w:r>
                    <w:rPr>
                      <w:rFonts w:hint="eastAsia" w:ascii="楷体" w:hAnsi="楷体" w:eastAsia="楷体" w:cs="楷体"/>
                      <w:color w:val="auto"/>
                      <w:sz w:val="24"/>
                      <w:szCs w:val="24"/>
                    </w:rPr>
                    <w:t>钢筋混凝土管d</w:t>
                  </w:r>
                  <w:r>
                    <w:rPr>
                      <w:rFonts w:hint="eastAsia" w:ascii="楷体" w:hAnsi="楷体" w:eastAsia="楷体" w:cs="楷体"/>
                      <w:color w:val="auto"/>
                      <w:sz w:val="24"/>
                      <w:szCs w:val="24"/>
                      <w:lang w:val="en-US" w:eastAsia="zh-CN"/>
                    </w:rPr>
                    <w:t>8</w:t>
                  </w:r>
                  <w:r>
                    <w:rPr>
                      <w:rFonts w:hint="eastAsia" w:ascii="楷体" w:hAnsi="楷体" w:eastAsia="楷体" w:cs="楷体"/>
                      <w:color w:val="auto"/>
                      <w:sz w:val="24"/>
                      <w:szCs w:val="24"/>
                    </w:rPr>
                    <w:t>00</w:t>
                  </w:r>
                </w:p>
              </w:tc>
              <w:tc>
                <w:tcPr>
                  <w:tcW w:w="930" w:type="dxa"/>
                  <w:tcBorders>
                    <w:tl2br w:val="nil"/>
                    <w:tr2bl w:val="nil"/>
                  </w:tcBorders>
                  <w:noWrap w:val="0"/>
                  <w:vAlign w:val="top"/>
                </w:tcPr>
                <w:p w14:paraId="67C4F422">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sz w:val="24"/>
                      <w:szCs w:val="24"/>
                    </w:rPr>
                  </w:pPr>
                  <w:r>
                    <w:rPr>
                      <w:rFonts w:hint="eastAsia" w:ascii="楷体" w:hAnsi="楷体" w:eastAsia="楷体" w:cs="楷体"/>
                      <w:color w:val="auto"/>
                      <w:spacing w:val="0"/>
                      <w:w w:val="100"/>
                      <w:position w:val="0"/>
                      <w:sz w:val="24"/>
                      <w:szCs w:val="24"/>
                      <w:lang w:val="en-US" w:eastAsia="en-US" w:bidi="en-US"/>
                    </w:rPr>
                    <w:t>625</w:t>
                  </w:r>
                </w:p>
              </w:tc>
              <w:tc>
                <w:tcPr>
                  <w:tcW w:w="1087" w:type="dxa"/>
                  <w:tcBorders>
                    <w:tl2br w:val="nil"/>
                    <w:tr2bl w:val="nil"/>
                  </w:tcBorders>
                  <w:noWrap w:val="0"/>
                  <w:vAlign w:val="top"/>
                </w:tcPr>
                <w:p w14:paraId="65E770D0">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楷体" w:hAnsi="楷体" w:eastAsia="楷体" w:cs="楷体"/>
                      <w:color w:val="auto"/>
                      <w:sz w:val="24"/>
                      <w:szCs w:val="24"/>
                      <w:lang w:eastAsia="zh-CN"/>
                    </w:rPr>
                  </w:pPr>
                  <w:r>
                    <w:rPr>
                      <w:rFonts w:hint="eastAsia" w:ascii="楷体" w:hAnsi="楷体" w:eastAsia="楷体" w:cs="楷体"/>
                      <w:color w:val="auto"/>
                      <w:spacing w:val="0"/>
                      <w:w w:val="100"/>
                      <w:position w:val="0"/>
                      <w:sz w:val="24"/>
                      <w:szCs w:val="24"/>
                    </w:rPr>
                    <w:t>干管</w:t>
                  </w:r>
                </w:p>
              </w:tc>
            </w:tr>
            <w:tr w14:paraId="2BF457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449" w:type="dxa"/>
                  <w:vMerge w:val="continue"/>
                  <w:tcBorders>
                    <w:tl2br w:val="nil"/>
                    <w:tr2bl w:val="nil"/>
                  </w:tcBorders>
                  <w:noWrap w:val="0"/>
                  <w:vAlign w:val="center"/>
                </w:tcPr>
                <w:p w14:paraId="70A3538D">
                  <w:pPr>
                    <w:ind w:left="0" w:leftChars="0" w:firstLine="0" w:firstLineChars="0"/>
                    <w:rPr>
                      <w:rFonts w:hint="eastAsia" w:ascii="楷体" w:hAnsi="楷体" w:eastAsia="楷体" w:cs="楷体"/>
                      <w:color w:val="auto"/>
                      <w:sz w:val="24"/>
                      <w:szCs w:val="24"/>
                    </w:rPr>
                  </w:pPr>
                </w:p>
              </w:tc>
              <w:tc>
                <w:tcPr>
                  <w:tcW w:w="1236" w:type="dxa"/>
                  <w:tcBorders>
                    <w:tl2br w:val="nil"/>
                    <w:tr2bl w:val="nil"/>
                  </w:tcBorders>
                  <w:noWrap w:val="0"/>
                  <w:vAlign w:val="bottom"/>
                </w:tcPr>
                <w:p w14:paraId="75A69CED">
                  <w:pPr>
                    <w:pStyle w:val="26"/>
                    <w:keepNext w:val="0"/>
                    <w:keepLines w:val="0"/>
                    <w:widowControl w:val="0"/>
                    <w:shd w:val="clear" w:color="auto" w:fill="auto"/>
                    <w:bidi w:val="0"/>
                    <w:spacing w:before="0" w:after="0" w:line="240" w:lineRule="auto"/>
                    <w:ind w:left="0" w:leftChars="0" w:right="0" w:rightChars="0" w:firstLine="240" w:firstLineChars="100"/>
                    <w:jc w:val="both"/>
                    <w:rPr>
                      <w:rFonts w:hint="eastAsia" w:ascii="楷体" w:hAnsi="楷体" w:eastAsia="楷体" w:cs="楷体"/>
                      <w:color w:val="auto"/>
                      <w:sz w:val="24"/>
                      <w:szCs w:val="24"/>
                      <w:lang w:eastAsia="zh-CN"/>
                    </w:rPr>
                  </w:pPr>
                  <w:r>
                    <w:rPr>
                      <w:rFonts w:hint="eastAsia" w:ascii="楷体" w:hAnsi="楷体" w:eastAsia="楷体" w:cs="楷体"/>
                      <w:color w:val="auto"/>
                      <w:sz w:val="24"/>
                      <w:szCs w:val="24"/>
                      <w:lang w:eastAsia="zh-CN"/>
                    </w:rPr>
                    <w:t>合计</w:t>
                  </w:r>
                </w:p>
              </w:tc>
              <w:tc>
                <w:tcPr>
                  <w:tcW w:w="4110" w:type="dxa"/>
                  <w:tcBorders>
                    <w:tl2br w:val="nil"/>
                    <w:tr2bl w:val="nil"/>
                  </w:tcBorders>
                  <w:noWrap w:val="0"/>
                  <w:vAlign w:val="center"/>
                </w:tcPr>
                <w:p w14:paraId="28BF86E5">
                  <w:pPr>
                    <w:ind w:left="0" w:leftChars="0" w:firstLine="240" w:firstLineChars="100"/>
                    <w:jc w:val="center"/>
                    <w:rPr>
                      <w:rFonts w:hint="eastAsia" w:ascii="楷体" w:hAnsi="楷体" w:eastAsia="楷体" w:cs="楷体"/>
                      <w:color w:val="auto"/>
                      <w:sz w:val="24"/>
                      <w:szCs w:val="24"/>
                    </w:rPr>
                  </w:pPr>
                  <w:r>
                    <w:rPr>
                      <w:rFonts w:hint="eastAsia" w:ascii="楷体" w:hAnsi="楷体" w:eastAsia="楷体" w:cs="楷体"/>
                      <w:color w:val="auto"/>
                      <w:sz w:val="24"/>
                      <w:szCs w:val="24"/>
                    </w:rPr>
                    <w:t>钢筋混凝土管d600-1000</w:t>
                  </w:r>
                </w:p>
              </w:tc>
              <w:tc>
                <w:tcPr>
                  <w:tcW w:w="930" w:type="dxa"/>
                  <w:tcBorders>
                    <w:tl2br w:val="nil"/>
                    <w:tr2bl w:val="nil"/>
                  </w:tcBorders>
                  <w:noWrap w:val="0"/>
                  <w:vAlign w:val="center"/>
                </w:tcPr>
                <w:p w14:paraId="2A8023E3">
                  <w:pPr>
                    <w:ind w:left="0" w:leftChars="0" w:firstLine="0" w:firstLineChars="0"/>
                    <w:jc w:val="center"/>
                    <w:rPr>
                      <w:rFonts w:hint="default"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3360</w:t>
                  </w:r>
                </w:p>
              </w:tc>
              <w:tc>
                <w:tcPr>
                  <w:tcW w:w="1087" w:type="dxa"/>
                  <w:tcBorders>
                    <w:tl2br w:val="nil"/>
                    <w:tr2bl w:val="nil"/>
                  </w:tcBorders>
                  <w:noWrap w:val="0"/>
                  <w:vAlign w:val="center"/>
                </w:tcPr>
                <w:p w14:paraId="165023D6">
                  <w:pPr>
                    <w:ind w:firstLine="480"/>
                    <w:jc w:val="center"/>
                    <w:rPr>
                      <w:rFonts w:hint="eastAsia" w:ascii="楷体" w:hAnsi="楷体" w:eastAsia="楷体" w:cs="楷体"/>
                      <w:color w:val="auto"/>
                      <w:sz w:val="24"/>
                      <w:szCs w:val="24"/>
                      <w:lang w:eastAsia="zh-CN"/>
                    </w:rPr>
                  </w:pPr>
                </w:p>
              </w:tc>
            </w:tr>
            <w:tr w14:paraId="65B5CD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9" w:type="dxa"/>
                  <w:tcBorders>
                    <w:tl2br w:val="nil"/>
                    <w:tr2bl w:val="nil"/>
                  </w:tcBorders>
                  <w:noWrap w:val="0"/>
                  <w:vAlign w:val="center"/>
                </w:tcPr>
                <w:p w14:paraId="62D7762C">
                  <w:pPr>
                    <w:ind w:left="0" w:leftChars="0" w:firstLine="0" w:firstLineChars="0"/>
                    <w:rPr>
                      <w:rFonts w:hint="eastAsia" w:ascii="楷体" w:hAnsi="楷体" w:eastAsia="楷体" w:cs="楷体"/>
                      <w:color w:val="auto"/>
                      <w:sz w:val="24"/>
                      <w:szCs w:val="24"/>
                    </w:rPr>
                  </w:pPr>
                  <w:r>
                    <w:rPr>
                      <w:rFonts w:hint="eastAsia" w:ascii="楷体" w:hAnsi="楷体" w:eastAsia="楷体" w:cs="楷体"/>
                      <w:color w:val="auto"/>
                      <w:sz w:val="24"/>
                      <w:szCs w:val="24"/>
                    </w:rPr>
                    <w:t>雨水排水渠</w:t>
                  </w:r>
                </w:p>
              </w:tc>
              <w:tc>
                <w:tcPr>
                  <w:tcW w:w="1236" w:type="dxa"/>
                  <w:tcBorders>
                    <w:tl2br w:val="nil"/>
                    <w:tr2bl w:val="nil"/>
                  </w:tcBorders>
                  <w:noWrap w:val="0"/>
                  <w:vAlign w:val="center"/>
                </w:tcPr>
                <w:p w14:paraId="0814811F">
                  <w:pPr>
                    <w:ind w:left="0" w:leftChars="0" w:firstLine="0" w:firstLineChars="0"/>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z w:val="24"/>
                      <w:szCs w:val="24"/>
                    </w:rPr>
                    <w:t>加漠公路</w:t>
                  </w:r>
                </w:p>
              </w:tc>
              <w:tc>
                <w:tcPr>
                  <w:tcW w:w="4110" w:type="dxa"/>
                  <w:tcBorders>
                    <w:tl2br w:val="nil"/>
                    <w:tr2bl w:val="nil"/>
                  </w:tcBorders>
                  <w:noWrap w:val="0"/>
                  <w:vAlign w:val="center"/>
                </w:tcPr>
                <w:p w14:paraId="76D9D9D2">
                  <w:pPr>
                    <w:ind w:left="0" w:leftChars="0" w:firstLine="0" w:firstLineChars="0"/>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z w:val="24"/>
                      <w:szCs w:val="24"/>
                    </w:rPr>
                    <w:t>上口宽1.3m、下口宽0,8m、高度1.0m</w:t>
                  </w:r>
                </w:p>
              </w:tc>
              <w:tc>
                <w:tcPr>
                  <w:tcW w:w="930" w:type="dxa"/>
                  <w:tcBorders>
                    <w:tl2br w:val="nil"/>
                    <w:tr2bl w:val="nil"/>
                  </w:tcBorders>
                  <w:noWrap w:val="0"/>
                  <w:vAlign w:val="center"/>
                </w:tcPr>
                <w:p w14:paraId="220B6270">
                  <w:pPr>
                    <w:ind w:left="0" w:leftChars="0" w:firstLine="0" w:firstLineChars="0"/>
                    <w:jc w:val="center"/>
                    <w:rPr>
                      <w:rFonts w:hint="default"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637</w:t>
                  </w:r>
                </w:p>
              </w:tc>
              <w:tc>
                <w:tcPr>
                  <w:tcW w:w="1087" w:type="dxa"/>
                  <w:tcBorders>
                    <w:tl2br w:val="nil"/>
                    <w:tr2bl w:val="nil"/>
                  </w:tcBorders>
                  <w:noWrap w:val="0"/>
                  <w:vAlign w:val="center"/>
                </w:tcPr>
                <w:p w14:paraId="7B6049A5">
                  <w:pPr>
                    <w:ind w:left="0" w:leftChars="0" w:firstLine="0" w:firstLineChars="0"/>
                    <w:jc w:val="center"/>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w:t>
                  </w:r>
                </w:p>
              </w:tc>
            </w:tr>
          </w:tbl>
          <w:p w14:paraId="591F7544">
            <w:pPr>
              <w:pStyle w:val="22"/>
              <w:keepNext w:val="0"/>
              <w:keepLines w:val="0"/>
              <w:pageBreakBefore w:val="0"/>
              <w:widowControl w:val="0"/>
              <w:numPr>
                <w:ilvl w:val="0"/>
                <w:numId w:val="0"/>
              </w:numPr>
              <w:kinsoku/>
              <w:wordWrap/>
              <w:overflowPunct/>
              <w:topLinePunct w:val="0"/>
              <w:autoSpaceDE/>
              <w:autoSpaceDN/>
              <w:bidi w:val="0"/>
              <w:ind w:firstLine="0" w:firstLineChars="0"/>
              <w:textAlignment w:val="auto"/>
              <w:rPr>
                <w:rFonts w:hint="eastAsia" w:ascii="楷体" w:hAnsi="楷体" w:eastAsia="楷体" w:cs="楷体"/>
                <w:color w:val="000000" w:themeColor="text1"/>
                <w:kern w:val="2"/>
                <w:sz w:val="24"/>
                <w:szCs w:val="24"/>
                <w:lang w:val="en-US" w:eastAsia="zh-CN" w:bidi="ar-SA"/>
                <w14:textOutline w14:w="4356"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auto"/>
                <w:sz w:val="24"/>
                <w:szCs w:val="24"/>
              </w:rPr>
              <w:t>验收阶段本项目主要技术经济指标与环评阶段基本一致，未发生变动。</w:t>
            </w:r>
          </w:p>
          <w:p w14:paraId="0D54D3D4">
            <w:pPr>
              <w:pStyle w:val="22"/>
              <w:keepNext w:val="0"/>
              <w:keepLines w:val="0"/>
              <w:pageBreakBefore w:val="0"/>
              <w:widowControl w:val="0"/>
              <w:numPr>
                <w:ilvl w:val="0"/>
                <w:numId w:val="0"/>
              </w:numPr>
              <w:kinsoku/>
              <w:wordWrap/>
              <w:overflowPunct/>
              <w:topLinePunct w:val="0"/>
              <w:autoSpaceDE/>
              <w:autoSpaceDN/>
              <w:bidi w:val="0"/>
              <w:ind w:firstLine="0" w:firstLineChars="0"/>
              <w:textAlignment w:val="auto"/>
              <w:rPr>
                <w:rFonts w:hint="eastAsia" w:ascii="楷体" w:hAnsi="楷体" w:eastAsia="楷体" w:cs="楷体"/>
                <w:color w:val="000000" w:themeColor="text1"/>
                <w:kern w:val="2"/>
                <w:sz w:val="24"/>
                <w:szCs w:val="24"/>
                <w:lang w:val="en-US" w:eastAsia="zh-CN" w:bidi="ar-SA"/>
                <w14:textOutline w14:w="4356"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color w:val="000000" w:themeColor="text1"/>
                <w:kern w:val="2"/>
                <w:sz w:val="24"/>
                <w:szCs w:val="24"/>
                <w:lang w:val="en-US" w:eastAsia="zh-CN" w:bidi="ar-SA"/>
                <w14:textOutline w14:w="4356" w14:cap="sq" w14:cmpd="sng">
                  <w14:solidFill>
                    <w14:srgbClr w14:val="000000"/>
                  </w14:solidFill>
                  <w14:prstDash w14:val="solid"/>
                  <w14:bevel/>
                </w14:textOutline>
                <w14:textFill>
                  <w14:solidFill>
                    <w14:schemeClr w14:val="tx1"/>
                  </w14:solidFill>
                </w14:textFill>
              </w:rPr>
              <w:t>表 4-3                       主要工程数量表</w:t>
            </w:r>
          </w:p>
          <w:tbl>
            <w:tblPr>
              <w:tblStyle w:val="15"/>
              <w:tblpPr w:leftFromText="180" w:rightFromText="180" w:vertAnchor="text" w:horzAnchor="page" w:tblpX="126" w:tblpY="489"/>
              <w:tblOverlap w:val="never"/>
              <w:tblW w:w="854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175"/>
              <w:gridCol w:w="2545"/>
              <w:gridCol w:w="854"/>
              <w:gridCol w:w="2220"/>
            </w:tblGrid>
            <w:tr w14:paraId="4FFBD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3" w:type="dxa"/>
                  <w:tcBorders>
                    <w:tl2br w:val="nil"/>
                    <w:tr2bl w:val="nil"/>
                  </w:tcBorders>
                  <w:noWrap w:val="0"/>
                  <w:vAlign w:val="center"/>
                </w:tcPr>
                <w:p w14:paraId="5279D9D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类别</w:t>
                  </w:r>
                </w:p>
              </w:tc>
              <w:tc>
                <w:tcPr>
                  <w:tcW w:w="2175" w:type="dxa"/>
                  <w:tcBorders>
                    <w:tl2br w:val="nil"/>
                    <w:tr2bl w:val="nil"/>
                  </w:tcBorders>
                  <w:noWrap w:val="0"/>
                  <w:vAlign w:val="center"/>
                </w:tcPr>
                <w:p w14:paraId="37C80A9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项目名称</w:t>
                  </w:r>
                </w:p>
              </w:tc>
              <w:tc>
                <w:tcPr>
                  <w:tcW w:w="2545" w:type="dxa"/>
                  <w:tcBorders>
                    <w:tl2br w:val="nil"/>
                    <w:tr2bl w:val="nil"/>
                  </w:tcBorders>
                  <w:noWrap w:val="0"/>
                  <w:vAlign w:val="center"/>
                </w:tcPr>
                <w:p w14:paraId="2767D954">
                  <w:pPr>
                    <w:keepNext w:val="0"/>
                    <w:keepLines w:val="0"/>
                    <w:pageBreakBefore w:val="0"/>
                    <w:widowControl w:val="0"/>
                    <w:kinsoku/>
                    <w:wordWrap/>
                    <w:overflowPunct/>
                    <w:topLinePunct w:val="0"/>
                    <w:autoSpaceDE/>
                    <w:autoSpaceDN/>
                    <w:bidi w:val="0"/>
                    <w:spacing w:line="240" w:lineRule="auto"/>
                    <w:ind w:firstLine="960" w:firstLineChars="400"/>
                    <w:jc w:val="both"/>
                    <w:textAlignment w:val="auto"/>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sz w:val="24"/>
                      <w:szCs w:val="24"/>
                    </w:rPr>
                    <w:t>规格</w:t>
                  </w:r>
                </w:p>
              </w:tc>
              <w:tc>
                <w:tcPr>
                  <w:tcW w:w="854" w:type="dxa"/>
                  <w:tcBorders>
                    <w:tl2br w:val="nil"/>
                    <w:tr2bl w:val="nil"/>
                  </w:tcBorders>
                  <w:noWrap w:val="0"/>
                  <w:vAlign w:val="center"/>
                </w:tcPr>
                <w:p w14:paraId="556B1C6A">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sz w:val="24"/>
                      <w:szCs w:val="24"/>
                    </w:rPr>
                    <w:t>数量m</w:t>
                  </w:r>
                </w:p>
              </w:tc>
              <w:tc>
                <w:tcPr>
                  <w:tcW w:w="2220" w:type="dxa"/>
                  <w:tcBorders>
                    <w:tl2br w:val="nil"/>
                    <w:tr2bl w:val="nil"/>
                  </w:tcBorders>
                  <w:noWrap w:val="0"/>
                  <w:vAlign w:val="center"/>
                </w:tcPr>
                <w:p w14:paraId="663EA37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备注</w:t>
                  </w:r>
                </w:p>
              </w:tc>
            </w:tr>
            <w:tr w14:paraId="78A4E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753" w:type="dxa"/>
                  <w:vMerge w:val="restart"/>
                  <w:tcBorders>
                    <w:tl2br w:val="nil"/>
                    <w:tr2bl w:val="nil"/>
                  </w:tcBorders>
                  <w:noWrap w:val="0"/>
                  <w:vAlign w:val="center"/>
                </w:tcPr>
                <w:p w14:paraId="636A36D5">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新建雨水排水管道</w:t>
                  </w:r>
                </w:p>
              </w:tc>
              <w:tc>
                <w:tcPr>
                  <w:tcW w:w="2175" w:type="dxa"/>
                  <w:tcBorders>
                    <w:tl2br w:val="nil"/>
                    <w:tr2bl w:val="nil"/>
                  </w:tcBorders>
                  <w:noWrap w:val="0"/>
                  <w:vAlign w:val="center"/>
                </w:tcPr>
                <w:p w14:paraId="4855D304">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z w:val="24"/>
                      <w:szCs w:val="24"/>
                    </w:rPr>
                    <w:t>钢筋混凝土管</w:t>
                  </w:r>
                </w:p>
              </w:tc>
              <w:tc>
                <w:tcPr>
                  <w:tcW w:w="2545" w:type="dxa"/>
                  <w:tcBorders>
                    <w:tl2br w:val="nil"/>
                    <w:tr2bl w:val="nil"/>
                  </w:tcBorders>
                  <w:noWrap w:val="0"/>
                  <w:vAlign w:val="center"/>
                </w:tcPr>
                <w:p w14:paraId="6680D023">
                  <w:pPr>
                    <w:keepNext w:val="0"/>
                    <w:keepLines w:val="0"/>
                    <w:pageBreakBefore w:val="0"/>
                    <w:widowControl w:val="0"/>
                    <w:kinsoku/>
                    <w:wordWrap/>
                    <w:overflowPunct/>
                    <w:topLinePunct w:val="0"/>
                    <w:autoSpaceDE/>
                    <w:autoSpaceDN/>
                    <w:bidi w:val="0"/>
                    <w:ind w:left="0" w:leftChars="0" w:firstLine="0" w:firstLineChars="0"/>
                    <w:jc w:val="center"/>
                    <w:textAlignment w:val="auto"/>
                    <w:rPr>
                      <w:rFonts w:hint="default" w:ascii="宋体" w:hAnsi="宋体" w:eastAsia="宋体" w:cs="宋体"/>
                      <w:color w:val="auto"/>
                      <w:kern w:val="2"/>
                      <w:sz w:val="24"/>
                      <w:szCs w:val="24"/>
                      <w:lang w:val="en-US" w:eastAsia="zh-CN" w:bidi="ar-SA"/>
                    </w:rPr>
                  </w:pPr>
                  <w:r>
                    <w:rPr>
                      <w:rFonts w:hint="eastAsia" w:ascii="楷体" w:hAnsi="楷体" w:eastAsia="楷体" w:cs="楷体"/>
                      <w:color w:val="auto"/>
                      <w:sz w:val="24"/>
                      <w:szCs w:val="24"/>
                    </w:rPr>
                    <w:t>钢筋混凝土管d600</w:t>
                  </w:r>
                </w:p>
              </w:tc>
              <w:tc>
                <w:tcPr>
                  <w:tcW w:w="854" w:type="dxa"/>
                  <w:tcBorders>
                    <w:tl2br w:val="nil"/>
                    <w:tr2bl w:val="nil"/>
                  </w:tcBorders>
                  <w:noWrap w:val="0"/>
                  <w:vAlign w:val="center"/>
                </w:tcPr>
                <w:p w14:paraId="206BFEA7">
                  <w:pPr>
                    <w:pStyle w:val="26"/>
                    <w:keepNext w:val="0"/>
                    <w:keepLines w:val="0"/>
                    <w:pageBreakBefore w:val="0"/>
                    <w:widowControl w:val="0"/>
                    <w:shd w:val="clear" w:color="auto" w:fill="auto"/>
                    <w:kinsoku/>
                    <w:wordWrap/>
                    <w:overflowPunct/>
                    <w:topLinePunct w:val="0"/>
                    <w:autoSpaceDE/>
                    <w:autoSpaceDN/>
                    <w:bidi w:val="0"/>
                    <w:spacing w:before="0" w:after="0" w:line="360" w:lineRule="auto"/>
                    <w:ind w:left="0" w:leftChars="0" w:right="0" w:righ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en-US" w:bidi="en-US"/>
                    </w:rPr>
                    <w:t>1787</w:t>
                  </w:r>
                </w:p>
              </w:tc>
              <w:tc>
                <w:tcPr>
                  <w:tcW w:w="2220" w:type="dxa"/>
                  <w:tcBorders>
                    <w:tl2br w:val="nil"/>
                    <w:tr2bl w:val="nil"/>
                  </w:tcBorders>
                  <w:noWrap w:val="0"/>
                  <w:vAlign w:val="center"/>
                </w:tcPr>
                <w:p w14:paraId="37749F65">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p>
              </w:tc>
            </w:tr>
            <w:tr w14:paraId="558603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753" w:type="dxa"/>
                  <w:vMerge w:val="continue"/>
                  <w:tcBorders>
                    <w:tl2br w:val="nil"/>
                    <w:tr2bl w:val="nil"/>
                  </w:tcBorders>
                  <w:noWrap w:val="0"/>
                  <w:vAlign w:val="center"/>
                </w:tcPr>
                <w:p w14:paraId="202036C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tcBorders>
                    <w:tl2br w:val="nil"/>
                    <w:tr2bl w:val="nil"/>
                  </w:tcBorders>
                  <w:noWrap w:val="0"/>
                  <w:vAlign w:val="center"/>
                </w:tcPr>
                <w:p w14:paraId="1F17E9DF">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z w:val="24"/>
                      <w:szCs w:val="24"/>
                    </w:rPr>
                    <w:t>钢筋混凝土管</w:t>
                  </w:r>
                </w:p>
              </w:tc>
              <w:tc>
                <w:tcPr>
                  <w:tcW w:w="2545" w:type="dxa"/>
                  <w:tcBorders>
                    <w:tl2br w:val="nil"/>
                    <w:tr2bl w:val="nil"/>
                  </w:tcBorders>
                  <w:noWrap w:val="0"/>
                  <w:vAlign w:val="center"/>
                </w:tcPr>
                <w:p w14:paraId="6CBD3775">
                  <w:pPr>
                    <w:ind w:left="0" w:leftChars="0" w:firstLine="0" w:firstLineChars="0"/>
                    <w:jc w:val="center"/>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sz w:val="24"/>
                      <w:szCs w:val="24"/>
                    </w:rPr>
                    <w:t>钢筋混凝土管d800</w:t>
                  </w:r>
                </w:p>
              </w:tc>
              <w:tc>
                <w:tcPr>
                  <w:tcW w:w="854" w:type="dxa"/>
                  <w:tcBorders>
                    <w:tl2br w:val="nil"/>
                    <w:tr2bl w:val="nil"/>
                  </w:tcBorders>
                  <w:noWrap w:val="0"/>
                  <w:vAlign w:val="center"/>
                </w:tcPr>
                <w:p w14:paraId="0894267F">
                  <w:pPr>
                    <w:pStyle w:val="26"/>
                    <w:keepNext w:val="0"/>
                    <w:keepLines w:val="0"/>
                    <w:widowControl w:val="0"/>
                    <w:shd w:val="clear" w:color="auto" w:fill="auto"/>
                    <w:bidi w:val="0"/>
                    <w:spacing w:before="0" w:after="0" w:line="360" w:lineRule="auto"/>
                    <w:ind w:left="0" w:leftChars="0" w:right="0" w:rightChars="0" w:firstLine="0" w:firstLineChars="0"/>
                    <w:jc w:val="center"/>
                    <w:rPr>
                      <w:rFonts w:hint="default" w:ascii="宋体" w:hAnsi="宋体" w:eastAsia="宋体" w:cs="宋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en-US" w:bidi="en-US"/>
                    </w:rPr>
                    <w:t>625</w:t>
                  </w:r>
                </w:p>
              </w:tc>
              <w:tc>
                <w:tcPr>
                  <w:tcW w:w="2220" w:type="dxa"/>
                  <w:tcBorders>
                    <w:tl2br w:val="nil"/>
                    <w:tr2bl w:val="nil"/>
                  </w:tcBorders>
                  <w:noWrap w:val="0"/>
                  <w:vAlign w:val="center"/>
                </w:tcPr>
                <w:p w14:paraId="59C61357">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p>
              </w:tc>
            </w:tr>
            <w:tr w14:paraId="7CD8C4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3" w:type="dxa"/>
                  <w:vMerge w:val="continue"/>
                  <w:tcBorders>
                    <w:tl2br w:val="nil"/>
                    <w:tr2bl w:val="nil"/>
                  </w:tcBorders>
                  <w:noWrap w:val="0"/>
                  <w:vAlign w:val="center"/>
                </w:tcPr>
                <w:p w14:paraId="620F453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tcBorders>
                    <w:tl2br w:val="nil"/>
                    <w:tr2bl w:val="nil"/>
                  </w:tcBorders>
                  <w:noWrap w:val="0"/>
                  <w:vAlign w:val="center"/>
                </w:tcPr>
                <w:p w14:paraId="206EB52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sz w:val="24"/>
                      <w:szCs w:val="24"/>
                    </w:rPr>
                    <w:t>钢筋混凝土管</w:t>
                  </w:r>
                </w:p>
              </w:tc>
              <w:tc>
                <w:tcPr>
                  <w:tcW w:w="2545" w:type="dxa"/>
                  <w:tcBorders>
                    <w:tl2br w:val="nil"/>
                    <w:tr2bl w:val="nil"/>
                  </w:tcBorders>
                  <w:noWrap w:val="0"/>
                  <w:vAlign w:val="center"/>
                </w:tcPr>
                <w:p w14:paraId="72317AD1">
                  <w:pPr>
                    <w:ind w:left="0" w:leftChars="0" w:firstLine="0" w:firstLineChars="0"/>
                    <w:jc w:val="center"/>
                    <w:rPr>
                      <w:rFonts w:hint="default" w:ascii="宋体" w:hAnsi="宋体" w:eastAsia="宋体" w:cs="宋体"/>
                      <w:color w:val="auto"/>
                      <w:kern w:val="2"/>
                      <w:sz w:val="24"/>
                      <w:szCs w:val="24"/>
                      <w:lang w:val="en-US" w:eastAsia="zh-CN" w:bidi="ar-SA"/>
                    </w:rPr>
                  </w:pPr>
                  <w:r>
                    <w:rPr>
                      <w:rFonts w:hint="eastAsia" w:ascii="楷体" w:hAnsi="楷体" w:eastAsia="楷体" w:cs="楷体"/>
                      <w:color w:val="auto"/>
                      <w:sz w:val="24"/>
                      <w:szCs w:val="24"/>
                    </w:rPr>
                    <w:t>钢筋混凝土管d1000</w:t>
                  </w:r>
                </w:p>
              </w:tc>
              <w:tc>
                <w:tcPr>
                  <w:tcW w:w="854" w:type="dxa"/>
                  <w:tcBorders>
                    <w:tl2br w:val="nil"/>
                    <w:tr2bl w:val="nil"/>
                  </w:tcBorders>
                  <w:noWrap w:val="0"/>
                  <w:vAlign w:val="center"/>
                </w:tcPr>
                <w:p w14:paraId="78D33738">
                  <w:pPr>
                    <w:pStyle w:val="26"/>
                    <w:keepNext w:val="0"/>
                    <w:keepLines w:val="0"/>
                    <w:widowControl w:val="0"/>
                    <w:shd w:val="clear" w:color="auto" w:fill="auto"/>
                    <w:bidi w:val="0"/>
                    <w:spacing w:before="0" w:after="0" w:line="360" w:lineRule="auto"/>
                    <w:ind w:left="0" w:leftChars="0" w:right="0" w:rightChars="0" w:firstLine="0" w:firstLineChars="0"/>
                    <w:jc w:val="center"/>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en-US" w:bidi="en-US"/>
                    </w:rPr>
                    <w:t>948</w:t>
                  </w:r>
                  <w:r>
                    <w:rPr>
                      <w:rFonts w:hint="eastAsia" w:ascii="楷体" w:hAnsi="楷体" w:eastAsia="楷体" w:cs="楷体"/>
                      <w:color w:val="auto"/>
                      <w:sz w:val="24"/>
                      <w:szCs w:val="24"/>
                    </w:rPr>
                    <w:t>m</w:t>
                  </w:r>
                </w:p>
              </w:tc>
              <w:tc>
                <w:tcPr>
                  <w:tcW w:w="2220" w:type="dxa"/>
                  <w:tcBorders>
                    <w:tl2br w:val="nil"/>
                    <w:tr2bl w:val="nil"/>
                  </w:tcBorders>
                  <w:noWrap w:val="0"/>
                  <w:vAlign w:val="center"/>
                </w:tcPr>
                <w:p w14:paraId="1CD139E9">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p>
              </w:tc>
            </w:tr>
            <w:tr w14:paraId="3A42B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3" w:type="dxa"/>
                  <w:vMerge w:val="continue"/>
                  <w:tcBorders>
                    <w:tl2br w:val="nil"/>
                    <w:tr2bl w:val="nil"/>
                  </w:tcBorders>
                  <w:noWrap w:val="0"/>
                  <w:vAlign w:val="center"/>
                </w:tcPr>
                <w:p w14:paraId="7DB28E96">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楷体" w:hAnsi="楷体" w:eastAsia="楷体" w:cs="楷体"/>
                      <w:color w:val="auto"/>
                      <w:kern w:val="2"/>
                      <w:sz w:val="24"/>
                      <w:szCs w:val="24"/>
                      <w:lang w:val="en-US" w:eastAsia="zh-CN" w:bidi="ar-SA"/>
                    </w:rPr>
                  </w:pPr>
                </w:p>
              </w:tc>
              <w:tc>
                <w:tcPr>
                  <w:tcW w:w="2175" w:type="dxa"/>
                  <w:tcBorders>
                    <w:tl2br w:val="nil"/>
                    <w:tr2bl w:val="nil"/>
                  </w:tcBorders>
                  <w:noWrap w:val="0"/>
                  <w:vAlign w:val="center"/>
                </w:tcPr>
                <w:p w14:paraId="1BEEE43E">
                  <w:pPr>
                    <w:keepNext w:val="0"/>
                    <w:keepLines w:val="0"/>
                    <w:pageBreakBefore w:val="0"/>
                    <w:widowControl w:val="0"/>
                    <w:kinsoku/>
                    <w:wordWrap/>
                    <w:overflowPunct/>
                    <w:topLinePunct w:val="0"/>
                    <w:autoSpaceDE/>
                    <w:autoSpaceDN/>
                    <w:bidi w:val="0"/>
                    <w:adjustRightInd/>
                    <w:snapToGrid w:val="0"/>
                    <w:spacing w:line="360" w:lineRule="auto"/>
                    <w:ind w:firstLine="960" w:firstLineChars="400"/>
                    <w:jc w:val="both"/>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合计</w:t>
                  </w:r>
                </w:p>
              </w:tc>
              <w:tc>
                <w:tcPr>
                  <w:tcW w:w="2545" w:type="dxa"/>
                  <w:tcBorders>
                    <w:tl2br w:val="nil"/>
                    <w:tr2bl w:val="nil"/>
                  </w:tcBorders>
                  <w:noWrap w:val="0"/>
                  <w:vAlign w:val="center"/>
                </w:tcPr>
                <w:p w14:paraId="718396F3">
                  <w:pPr>
                    <w:ind w:left="0" w:leftChars="0" w:firstLine="0" w:firstLineChars="0"/>
                    <w:jc w:val="center"/>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sz w:val="24"/>
                      <w:szCs w:val="24"/>
                    </w:rPr>
                    <w:t>钢筋混凝土管d600-1000</w:t>
                  </w:r>
                </w:p>
              </w:tc>
              <w:tc>
                <w:tcPr>
                  <w:tcW w:w="854" w:type="dxa"/>
                  <w:tcBorders>
                    <w:tl2br w:val="nil"/>
                    <w:tr2bl w:val="nil"/>
                  </w:tcBorders>
                  <w:noWrap w:val="0"/>
                  <w:vAlign w:val="center"/>
                </w:tcPr>
                <w:p w14:paraId="0F68EB8A">
                  <w:pPr>
                    <w:ind w:left="0" w:leftChars="0" w:firstLine="0" w:firstLineChars="0"/>
                    <w:jc w:val="center"/>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z w:val="24"/>
                      <w:szCs w:val="24"/>
                      <w:lang w:val="en-US" w:eastAsia="zh-CN"/>
                    </w:rPr>
                    <w:t>3360</w:t>
                  </w:r>
                  <w:r>
                    <w:rPr>
                      <w:rFonts w:hint="eastAsia" w:ascii="楷体" w:hAnsi="楷体" w:eastAsia="楷体" w:cs="楷体"/>
                      <w:color w:val="auto"/>
                      <w:sz w:val="24"/>
                      <w:szCs w:val="24"/>
                    </w:rPr>
                    <w:t>m</w:t>
                  </w:r>
                </w:p>
              </w:tc>
              <w:tc>
                <w:tcPr>
                  <w:tcW w:w="2220" w:type="dxa"/>
                  <w:tcBorders>
                    <w:tl2br w:val="nil"/>
                    <w:tr2bl w:val="nil"/>
                  </w:tcBorders>
                  <w:noWrap w:val="0"/>
                  <w:vAlign w:val="center"/>
                </w:tcPr>
                <w:p w14:paraId="399EB0B5">
                  <w:pPr>
                    <w:keepNext w:val="0"/>
                    <w:keepLines w:val="0"/>
                    <w:pageBreakBefore w:val="0"/>
                    <w:widowControl w:val="0"/>
                    <w:kinsoku/>
                    <w:wordWrap/>
                    <w:overflowPunct/>
                    <w:topLinePunct w:val="0"/>
                    <w:autoSpaceDE/>
                    <w:autoSpaceDN/>
                    <w:bidi w:val="0"/>
                    <w:adjustRightInd/>
                    <w:snapToGrid w:val="0"/>
                    <w:spacing w:line="360" w:lineRule="auto"/>
                    <w:ind w:left="0" w:leftChars="0" w:firstLine="240" w:firstLineChars="10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p>
              </w:tc>
            </w:tr>
            <w:tr w14:paraId="4DE2D8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3" w:type="dxa"/>
                  <w:vMerge w:val="restart"/>
                  <w:tcBorders>
                    <w:tl2br w:val="nil"/>
                    <w:tr2bl w:val="nil"/>
                  </w:tcBorders>
                  <w:noWrap w:val="0"/>
                  <w:vAlign w:val="center"/>
                </w:tcPr>
                <w:p w14:paraId="6D88AE0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新建雨水管道附属构筑物</w:t>
                  </w:r>
                </w:p>
              </w:tc>
              <w:tc>
                <w:tcPr>
                  <w:tcW w:w="2175" w:type="dxa"/>
                  <w:tcBorders>
                    <w:tl2br w:val="nil"/>
                    <w:tr2bl w:val="nil"/>
                  </w:tcBorders>
                  <w:noWrap w:val="0"/>
                  <w:vAlign w:val="center"/>
                </w:tcPr>
                <w:p w14:paraId="250638AB">
                  <w:pPr>
                    <w:pStyle w:val="26"/>
                    <w:keepNext w:val="0"/>
                    <w:keepLines w:val="0"/>
                    <w:widowControl w:val="0"/>
                    <w:shd w:val="clear" w:color="auto" w:fill="auto"/>
                    <w:bidi w:val="0"/>
                    <w:spacing w:before="0" w:after="0" w:line="240" w:lineRule="auto"/>
                    <w:ind w:right="0" w:rightChars="0" w:firstLine="720" w:firstLineChars="300"/>
                    <w:jc w:val="both"/>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rPr>
                    <w:t>雨水口</w:t>
                  </w:r>
                </w:p>
              </w:tc>
              <w:tc>
                <w:tcPr>
                  <w:tcW w:w="2545" w:type="dxa"/>
                  <w:tcBorders>
                    <w:tl2br w:val="nil"/>
                    <w:tr2bl w:val="nil"/>
                  </w:tcBorders>
                  <w:noWrap w:val="0"/>
                  <w:vAlign w:val="center"/>
                </w:tcPr>
                <w:p w14:paraId="42016CD2">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rPr>
                    <w:t>砖砌</w:t>
                  </w:r>
                </w:p>
              </w:tc>
              <w:tc>
                <w:tcPr>
                  <w:tcW w:w="854" w:type="dxa"/>
                  <w:tcBorders>
                    <w:tl2br w:val="nil"/>
                    <w:tr2bl w:val="nil"/>
                  </w:tcBorders>
                  <w:noWrap w:val="0"/>
                  <w:vAlign w:val="center"/>
                </w:tcPr>
                <w:p w14:paraId="048DDAB8">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89个</w:t>
                  </w:r>
                </w:p>
              </w:tc>
              <w:tc>
                <w:tcPr>
                  <w:tcW w:w="2220" w:type="dxa"/>
                  <w:tcBorders>
                    <w:tl2br w:val="nil"/>
                    <w:tr2bl w:val="nil"/>
                  </w:tcBorders>
                  <w:noWrap w:val="0"/>
                  <w:vAlign w:val="center"/>
                </w:tcPr>
                <w:p w14:paraId="401FB79B">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highlight w:val="none"/>
                    </w:rPr>
                    <w:t>平</w:t>
                  </w:r>
                  <w:r>
                    <w:rPr>
                      <w:rFonts w:hint="eastAsia" w:ascii="楷体" w:hAnsi="楷体" w:eastAsia="楷体" w:cs="楷体"/>
                      <w:color w:val="auto"/>
                      <w:spacing w:val="0"/>
                      <w:w w:val="100"/>
                      <w:position w:val="0"/>
                      <w:sz w:val="24"/>
                      <w:szCs w:val="24"/>
                      <w:highlight w:val="none"/>
                      <w:lang w:eastAsia="zh-CN"/>
                    </w:rPr>
                    <w:t>箅</w:t>
                  </w:r>
                  <w:r>
                    <w:rPr>
                      <w:rFonts w:hint="eastAsia" w:ascii="楷体" w:hAnsi="楷体" w:eastAsia="楷体" w:cs="楷体"/>
                      <w:color w:val="auto"/>
                      <w:spacing w:val="0"/>
                      <w:w w:val="100"/>
                      <w:position w:val="0"/>
                      <w:sz w:val="24"/>
                      <w:szCs w:val="24"/>
                      <w:highlight w:val="none"/>
                    </w:rPr>
                    <w:t>式双</w:t>
                  </w:r>
                  <w:r>
                    <w:rPr>
                      <w:rFonts w:hint="eastAsia" w:ascii="楷体" w:hAnsi="楷体" w:eastAsia="楷体" w:cs="楷体"/>
                      <w:color w:val="auto"/>
                      <w:spacing w:val="0"/>
                      <w:w w:val="100"/>
                      <w:position w:val="0"/>
                      <w:sz w:val="24"/>
                      <w:szCs w:val="24"/>
                      <w:highlight w:val="none"/>
                      <w:lang w:eastAsia="zh-CN"/>
                    </w:rPr>
                    <w:t>箅</w:t>
                  </w:r>
                  <w:r>
                    <w:rPr>
                      <w:rFonts w:hint="eastAsia" w:ascii="楷体" w:hAnsi="楷体" w:eastAsia="楷体" w:cs="楷体"/>
                      <w:color w:val="auto"/>
                      <w:spacing w:val="0"/>
                      <w:w w:val="100"/>
                      <w:position w:val="0"/>
                      <w:sz w:val="24"/>
                      <w:szCs w:val="24"/>
                      <w:highlight w:val="none"/>
                    </w:rPr>
                    <w:t>雨水口</w:t>
                  </w:r>
                </w:p>
              </w:tc>
            </w:tr>
            <w:tr w14:paraId="1D7A10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53" w:type="dxa"/>
                  <w:vMerge w:val="continue"/>
                  <w:tcBorders>
                    <w:tl2br w:val="nil"/>
                    <w:tr2bl w:val="nil"/>
                  </w:tcBorders>
                  <w:noWrap w:val="0"/>
                  <w:vAlign w:val="center"/>
                </w:tcPr>
                <w:p w14:paraId="65F78A1E">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tcBorders>
                    <w:tl2br w:val="nil"/>
                    <w:tr2bl w:val="nil"/>
                  </w:tcBorders>
                  <w:noWrap w:val="0"/>
                  <w:vAlign w:val="center"/>
                </w:tcPr>
                <w:p w14:paraId="0CBB191C">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rPr>
                    <w:t>雨水口连接管</w:t>
                  </w:r>
                </w:p>
              </w:tc>
              <w:tc>
                <w:tcPr>
                  <w:tcW w:w="2545" w:type="dxa"/>
                  <w:tcBorders>
                    <w:tl2br w:val="nil"/>
                    <w:tr2bl w:val="nil"/>
                  </w:tcBorders>
                  <w:noWrap w:val="0"/>
                  <w:vAlign w:val="center"/>
                </w:tcPr>
                <w:p w14:paraId="72D46CFA">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en-US" w:bidi="en-US"/>
                    </w:rPr>
                    <w:t>d300</w:t>
                  </w:r>
                </w:p>
              </w:tc>
              <w:tc>
                <w:tcPr>
                  <w:tcW w:w="854" w:type="dxa"/>
                  <w:tcBorders>
                    <w:tl2br w:val="nil"/>
                    <w:tr2bl w:val="nil"/>
                  </w:tcBorders>
                  <w:noWrap w:val="0"/>
                  <w:vAlign w:val="center"/>
                </w:tcPr>
                <w:p w14:paraId="2C0A9E7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280m</w:t>
                  </w:r>
                </w:p>
              </w:tc>
              <w:tc>
                <w:tcPr>
                  <w:tcW w:w="2220" w:type="dxa"/>
                  <w:tcBorders>
                    <w:tl2br w:val="nil"/>
                    <w:tr2bl w:val="nil"/>
                  </w:tcBorders>
                  <w:noWrap w:val="0"/>
                  <w:vAlign w:val="center"/>
                </w:tcPr>
                <w:p w14:paraId="272E2B8B">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rPr>
                    <w:t>承插口钢筋混凝土 管</w:t>
                  </w:r>
                </w:p>
              </w:tc>
            </w:tr>
            <w:tr w14:paraId="16964A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753" w:type="dxa"/>
                  <w:vMerge w:val="continue"/>
                  <w:tcBorders>
                    <w:tl2br w:val="nil"/>
                    <w:tr2bl w:val="nil"/>
                  </w:tcBorders>
                  <w:noWrap w:val="0"/>
                  <w:vAlign w:val="center"/>
                </w:tcPr>
                <w:p w14:paraId="793ED700">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tcBorders>
                    <w:tl2br w:val="nil"/>
                    <w:tr2bl w:val="nil"/>
                  </w:tcBorders>
                  <w:noWrap w:val="0"/>
                  <w:vAlign w:val="center"/>
                </w:tcPr>
                <w:p w14:paraId="66A8301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八字式石砌出水口</w:t>
                  </w:r>
                </w:p>
              </w:tc>
              <w:tc>
                <w:tcPr>
                  <w:tcW w:w="2545" w:type="dxa"/>
                  <w:tcBorders>
                    <w:tl2br w:val="nil"/>
                    <w:tr2bl w:val="nil"/>
                  </w:tcBorders>
                  <w:noWrap w:val="0"/>
                  <w:vAlign w:val="center"/>
                </w:tcPr>
                <w:p w14:paraId="3EEC69F0">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default" w:ascii="楷体" w:hAnsi="楷体" w:eastAsia="楷体" w:cs="楷体"/>
                      <w:color w:val="auto"/>
                      <w:kern w:val="2"/>
                      <w:sz w:val="24"/>
                      <w:szCs w:val="24"/>
                      <w:lang w:val="en-US" w:eastAsia="zh-CN" w:bidi="ar-SA"/>
                    </w:rPr>
                  </w:pPr>
                  <w:r>
                    <w:rPr>
                      <w:rFonts w:hint="eastAsia" w:ascii="微软雅黑" w:hAnsi="微软雅黑" w:eastAsia="微软雅黑" w:cs="微软雅黑"/>
                      <w:color w:val="auto"/>
                      <w:spacing w:val="0"/>
                      <w:w w:val="100"/>
                      <w:position w:val="0"/>
                      <w:sz w:val="24"/>
                      <w:szCs w:val="24"/>
                      <w:lang w:val="en-US" w:eastAsia="zh-CN" w:bidi="en-US"/>
                    </w:rPr>
                    <w:t>d</w:t>
                  </w:r>
                  <w:r>
                    <w:rPr>
                      <w:rFonts w:hint="eastAsia" w:ascii="楷体" w:hAnsi="楷体" w:eastAsia="楷体" w:cs="楷体"/>
                      <w:color w:val="auto"/>
                      <w:spacing w:val="0"/>
                      <w:w w:val="100"/>
                      <w:position w:val="0"/>
                      <w:sz w:val="24"/>
                      <w:szCs w:val="24"/>
                      <w:lang w:val="en-US" w:eastAsia="zh-CN" w:bidi="en-US"/>
                    </w:rPr>
                    <w:t>1000</w:t>
                  </w:r>
                </w:p>
              </w:tc>
              <w:tc>
                <w:tcPr>
                  <w:tcW w:w="854" w:type="dxa"/>
                  <w:tcBorders>
                    <w:tl2br w:val="nil"/>
                    <w:tr2bl w:val="nil"/>
                  </w:tcBorders>
                  <w:noWrap w:val="0"/>
                  <w:vAlign w:val="center"/>
                </w:tcPr>
                <w:p w14:paraId="653EBC77">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1座</w:t>
                  </w:r>
                </w:p>
              </w:tc>
              <w:tc>
                <w:tcPr>
                  <w:tcW w:w="2220" w:type="dxa"/>
                  <w:tcBorders>
                    <w:tl2br w:val="nil"/>
                    <w:tr2bl w:val="nil"/>
                  </w:tcBorders>
                  <w:noWrap w:val="0"/>
                  <w:vAlign w:val="center"/>
                </w:tcPr>
                <w:p w14:paraId="2AD185F2">
                  <w:pPr>
                    <w:pStyle w:val="26"/>
                    <w:keepNext w:val="0"/>
                    <w:keepLines w:val="0"/>
                    <w:widowControl w:val="0"/>
                    <w:shd w:val="clear" w:color="auto" w:fill="auto"/>
                    <w:bidi w:val="0"/>
                    <w:spacing w:before="0" w:after="0" w:line="240" w:lineRule="auto"/>
                    <w:ind w:left="0" w:leftChars="0" w:right="0" w:rightChars="0" w:firstLine="240" w:firstLineChars="100"/>
                    <w:jc w:val="center"/>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rPr>
                    <w:t>—</w:t>
                  </w:r>
                </w:p>
              </w:tc>
            </w:tr>
            <w:tr w14:paraId="5D2527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753" w:type="dxa"/>
                  <w:vMerge w:val="continue"/>
                  <w:tcBorders>
                    <w:tl2br w:val="nil"/>
                    <w:tr2bl w:val="nil"/>
                  </w:tcBorders>
                  <w:noWrap w:val="0"/>
                  <w:vAlign w:val="center"/>
                </w:tcPr>
                <w:p w14:paraId="3C0117CD">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tcBorders>
                    <w:tl2br w:val="nil"/>
                    <w:tr2bl w:val="nil"/>
                  </w:tcBorders>
                  <w:noWrap w:val="0"/>
                  <w:vAlign w:val="top"/>
                </w:tcPr>
                <w:p w14:paraId="74EC114B">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rPr>
                    <w:t>钢</w:t>
                  </w:r>
                  <w:r>
                    <w:rPr>
                      <w:rFonts w:hint="eastAsia" w:ascii="楷体" w:hAnsi="楷体" w:eastAsia="楷体" w:cs="楷体"/>
                      <w:color w:val="auto"/>
                      <w:spacing w:val="0"/>
                      <w:w w:val="100"/>
                      <w:position w:val="0"/>
                      <w:sz w:val="24"/>
                      <w:szCs w:val="24"/>
                      <w:lang w:eastAsia="zh-CN"/>
                    </w:rPr>
                    <w:t>砼</w:t>
                  </w:r>
                  <w:r>
                    <w:rPr>
                      <w:rFonts w:hint="eastAsia" w:ascii="楷体" w:hAnsi="楷体" w:eastAsia="楷体" w:cs="楷体"/>
                      <w:color w:val="auto"/>
                      <w:spacing w:val="0"/>
                      <w:w w:val="100"/>
                      <w:position w:val="0"/>
                      <w:sz w:val="24"/>
                      <w:szCs w:val="24"/>
                    </w:rPr>
                    <w:t>雨水</w:t>
                  </w:r>
                  <w:r>
                    <w:rPr>
                      <w:rFonts w:hint="eastAsia" w:ascii="楷体" w:hAnsi="楷体" w:eastAsia="楷体" w:cs="楷体"/>
                      <w:color w:val="auto"/>
                      <w:spacing w:val="0"/>
                      <w:w w:val="100"/>
                      <w:position w:val="0"/>
                      <w:sz w:val="24"/>
                      <w:szCs w:val="24"/>
                      <w:lang w:eastAsia="zh-CN"/>
                    </w:rPr>
                    <w:t>检查</w:t>
                  </w:r>
                  <w:r>
                    <w:rPr>
                      <w:rFonts w:hint="eastAsia" w:ascii="楷体" w:hAnsi="楷体" w:eastAsia="楷体" w:cs="楷体"/>
                      <w:color w:val="auto"/>
                      <w:spacing w:val="0"/>
                      <w:w w:val="100"/>
                      <w:position w:val="0"/>
                      <w:sz w:val="24"/>
                      <w:szCs w:val="24"/>
                    </w:rPr>
                    <w:t>井</w:t>
                  </w:r>
                </w:p>
              </w:tc>
              <w:tc>
                <w:tcPr>
                  <w:tcW w:w="2545" w:type="dxa"/>
                  <w:tcBorders>
                    <w:tl2br w:val="nil"/>
                    <w:tr2bl w:val="nil"/>
                  </w:tcBorders>
                  <w:noWrap w:val="0"/>
                  <w:vAlign w:val="top"/>
                </w:tcPr>
                <w:p w14:paraId="0D621A37">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kern w:val="2"/>
                      <w:sz w:val="24"/>
                      <w:szCs w:val="24"/>
                      <w:u w:val="none"/>
                      <w:shd w:val="clear" w:color="auto" w:fill="auto"/>
                      <w:lang w:val="en-US" w:eastAsia="zh-CN" w:bidi="zh-TW"/>
                    </w:rPr>
                    <w:t>Φ1000</w:t>
                  </w:r>
                </w:p>
              </w:tc>
              <w:tc>
                <w:tcPr>
                  <w:tcW w:w="854" w:type="dxa"/>
                  <w:tcBorders>
                    <w:tl2br w:val="nil"/>
                    <w:tr2bl w:val="nil"/>
                  </w:tcBorders>
                  <w:noWrap w:val="0"/>
                  <w:vAlign w:val="top"/>
                </w:tcPr>
                <w:p w14:paraId="61B030E9">
                  <w:pPr>
                    <w:pStyle w:val="26"/>
                    <w:keepNext w:val="0"/>
                    <w:keepLines w:val="0"/>
                    <w:widowControl w:val="0"/>
                    <w:shd w:val="clear" w:color="auto" w:fill="auto"/>
                    <w:bidi w:val="0"/>
                    <w:spacing w:before="80" w:after="0" w:line="240" w:lineRule="auto"/>
                    <w:ind w:left="0" w:leftChars="0" w:right="0" w:rightChars="0" w:firstLine="0" w:firstLineChars="0"/>
                    <w:jc w:val="center"/>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lang w:val="en-US" w:eastAsia="zh-CN"/>
                    </w:rPr>
                    <w:t>44</w:t>
                  </w:r>
                  <w:r>
                    <w:rPr>
                      <w:rFonts w:hint="eastAsia" w:ascii="楷体" w:hAnsi="楷体" w:eastAsia="楷体" w:cs="楷体"/>
                      <w:color w:val="auto"/>
                      <w:spacing w:val="0"/>
                      <w:w w:val="100"/>
                      <w:position w:val="0"/>
                      <w:sz w:val="24"/>
                      <w:szCs w:val="24"/>
                    </w:rPr>
                    <w:t>座</w:t>
                  </w:r>
                </w:p>
              </w:tc>
              <w:tc>
                <w:tcPr>
                  <w:tcW w:w="2220" w:type="dxa"/>
                  <w:tcBorders>
                    <w:tl2br w:val="nil"/>
                    <w:tr2bl w:val="nil"/>
                  </w:tcBorders>
                  <w:noWrap w:val="0"/>
                  <w:vAlign w:val="top"/>
                </w:tcPr>
                <w:p w14:paraId="3E62A023">
                  <w:pPr>
                    <w:pStyle w:val="26"/>
                    <w:keepNext w:val="0"/>
                    <w:keepLines w:val="0"/>
                    <w:widowControl w:val="0"/>
                    <w:shd w:val="clear" w:color="auto" w:fill="auto"/>
                    <w:bidi w:val="0"/>
                    <w:spacing w:before="80" w:after="0" w:line="240" w:lineRule="auto"/>
                    <w:ind w:left="0" w:leftChars="0" w:right="0" w:rightChars="0" w:firstLine="720" w:firstLineChars="300"/>
                    <w:jc w:val="both"/>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rPr>
                    <w:t>国标</w:t>
                  </w:r>
                  <w:r>
                    <w:rPr>
                      <w:rFonts w:hint="eastAsia" w:ascii="楷体" w:hAnsi="楷体" w:eastAsia="楷体" w:cs="楷体"/>
                      <w:color w:val="auto"/>
                      <w:spacing w:val="0"/>
                      <w:w w:val="100"/>
                      <w:position w:val="0"/>
                      <w:sz w:val="24"/>
                      <w:szCs w:val="24"/>
                      <w:lang w:val="en-US" w:eastAsia="en-US" w:bidi="en-US"/>
                    </w:rPr>
                    <w:t>02S515</w:t>
                  </w:r>
                </w:p>
              </w:tc>
            </w:tr>
            <w:tr w14:paraId="3DAA9F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53" w:type="dxa"/>
                  <w:vMerge w:val="continue"/>
                  <w:tcBorders>
                    <w:tl2br w:val="nil"/>
                    <w:tr2bl w:val="nil"/>
                  </w:tcBorders>
                  <w:noWrap w:val="0"/>
                  <w:vAlign w:val="center"/>
                </w:tcPr>
                <w:p w14:paraId="70D7F37C">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tcBorders>
                    <w:tl2br w:val="nil"/>
                    <w:tr2bl w:val="nil"/>
                  </w:tcBorders>
                  <w:noWrap w:val="0"/>
                  <w:vAlign w:val="center"/>
                </w:tcPr>
                <w:p w14:paraId="354A4964">
                  <w:pPr>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rPr>
                    <w:t>钢</w:t>
                  </w:r>
                  <w:r>
                    <w:rPr>
                      <w:rFonts w:hint="eastAsia" w:ascii="楷体" w:hAnsi="楷体" w:eastAsia="楷体" w:cs="楷体"/>
                      <w:color w:val="auto"/>
                      <w:spacing w:val="0"/>
                      <w:w w:val="100"/>
                      <w:position w:val="0"/>
                      <w:sz w:val="24"/>
                      <w:szCs w:val="24"/>
                      <w:lang w:eastAsia="zh-CN"/>
                    </w:rPr>
                    <w:t>砼</w:t>
                  </w:r>
                  <w:r>
                    <w:rPr>
                      <w:rFonts w:hint="eastAsia" w:ascii="楷体" w:hAnsi="楷体" w:eastAsia="楷体" w:cs="楷体"/>
                      <w:color w:val="auto"/>
                      <w:spacing w:val="0"/>
                      <w:w w:val="100"/>
                      <w:position w:val="0"/>
                      <w:sz w:val="24"/>
                      <w:szCs w:val="24"/>
                    </w:rPr>
                    <w:t>雨水</w:t>
                  </w:r>
                  <w:r>
                    <w:rPr>
                      <w:rFonts w:hint="eastAsia" w:ascii="楷体" w:hAnsi="楷体" w:eastAsia="楷体" w:cs="楷体"/>
                      <w:color w:val="auto"/>
                      <w:spacing w:val="0"/>
                      <w:w w:val="100"/>
                      <w:position w:val="0"/>
                      <w:sz w:val="24"/>
                      <w:szCs w:val="24"/>
                      <w:lang w:eastAsia="zh-CN"/>
                    </w:rPr>
                    <w:t>检查</w:t>
                  </w:r>
                  <w:r>
                    <w:rPr>
                      <w:rFonts w:hint="eastAsia" w:ascii="楷体" w:hAnsi="楷体" w:eastAsia="楷体" w:cs="楷体"/>
                      <w:color w:val="auto"/>
                      <w:spacing w:val="0"/>
                      <w:w w:val="100"/>
                      <w:position w:val="0"/>
                      <w:sz w:val="24"/>
                      <w:szCs w:val="24"/>
                    </w:rPr>
                    <w:t>井</w:t>
                  </w:r>
                </w:p>
              </w:tc>
              <w:tc>
                <w:tcPr>
                  <w:tcW w:w="2545" w:type="dxa"/>
                  <w:tcBorders>
                    <w:tl2br w:val="nil"/>
                    <w:tr2bl w:val="nil"/>
                  </w:tcBorders>
                  <w:noWrap w:val="0"/>
                  <w:vAlign w:val="center"/>
                </w:tcPr>
                <w:p w14:paraId="6EAFF791">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lang w:val="en-US" w:eastAsia="en-US" w:bidi="en-US"/>
                    </w:rPr>
                    <w:t>Φ1250</w:t>
                  </w:r>
                </w:p>
              </w:tc>
              <w:tc>
                <w:tcPr>
                  <w:tcW w:w="854" w:type="dxa"/>
                  <w:tcBorders>
                    <w:tl2br w:val="nil"/>
                    <w:tr2bl w:val="nil"/>
                  </w:tcBorders>
                  <w:noWrap w:val="0"/>
                  <w:vAlign w:val="center"/>
                </w:tcPr>
                <w:p w14:paraId="3C7C8813">
                  <w:pPr>
                    <w:pStyle w:val="26"/>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lang w:val="en-US" w:eastAsia="zh-CN"/>
                    </w:rPr>
                    <w:t>14</w:t>
                  </w:r>
                  <w:r>
                    <w:rPr>
                      <w:rFonts w:hint="eastAsia" w:ascii="楷体" w:hAnsi="楷体" w:eastAsia="楷体" w:cs="楷体"/>
                      <w:color w:val="auto"/>
                      <w:spacing w:val="0"/>
                      <w:w w:val="100"/>
                      <w:position w:val="0"/>
                      <w:sz w:val="24"/>
                      <w:szCs w:val="24"/>
                    </w:rPr>
                    <w:t>座</w:t>
                  </w:r>
                </w:p>
              </w:tc>
              <w:tc>
                <w:tcPr>
                  <w:tcW w:w="2220" w:type="dxa"/>
                  <w:tcBorders>
                    <w:tl2br w:val="nil"/>
                    <w:tr2bl w:val="nil"/>
                  </w:tcBorders>
                  <w:noWrap w:val="0"/>
                  <w:vAlign w:val="center"/>
                </w:tcPr>
                <w:p w14:paraId="6DB3E022">
                  <w:pPr>
                    <w:pStyle w:val="26"/>
                    <w:keepNext w:val="0"/>
                    <w:keepLines w:val="0"/>
                    <w:widowControl w:val="0"/>
                    <w:shd w:val="clear" w:color="auto" w:fill="auto"/>
                    <w:bidi w:val="0"/>
                    <w:spacing w:before="0" w:after="0" w:line="240" w:lineRule="auto"/>
                    <w:ind w:left="0" w:leftChars="0" w:right="0" w:rightChars="0" w:firstLine="720" w:firstLineChars="300"/>
                    <w:jc w:val="both"/>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rPr>
                    <w:t>国标</w:t>
                  </w:r>
                  <w:r>
                    <w:rPr>
                      <w:rFonts w:hint="eastAsia" w:ascii="楷体" w:hAnsi="楷体" w:eastAsia="楷体" w:cs="楷体"/>
                      <w:color w:val="auto"/>
                      <w:spacing w:val="0"/>
                      <w:w w:val="100"/>
                      <w:position w:val="0"/>
                      <w:sz w:val="24"/>
                      <w:szCs w:val="24"/>
                      <w:lang w:val="en-US" w:eastAsia="en-US" w:bidi="en-US"/>
                    </w:rPr>
                    <w:t>02S515</w:t>
                  </w:r>
                </w:p>
              </w:tc>
            </w:tr>
            <w:tr w14:paraId="04CCE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53" w:type="dxa"/>
                  <w:vMerge w:val="continue"/>
                  <w:tcBorders>
                    <w:tl2br w:val="nil"/>
                    <w:tr2bl w:val="nil"/>
                  </w:tcBorders>
                  <w:noWrap w:val="0"/>
                  <w:vAlign w:val="center"/>
                </w:tcPr>
                <w:p w14:paraId="0CBB45AB">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tcBorders>
                    <w:tl2br w:val="nil"/>
                    <w:tr2bl w:val="nil"/>
                  </w:tcBorders>
                  <w:noWrap w:val="0"/>
                  <w:vAlign w:val="top"/>
                </w:tcPr>
                <w:p w14:paraId="37BBBB5F">
                  <w:pPr>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rPr>
                    <w:t>钢</w:t>
                  </w:r>
                  <w:r>
                    <w:rPr>
                      <w:rFonts w:hint="eastAsia" w:ascii="楷体" w:hAnsi="楷体" w:eastAsia="楷体" w:cs="楷体"/>
                      <w:color w:val="auto"/>
                      <w:spacing w:val="0"/>
                      <w:w w:val="100"/>
                      <w:position w:val="0"/>
                      <w:sz w:val="24"/>
                      <w:szCs w:val="24"/>
                      <w:lang w:eastAsia="zh-CN"/>
                    </w:rPr>
                    <w:t>砼</w:t>
                  </w:r>
                  <w:r>
                    <w:rPr>
                      <w:rFonts w:hint="eastAsia" w:ascii="楷体" w:hAnsi="楷体" w:eastAsia="楷体" w:cs="楷体"/>
                      <w:color w:val="auto"/>
                      <w:spacing w:val="0"/>
                      <w:w w:val="100"/>
                      <w:position w:val="0"/>
                      <w:sz w:val="24"/>
                      <w:szCs w:val="24"/>
                    </w:rPr>
                    <w:t>雨水</w:t>
                  </w:r>
                  <w:r>
                    <w:rPr>
                      <w:rFonts w:hint="eastAsia" w:ascii="楷体" w:hAnsi="楷体" w:eastAsia="楷体" w:cs="楷体"/>
                      <w:color w:val="auto"/>
                      <w:spacing w:val="0"/>
                      <w:w w:val="100"/>
                      <w:position w:val="0"/>
                      <w:sz w:val="24"/>
                      <w:szCs w:val="24"/>
                      <w:lang w:eastAsia="zh-CN"/>
                    </w:rPr>
                    <w:t>检查</w:t>
                  </w:r>
                  <w:r>
                    <w:rPr>
                      <w:rFonts w:hint="eastAsia" w:ascii="楷体" w:hAnsi="楷体" w:eastAsia="楷体" w:cs="楷体"/>
                      <w:color w:val="auto"/>
                      <w:spacing w:val="0"/>
                      <w:w w:val="100"/>
                      <w:position w:val="0"/>
                      <w:sz w:val="24"/>
                      <w:szCs w:val="24"/>
                    </w:rPr>
                    <w:t>井</w:t>
                  </w:r>
                </w:p>
              </w:tc>
              <w:tc>
                <w:tcPr>
                  <w:tcW w:w="2545" w:type="dxa"/>
                  <w:tcBorders>
                    <w:tl2br w:val="nil"/>
                    <w:tr2bl w:val="nil"/>
                  </w:tcBorders>
                  <w:noWrap w:val="0"/>
                  <w:vAlign w:val="top"/>
                </w:tcPr>
                <w:p w14:paraId="50D8AE59">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default"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kern w:val="2"/>
                      <w:sz w:val="24"/>
                      <w:szCs w:val="24"/>
                      <w:u w:val="none"/>
                      <w:shd w:val="clear" w:color="auto" w:fill="auto"/>
                      <w:lang w:val="en-US" w:eastAsia="zh-CN" w:bidi="zh-TW"/>
                    </w:rPr>
                    <w:t>Φ1500</w:t>
                  </w:r>
                </w:p>
              </w:tc>
              <w:tc>
                <w:tcPr>
                  <w:tcW w:w="854" w:type="dxa"/>
                  <w:tcBorders>
                    <w:tl2br w:val="nil"/>
                    <w:tr2bl w:val="nil"/>
                  </w:tcBorders>
                  <w:noWrap w:val="0"/>
                  <w:vAlign w:val="center"/>
                </w:tcPr>
                <w:p w14:paraId="7E314A62">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zh-CN"/>
                    </w:rPr>
                    <w:t>5</w:t>
                  </w:r>
                  <w:r>
                    <w:rPr>
                      <w:rFonts w:hint="eastAsia" w:ascii="楷体" w:hAnsi="楷体" w:eastAsia="楷体" w:cs="楷体"/>
                      <w:color w:val="auto"/>
                      <w:spacing w:val="0"/>
                      <w:w w:val="100"/>
                      <w:position w:val="0"/>
                      <w:sz w:val="24"/>
                      <w:szCs w:val="24"/>
                    </w:rPr>
                    <w:t>座</w:t>
                  </w:r>
                </w:p>
              </w:tc>
              <w:tc>
                <w:tcPr>
                  <w:tcW w:w="2220" w:type="dxa"/>
                  <w:tcBorders>
                    <w:tl2br w:val="nil"/>
                    <w:tr2bl w:val="nil"/>
                  </w:tcBorders>
                  <w:noWrap w:val="0"/>
                  <w:vAlign w:val="top"/>
                </w:tcPr>
                <w:p w14:paraId="685310E1">
                  <w:pPr>
                    <w:pStyle w:val="26"/>
                    <w:keepNext w:val="0"/>
                    <w:keepLines w:val="0"/>
                    <w:widowControl w:val="0"/>
                    <w:shd w:val="clear" w:color="auto" w:fill="auto"/>
                    <w:bidi w:val="0"/>
                    <w:spacing w:before="100" w:after="0" w:line="240" w:lineRule="auto"/>
                    <w:ind w:left="0" w:leftChars="0" w:right="0" w:rightChars="0" w:firstLine="720" w:firstLineChars="300"/>
                    <w:jc w:val="both"/>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rPr>
                    <w:t>国标</w:t>
                  </w:r>
                  <w:r>
                    <w:rPr>
                      <w:rFonts w:hint="eastAsia" w:ascii="楷体" w:hAnsi="楷体" w:eastAsia="楷体" w:cs="楷体"/>
                      <w:color w:val="auto"/>
                      <w:spacing w:val="0"/>
                      <w:w w:val="100"/>
                      <w:position w:val="0"/>
                      <w:sz w:val="24"/>
                      <w:szCs w:val="24"/>
                      <w:lang w:val="en-US" w:eastAsia="en-US" w:bidi="en-US"/>
                    </w:rPr>
                    <w:t>02S515</w:t>
                  </w:r>
                </w:p>
              </w:tc>
            </w:tr>
            <w:tr w14:paraId="2B97A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53" w:type="dxa"/>
                  <w:vMerge w:val="continue"/>
                  <w:tcBorders>
                    <w:tl2br w:val="nil"/>
                    <w:tr2bl w:val="nil"/>
                  </w:tcBorders>
                  <w:noWrap w:val="0"/>
                  <w:vAlign w:val="center"/>
                </w:tcPr>
                <w:p w14:paraId="14B0086A">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tcBorders>
                    <w:tl2br w:val="nil"/>
                    <w:tr2bl w:val="nil"/>
                  </w:tcBorders>
                  <w:noWrap w:val="0"/>
                  <w:vAlign w:val="center"/>
                </w:tcPr>
                <w:p w14:paraId="4AB6EF0B">
                  <w:pPr>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rPr>
                    <w:t>钢</w:t>
                  </w:r>
                  <w:r>
                    <w:rPr>
                      <w:rFonts w:hint="eastAsia" w:ascii="楷体" w:hAnsi="楷体" w:eastAsia="楷体" w:cs="楷体"/>
                      <w:color w:val="auto"/>
                      <w:spacing w:val="0"/>
                      <w:w w:val="100"/>
                      <w:position w:val="0"/>
                      <w:sz w:val="24"/>
                      <w:szCs w:val="24"/>
                      <w:lang w:eastAsia="zh-CN"/>
                    </w:rPr>
                    <w:t>砼</w:t>
                  </w:r>
                  <w:r>
                    <w:rPr>
                      <w:rFonts w:hint="eastAsia" w:ascii="楷体" w:hAnsi="楷体" w:eastAsia="楷体" w:cs="楷体"/>
                      <w:color w:val="auto"/>
                      <w:spacing w:val="0"/>
                      <w:w w:val="100"/>
                      <w:position w:val="0"/>
                      <w:sz w:val="24"/>
                      <w:szCs w:val="24"/>
                    </w:rPr>
                    <w:t>雨水</w:t>
                  </w:r>
                  <w:r>
                    <w:rPr>
                      <w:rFonts w:hint="eastAsia" w:ascii="楷体" w:hAnsi="楷体" w:eastAsia="楷体" w:cs="楷体"/>
                      <w:color w:val="auto"/>
                      <w:spacing w:val="0"/>
                      <w:w w:val="100"/>
                      <w:position w:val="0"/>
                      <w:sz w:val="24"/>
                      <w:szCs w:val="24"/>
                      <w:lang w:eastAsia="zh-CN"/>
                    </w:rPr>
                    <w:t>检查</w:t>
                  </w:r>
                  <w:r>
                    <w:rPr>
                      <w:rFonts w:hint="eastAsia" w:ascii="楷体" w:hAnsi="楷体" w:eastAsia="楷体" w:cs="楷体"/>
                      <w:color w:val="auto"/>
                      <w:spacing w:val="0"/>
                      <w:w w:val="100"/>
                      <w:position w:val="0"/>
                      <w:sz w:val="24"/>
                      <w:szCs w:val="24"/>
                    </w:rPr>
                    <w:t>井</w:t>
                  </w:r>
                </w:p>
              </w:tc>
              <w:tc>
                <w:tcPr>
                  <w:tcW w:w="2545" w:type="dxa"/>
                  <w:tcBorders>
                    <w:tl2br w:val="nil"/>
                    <w:tr2bl w:val="nil"/>
                  </w:tcBorders>
                  <w:noWrap w:val="0"/>
                  <w:vAlign w:val="center"/>
                </w:tcPr>
                <w:p w14:paraId="65F09D26">
                  <w:pPr>
                    <w:pStyle w:val="26"/>
                    <w:keepNext w:val="0"/>
                    <w:keepLines w:val="0"/>
                    <w:widowControl w:val="0"/>
                    <w:shd w:val="clear" w:color="auto" w:fill="auto"/>
                    <w:bidi w:val="0"/>
                    <w:spacing w:before="0" w:after="0" w:line="240" w:lineRule="auto"/>
                    <w:ind w:left="0" w:leftChars="0" w:right="0" w:rightChars="0" w:firstLine="480" w:firstLineChars="200"/>
                    <w:jc w:val="both"/>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lang w:val="en-US" w:eastAsia="en-US" w:bidi="en-US"/>
                    </w:rPr>
                    <w:t>A</w:t>
                  </w:r>
                  <w:r>
                    <w:rPr>
                      <w:rFonts w:hint="default" w:ascii="Arial" w:hAnsi="Arial" w:eastAsia="楷体" w:cs="Arial"/>
                      <w:color w:val="auto"/>
                      <w:spacing w:val="0"/>
                      <w:w w:val="100"/>
                      <w:position w:val="0"/>
                      <w:sz w:val="24"/>
                      <w:szCs w:val="24"/>
                      <w:lang w:val="en-US" w:eastAsia="en-US" w:bidi="en-US"/>
                    </w:rPr>
                    <w:t>×</w:t>
                  </w:r>
                  <w:r>
                    <w:rPr>
                      <w:rFonts w:hint="eastAsia" w:ascii="楷体" w:hAnsi="楷体" w:eastAsia="楷体" w:cs="楷体"/>
                      <w:color w:val="auto"/>
                      <w:spacing w:val="0"/>
                      <w:w w:val="100"/>
                      <w:position w:val="0"/>
                      <w:sz w:val="24"/>
                      <w:szCs w:val="24"/>
                      <w:lang w:val="en-US" w:eastAsia="en-US" w:bidi="en-US"/>
                    </w:rPr>
                    <w:t>XB=1300X1100</w:t>
                  </w:r>
                </w:p>
              </w:tc>
              <w:tc>
                <w:tcPr>
                  <w:tcW w:w="854" w:type="dxa"/>
                  <w:tcBorders>
                    <w:tl2br w:val="nil"/>
                    <w:tr2bl w:val="nil"/>
                  </w:tcBorders>
                  <w:noWrap w:val="0"/>
                  <w:vAlign w:val="center"/>
                </w:tcPr>
                <w:p w14:paraId="589D5B3E">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zh-CN"/>
                    </w:rPr>
                    <w:t>16</w:t>
                  </w:r>
                  <w:r>
                    <w:rPr>
                      <w:rFonts w:hint="eastAsia" w:ascii="楷体" w:hAnsi="楷体" w:eastAsia="楷体" w:cs="楷体"/>
                      <w:color w:val="auto"/>
                      <w:spacing w:val="0"/>
                      <w:w w:val="100"/>
                      <w:position w:val="0"/>
                      <w:sz w:val="24"/>
                      <w:szCs w:val="24"/>
                    </w:rPr>
                    <w:t>座</w:t>
                  </w:r>
                </w:p>
              </w:tc>
              <w:tc>
                <w:tcPr>
                  <w:tcW w:w="2220" w:type="dxa"/>
                  <w:tcBorders>
                    <w:tl2br w:val="nil"/>
                    <w:tr2bl w:val="nil"/>
                  </w:tcBorders>
                  <w:noWrap w:val="0"/>
                  <w:vAlign w:val="center"/>
                </w:tcPr>
                <w:p w14:paraId="5F68D6B0">
                  <w:pPr>
                    <w:pStyle w:val="26"/>
                    <w:keepNext w:val="0"/>
                    <w:keepLines w:val="0"/>
                    <w:widowControl w:val="0"/>
                    <w:shd w:val="clear" w:color="auto" w:fill="auto"/>
                    <w:bidi w:val="0"/>
                    <w:spacing w:before="0" w:after="0" w:line="240" w:lineRule="auto"/>
                    <w:ind w:left="0" w:leftChars="0" w:right="0" w:rightChars="0" w:firstLine="720" w:firstLineChars="300"/>
                    <w:jc w:val="both"/>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rPr>
                    <w:t>国标</w:t>
                  </w:r>
                  <w:r>
                    <w:rPr>
                      <w:rFonts w:hint="eastAsia" w:ascii="楷体" w:hAnsi="楷体" w:eastAsia="楷体" w:cs="楷体"/>
                      <w:color w:val="auto"/>
                      <w:spacing w:val="0"/>
                      <w:w w:val="100"/>
                      <w:position w:val="0"/>
                      <w:sz w:val="24"/>
                      <w:szCs w:val="24"/>
                      <w:lang w:val="en-US" w:eastAsia="en-US" w:bidi="en-US"/>
                    </w:rPr>
                    <w:t>02S515</w:t>
                  </w:r>
                </w:p>
              </w:tc>
            </w:tr>
            <w:tr w14:paraId="352B34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53" w:type="dxa"/>
                  <w:vMerge w:val="continue"/>
                  <w:tcBorders>
                    <w:tl2br w:val="nil"/>
                    <w:tr2bl w:val="nil"/>
                  </w:tcBorders>
                  <w:noWrap w:val="0"/>
                  <w:vAlign w:val="center"/>
                </w:tcPr>
                <w:p w14:paraId="711E8869">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tcBorders>
                    <w:tl2br w:val="nil"/>
                    <w:tr2bl w:val="nil"/>
                  </w:tcBorders>
                  <w:noWrap w:val="0"/>
                  <w:vAlign w:val="center"/>
                </w:tcPr>
                <w:p w14:paraId="33E5A183">
                  <w:pPr>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rPr>
                    <w:t>钢</w:t>
                  </w:r>
                  <w:r>
                    <w:rPr>
                      <w:rFonts w:hint="eastAsia" w:ascii="楷体" w:hAnsi="楷体" w:eastAsia="楷体" w:cs="楷体"/>
                      <w:color w:val="auto"/>
                      <w:spacing w:val="0"/>
                      <w:w w:val="100"/>
                      <w:position w:val="0"/>
                      <w:sz w:val="24"/>
                      <w:szCs w:val="24"/>
                      <w:lang w:eastAsia="zh-CN"/>
                    </w:rPr>
                    <w:t>砼</w:t>
                  </w:r>
                  <w:r>
                    <w:rPr>
                      <w:rFonts w:hint="eastAsia" w:ascii="楷体" w:hAnsi="楷体" w:eastAsia="楷体" w:cs="楷体"/>
                      <w:color w:val="auto"/>
                      <w:spacing w:val="0"/>
                      <w:w w:val="100"/>
                      <w:position w:val="0"/>
                      <w:sz w:val="24"/>
                      <w:szCs w:val="24"/>
                    </w:rPr>
                    <w:t>雨水</w:t>
                  </w:r>
                  <w:r>
                    <w:rPr>
                      <w:rFonts w:hint="eastAsia" w:ascii="楷体" w:hAnsi="楷体" w:eastAsia="楷体" w:cs="楷体"/>
                      <w:color w:val="auto"/>
                      <w:spacing w:val="0"/>
                      <w:w w:val="100"/>
                      <w:position w:val="0"/>
                      <w:sz w:val="24"/>
                      <w:szCs w:val="24"/>
                      <w:lang w:eastAsia="zh-CN"/>
                    </w:rPr>
                    <w:t>检查</w:t>
                  </w:r>
                  <w:r>
                    <w:rPr>
                      <w:rFonts w:hint="eastAsia" w:ascii="楷体" w:hAnsi="楷体" w:eastAsia="楷体" w:cs="楷体"/>
                      <w:color w:val="auto"/>
                      <w:spacing w:val="0"/>
                      <w:w w:val="100"/>
                      <w:position w:val="0"/>
                      <w:sz w:val="24"/>
                      <w:szCs w:val="24"/>
                    </w:rPr>
                    <w:t>井</w:t>
                  </w:r>
                </w:p>
              </w:tc>
              <w:tc>
                <w:tcPr>
                  <w:tcW w:w="2545" w:type="dxa"/>
                  <w:tcBorders>
                    <w:tl2br w:val="nil"/>
                    <w:tr2bl w:val="nil"/>
                  </w:tcBorders>
                  <w:noWrap w:val="0"/>
                  <w:vAlign w:val="center"/>
                </w:tcPr>
                <w:p w14:paraId="408E557D">
                  <w:pPr>
                    <w:pStyle w:val="26"/>
                    <w:keepNext w:val="0"/>
                    <w:keepLines w:val="0"/>
                    <w:widowControl w:val="0"/>
                    <w:shd w:val="clear" w:color="auto" w:fill="auto"/>
                    <w:bidi w:val="0"/>
                    <w:spacing w:before="0" w:after="0" w:line="240" w:lineRule="auto"/>
                    <w:ind w:left="0" w:leftChars="0" w:right="0" w:rightChars="0" w:firstLine="480" w:firstLineChars="200"/>
                    <w:jc w:val="both"/>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lang w:val="en-US" w:eastAsia="en-US" w:bidi="en-US"/>
                    </w:rPr>
                    <w:t>A</w:t>
                  </w:r>
                  <w:r>
                    <w:rPr>
                      <w:rFonts w:hint="default" w:ascii="Arial" w:hAnsi="Arial" w:eastAsia="楷体" w:cs="Arial"/>
                      <w:color w:val="auto"/>
                      <w:spacing w:val="0"/>
                      <w:w w:val="100"/>
                      <w:position w:val="0"/>
                      <w:sz w:val="24"/>
                      <w:szCs w:val="24"/>
                      <w:lang w:val="en-US" w:eastAsia="en-US" w:bidi="en-US"/>
                    </w:rPr>
                    <w:t>×</w:t>
                  </w:r>
                  <w:r>
                    <w:rPr>
                      <w:rFonts w:hint="eastAsia" w:ascii="楷体" w:hAnsi="楷体" w:eastAsia="楷体" w:cs="楷体"/>
                      <w:color w:val="auto"/>
                      <w:spacing w:val="0"/>
                      <w:w w:val="100"/>
                      <w:position w:val="0"/>
                      <w:sz w:val="24"/>
                      <w:szCs w:val="24"/>
                      <w:lang w:val="en-US" w:eastAsia="en-US" w:bidi="en-US"/>
                    </w:rPr>
                    <w:t>B=1650X1650</w:t>
                  </w:r>
                </w:p>
              </w:tc>
              <w:tc>
                <w:tcPr>
                  <w:tcW w:w="854" w:type="dxa"/>
                  <w:tcBorders>
                    <w:tl2br w:val="nil"/>
                    <w:tr2bl w:val="nil"/>
                  </w:tcBorders>
                  <w:noWrap w:val="0"/>
                  <w:vAlign w:val="center"/>
                </w:tcPr>
                <w:p w14:paraId="36C670A8">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zh-CN"/>
                    </w:rPr>
                    <w:t>1</w:t>
                  </w:r>
                  <w:r>
                    <w:rPr>
                      <w:rFonts w:hint="eastAsia" w:ascii="楷体" w:hAnsi="楷体" w:eastAsia="楷体" w:cs="楷体"/>
                      <w:color w:val="auto"/>
                      <w:spacing w:val="0"/>
                      <w:w w:val="100"/>
                      <w:position w:val="0"/>
                      <w:sz w:val="24"/>
                      <w:szCs w:val="24"/>
                    </w:rPr>
                    <w:t>座</w:t>
                  </w:r>
                </w:p>
              </w:tc>
              <w:tc>
                <w:tcPr>
                  <w:tcW w:w="2220" w:type="dxa"/>
                  <w:tcBorders>
                    <w:tl2br w:val="nil"/>
                    <w:tr2bl w:val="nil"/>
                  </w:tcBorders>
                  <w:noWrap w:val="0"/>
                  <w:vAlign w:val="center"/>
                </w:tcPr>
                <w:p w14:paraId="210BF8D1">
                  <w:pPr>
                    <w:pStyle w:val="26"/>
                    <w:keepNext w:val="0"/>
                    <w:keepLines w:val="0"/>
                    <w:widowControl w:val="0"/>
                    <w:shd w:val="clear" w:color="auto" w:fill="auto"/>
                    <w:bidi w:val="0"/>
                    <w:spacing w:before="0" w:after="0" w:line="240" w:lineRule="auto"/>
                    <w:ind w:left="0" w:leftChars="0" w:right="0" w:rightChars="0" w:firstLine="720" w:firstLineChars="300"/>
                    <w:jc w:val="both"/>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rPr>
                    <w:t>国标</w:t>
                  </w:r>
                  <w:r>
                    <w:rPr>
                      <w:rFonts w:hint="eastAsia" w:ascii="楷体" w:hAnsi="楷体" w:eastAsia="楷体" w:cs="楷体"/>
                      <w:color w:val="auto"/>
                      <w:spacing w:val="0"/>
                      <w:w w:val="100"/>
                      <w:position w:val="0"/>
                      <w:sz w:val="24"/>
                      <w:szCs w:val="24"/>
                      <w:lang w:val="en-US" w:eastAsia="en-US" w:bidi="en-US"/>
                    </w:rPr>
                    <w:t>02S515</w:t>
                  </w:r>
                </w:p>
              </w:tc>
            </w:tr>
            <w:tr w14:paraId="1D956F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53" w:type="dxa"/>
                  <w:vMerge w:val="continue"/>
                  <w:tcBorders>
                    <w:tl2br w:val="nil"/>
                    <w:tr2bl w:val="nil"/>
                  </w:tcBorders>
                  <w:noWrap w:val="0"/>
                  <w:vAlign w:val="center"/>
                </w:tcPr>
                <w:p w14:paraId="5456A177">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tcBorders>
                    <w:tl2br w:val="nil"/>
                    <w:tr2bl w:val="nil"/>
                  </w:tcBorders>
                  <w:noWrap w:val="0"/>
                  <w:vAlign w:val="center"/>
                </w:tcPr>
                <w:p w14:paraId="38F8D69F">
                  <w:pPr>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rPr>
                    <w:t>钢</w:t>
                  </w:r>
                  <w:r>
                    <w:rPr>
                      <w:rFonts w:hint="eastAsia" w:ascii="楷体" w:hAnsi="楷体" w:eastAsia="楷体" w:cs="楷体"/>
                      <w:color w:val="auto"/>
                      <w:spacing w:val="0"/>
                      <w:w w:val="100"/>
                      <w:position w:val="0"/>
                      <w:sz w:val="24"/>
                      <w:szCs w:val="24"/>
                      <w:lang w:eastAsia="zh-CN"/>
                    </w:rPr>
                    <w:t>砼</w:t>
                  </w:r>
                  <w:r>
                    <w:rPr>
                      <w:rFonts w:hint="eastAsia" w:ascii="楷体" w:hAnsi="楷体" w:eastAsia="楷体" w:cs="楷体"/>
                      <w:color w:val="auto"/>
                      <w:spacing w:val="0"/>
                      <w:w w:val="100"/>
                      <w:position w:val="0"/>
                      <w:sz w:val="24"/>
                      <w:szCs w:val="24"/>
                    </w:rPr>
                    <w:t>雨水</w:t>
                  </w:r>
                  <w:r>
                    <w:rPr>
                      <w:rFonts w:hint="eastAsia" w:ascii="楷体" w:hAnsi="楷体" w:eastAsia="楷体" w:cs="楷体"/>
                      <w:color w:val="auto"/>
                      <w:spacing w:val="0"/>
                      <w:w w:val="100"/>
                      <w:position w:val="0"/>
                      <w:sz w:val="24"/>
                      <w:szCs w:val="24"/>
                      <w:lang w:eastAsia="zh-CN"/>
                    </w:rPr>
                    <w:t>检查</w:t>
                  </w:r>
                  <w:r>
                    <w:rPr>
                      <w:rFonts w:hint="eastAsia" w:ascii="楷体" w:hAnsi="楷体" w:eastAsia="楷体" w:cs="楷体"/>
                      <w:color w:val="auto"/>
                      <w:spacing w:val="0"/>
                      <w:w w:val="100"/>
                      <w:position w:val="0"/>
                      <w:sz w:val="24"/>
                      <w:szCs w:val="24"/>
                    </w:rPr>
                    <w:t>井</w:t>
                  </w:r>
                </w:p>
              </w:tc>
              <w:tc>
                <w:tcPr>
                  <w:tcW w:w="2545" w:type="dxa"/>
                  <w:tcBorders>
                    <w:tl2br w:val="nil"/>
                    <w:tr2bl w:val="nil"/>
                  </w:tcBorders>
                  <w:noWrap w:val="0"/>
                  <w:vAlign w:val="center"/>
                </w:tcPr>
                <w:p w14:paraId="4461512A">
                  <w:pPr>
                    <w:pStyle w:val="26"/>
                    <w:keepNext w:val="0"/>
                    <w:keepLines w:val="0"/>
                    <w:widowControl w:val="0"/>
                    <w:shd w:val="clear" w:color="auto" w:fill="auto"/>
                    <w:bidi w:val="0"/>
                    <w:spacing w:before="0" w:after="0" w:line="240" w:lineRule="auto"/>
                    <w:ind w:left="0" w:leftChars="0" w:right="0" w:rightChars="0" w:firstLine="480" w:firstLineChars="200"/>
                    <w:jc w:val="both"/>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lang w:val="en-US" w:eastAsia="en-US" w:bidi="en-US"/>
                    </w:rPr>
                    <w:t>A</w:t>
                  </w:r>
                  <w:r>
                    <w:rPr>
                      <w:rFonts w:hint="default" w:ascii="Arial" w:hAnsi="Arial" w:eastAsia="楷体" w:cs="Arial"/>
                      <w:color w:val="auto"/>
                      <w:spacing w:val="0"/>
                      <w:w w:val="100"/>
                      <w:position w:val="0"/>
                      <w:sz w:val="24"/>
                      <w:szCs w:val="24"/>
                      <w:lang w:val="en-US" w:eastAsia="en-US" w:bidi="en-US"/>
                    </w:rPr>
                    <w:t>×</w:t>
                  </w:r>
                  <w:r>
                    <w:rPr>
                      <w:rFonts w:hint="eastAsia" w:ascii="楷体" w:hAnsi="楷体" w:eastAsia="楷体" w:cs="楷体"/>
                      <w:color w:val="auto"/>
                      <w:spacing w:val="0"/>
                      <w:w w:val="100"/>
                      <w:position w:val="0"/>
                      <w:sz w:val="24"/>
                      <w:szCs w:val="24"/>
                      <w:lang w:val="en-US" w:eastAsia="en-US" w:bidi="en-US"/>
                    </w:rPr>
                    <w:t>B=2200X1700</w:t>
                  </w:r>
                </w:p>
              </w:tc>
              <w:tc>
                <w:tcPr>
                  <w:tcW w:w="854" w:type="dxa"/>
                  <w:tcBorders>
                    <w:tl2br w:val="nil"/>
                    <w:tr2bl w:val="nil"/>
                  </w:tcBorders>
                  <w:noWrap w:val="0"/>
                  <w:vAlign w:val="center"/>
                </w:tcPr>
                <w:p w14:paraId="33325E6A">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zh-CN"/>
                    </w:rPr>
                    <w:t>1</w:t>
                  </w:r>
                  <w:r>
                    <w:rPr>
                      <w:rFonts w:hint="eastAsia" w:ascii="楷体" w:hAnsi="楷体" w:eastAsia="楷体" w:cs="楷体"/>
                      <w:color w:val="auto"/>
                      <w:spacing w:val="0"/>
                      <w:w w:val="100"/>
                      <w:position w:val="0"/>
                      <w:sz w:val="24"/>
                      <w:szCs w:val="24"/>
                    </w:rPr>
                    <w:t>座</w:t>
                  </w:r>
                </w:p>
              </w:tc>
              <w:tc>
                <w:tcPr>
                  <w:tcW w:w="2220" w:type="dxa"/>
                  <w:tcBorders>
                    <w:tl2br w:val="nil"/>
                    <w:tr2bl w:val="nil"/>
                  </w:tcBorders>
                  <w:noWrap w:val="0"/>
                  <w:vAlign w:val="center"/>
                </w:tcPr>
                <w:p w14:paraId="565BFB41">
                  <w:pPr>
                    <w:pStyle w:val="26"/>
                    <w:keepNext w:val="0"/>
                    <w:keepLines w:val="0"/>
                    <w:widowControl w:val="0"/>
                    <w:shd w:val="clear" w:color="auto" w:fill="auto"/>
                    <w:bidi w:val="0"/>
                    <w:spacing w:before="0" w:after="0" w:line="240" w:lineRule="auto"/>
                    <w:ind w:left="0" w:leftChars="0" w:right="0" w:rightChars="0" w:firstLine="720" w:firstLineChars="300"/>
                    <w:jc w:val="both"/>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rPr>
                    <w:t>国标</w:t>
                  </w:r>
                  <w:r>
                    <w:rPr>
                      <w:rFonts w:hint="eastAsia" w:ascii="楷体" w:hAnsi="楷体" w:eastAsia="楷体" w:cs="楷体"/>
                      <w:color w:val="auto"/>
                      <w:spacing w:val="0"/>
                      <w:w w:val="100"/>
                      <w:position w:val="0"/>
                      <w:sz w:val="24"/>
                      <w:szCs w:val="24"/>
                      <w:lang w:val="en-US" w:eastAsia="en-US" w:bidi="en-US"/>
                    </w:rPr>
                    <w:t>02S515</w:t>
                  </w:r>
                </w:p>
              </w:tc>
            </w:tr>
            <w:tr w14:paraId="07D149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753" w:type="dxa"/>
                  <w:vMerge w:val="continue"/>
                </w:tcPr>
                <w:p w14:paraId="00C27DB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vAlign w:val="center"/>
                </w:tcPr>
                <w:p w14:paraId="15AB3FCA">
                  <w:pPr>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rPr>
                    <w:t>钢</w:t>
                  </w:r>
                  <w:r>
                    <w:rPr>
                      <w:rFonts w:hint="eastAsia" w:ascii="楷体" w:hAnsi="楷体" w:eastAsia="楷体" w:cs="楷体"/>
                      <w:color w:val="auto"/>
                      <w:spacing w:val="0"/>
                      <w:w w:val="100"/>
                      <w:position w:val="0"/>
                      <w:sz w:val="24"/>
                      <w:szCs w:val="24"/>
                      <w:lang w:eastAsia="zh-CN"/>
                    </w:rPr>
                    <w:t>砼</w:t>
                  </w:r>
                  <w:r>
                    <w:rPr>
                      <w:rFonts w:hint="eastAsia" w:ascii="楷体" w:hAnsi="楷体" w:eastAsia="楷体" w:cs="楷体"/>
                      <w:color w:val="auto"/>
                      <w:spacing w:val="0"/>
                      <w:w w:val="100"/>
                      <w:position w:val="0"/>
                      <w:sz w:val="24"/>
                      <w:szCs w:val="24"/>
                    </w:rPr>
                    <w:t>雨水</w:t>
                  </w:r>
                  <w:r>
                    <w:rPr>
                      <w:rFonts w:hint="eastAsia" w:ascii="楷体" w:hAnsi="楷体" w:eastAsia="楷体" w:cs="楷体"/>
                      <w:color w:val="auto"/>
                      <w:spacing w:val="0"/>
                      <w:w w:val="100"/>
                      <w:position w:val="0"/>
                      <w:sz w:val="24"/>
                      <w:szCs w:val="24"/>
                      <w:lang w:eastAsia="zh-CN"/>
                    </w:rPr>
                    <w:t>检查</w:t>
                  </w:r>
                  <w:r>
                    <w:rPr>
                      <w:rFonts w:hint="eastAsia" w:ascii="楷体" w:hAnsi="楷体" w:eastAsia="楷体" w:cs="楷体"/>
                      <w:color w:val="auto"/>
                      <w:spacing w:val="0"/>
                      <w:w w:val="100"/>
                      <w:position w:val="0"/>
                      <w:sz w:val="24"/>
                      <w:szCs w:val="24"/>
                    </w:rPr>
                    <w:t>井</w:t>
                  </w:r>
                </w:p>
              </w:tc>
              <w:tc>
                <w:tcPr>
                  <w:tcW w:w="2545" w:type="dxa"/>
                  <w:vAlign w:val="center"/>
                </w:tcPr>
                <w:p w14:paraId="1E206744">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lang w:val="en-US" w:eastAsia="en-US" w:bidi="en-US"/>
                    </w:rPr>
                    <w:t>B=1300</w:t>
                  </w:r>
                </w:p>
              </w:tc>
              <w:tc>
                <w:tcPr>
                  <w:tcW w:w="854" w:type="dxa"/>
                </w:tcPr>
                <w:p w14:paraId="72235035">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zh-CN"/>
                    </w:rPr>
                    <w:t>2</w:t>
                  </w:r>
                  <w:r>
                    <w:rPr>
                      <w:rFonts w:hint="eastAsia" w:ascii="楷体" w:hAnsi="楷体" w:eastAsia="楷体" w:cs="楷体"/>
                      <w:color w:val="auto"/>
                      <w:spacing w:val="0"/>
                      <w:w w:val="100"/>
                      <w:position w:val="0"/>
                      <w:sz w:val="24"/>
                      <w:szCs w:val="24"/>
                    </w:rPr>
                    <w:t>座</w:t>
                  </w:r>
                </w:p>
              </w:tc>
              <w:tc>
                <w:tcPr>
                  <w:tcW w:w="2220" w:type="dxa"/>
                  <w:vAlign w:val="center"/>
                </w:tcPr>
                <w:p w14:paraId="3DDF47E8">
                  <w:pPr>
                    <w:pStyle w:val="26"/>
                    <w:keepNext w:val="0"/>
                    <w:keepLines w:val="0"/>
                    <w:widowControl w:val="0"/>
                    <w:shd w:val="clear" w:color="auto" w:fill="auto"/>
                    <w:bidi w:val="0"/>
                    <w:spacing w:before="0" w:after="0" w:line="240" w:lineRule="auto"/>
                    <w:ind w:left="0" w:leftChars="0" w:right="0" w:rightChars="0" w:firstLine="720" w:firstLineChars="300"/>
                    <w:jc w:val="both"/>
                    <w:rPr>
                      <w:rFonts w:hint="eastAsia" w:ascii="楷体" w:hAnsi="楷体" w:eastAsia="楷体" w:cs="楷体"/>
                      <w:color w:val="auto"/>
                      <w:kern w:val="2"/>
                      <w:sz w:val="24"/>
                      <w:szCs w:val="24"/>
                      <w:u w:val="none"/>
                      <w:shd w:val="clear" w:color="auto" w:fill="auto"/>
                      <w:lang w:val="en-US" w:eastAsia="zh-CN" w:bidi="zh-TW"/>
                    </w:rPr>
                  </w:pPr>
                  <w:r>
                    <w:rPr>
                      <w:rFonts w:hint="eastAsia" w:ascii="楷体" w:hAnsi="楷体" w:eastAsia="楷体" w:cs="楷体"/>
                      <w:color w:val="auto"/>
                      <w:spacing w:val="0"/>
                      <w:w w:val="100"/>
                      <w:position w:val="0"/>
                      <w:sz w:val="24"/>
                      <w:szCs w:val="24"/>
                    </w:rPr>
                    <w:t>国标</w:t>
                  </w:r>
                  <w:r>
                    <w:rPr>
                      <w:rFonts w:hint="eastAsia" w:ascii="楷体" w:hAnsi="楷体" w:eastAsia="楷体" w:cs="楷体"/>
                      <w:color w:val="auto"/>
                      <w:spacing w:val="0"/>
                      <w:w w:val="100"/>
                      <w:position w:val="0"/>
                      <w:sz w:val="24"/>
                      <w:szCs w:val="24"/>
                      <w:lang w:val="en-US" w:eastAsia="en-US" w:bidi="en-US"/>
                    </w:rPr>
                    <w:t>02S515</w:t>
                  </w:r>
                </w:p>
              </w:tc>
            </w:tr>
            <w:tr w14:paraId="422B4A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53" w:type="dxa"/>
                  <w:vMerge w:val="continue"/>
                </w:tcPr>
                <w:p w14:paraId="0D8A7CE8">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vAlign w:val="center"/>
                </w:tcPr>
                <w:p w14:paraId="7BAEC126">
                  <w:pPr>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spacing w:val="0"/>
                      <w:w w:val="100"/>
                      <w:position w:val="0"/>
                      <w:sz w:val="24"/>
                      <w:szCs w:val="24"/>
                    </w:rPr>
                  </w:pPr>
                  <w:r>
                    <w:rPr>
                      <w:rFonts w:hint="eastAsia" w:ascii="楷体" w:hAnsi="楷体" w:eastAsia="楷体" w:cs="楷体"/>
                      <w:color w:val="auto"/>
                      <w:spacing w:val="0"/>
                      <w:w w:val="100"/>
                      <w:position w:val="0"/>
                      <w:sz w:val="24"/>
                      <w:szCs w:val="24"/>
                    </w:rPr>
                    <w:t>钢</w:t>
                  </w:r>
                  <w:r>
                    <w:rPr>
                      <w:rFonts w:hint="eastAsia" w:ascii="楷体" w:hAnsi="楷体" w:eastAsia="楷体" w:cs="楷体"/>
                      <w:color w:val="auto"/>
                      <w:spacing w:val="0"/>
                      <w:w w:val="100"/>
                      <w:position w:val="0"/>
                      <w:sz w:val="24"/>
                      <w:szCs w:val="24"/>
                      <w:lang w:eastAsia="zh-CN"/>
                    </w:rPr>
                    <w:t>砼</w:t>
                  </w:r>
                  <w:r>
                    <w:rPr>
                      <w:rFonts w:hint="eastAsia" w:ascii="楷体" w:hAnsi="楷体" w:eastAsia="楷体" w:cs="楷体"/>
                      <w:color w:val="auto"/>
                      <w:spacing w:val="0"/>
                      <w:w w:val="100"/>
                      <w:position w:val="0"/>
                      <w:sz w:val="24"/>
                      <w:szCs w:val="24"/>
                    </w:rPr>
                    <w:t>雨水</w:t>
                  </w:r>
                  <w:r>
                    <w:rPr>
                      <w:rFonts w:hint="eastAsia" w:ascii="楷体" w:hAnsi="楷体" w:eastAsia="楷体" w:cs="楷体"/>
                      <w:color w:val="auto"/>
                      <w:spacing w:val="0"/>
                      <w:w w:val="100"/>
                      <w:position w:val="0"/>
                      <w:sz w:val="24"/>
                      <w:szCs w:val="24"/>
                      <w:lang w:eastAsia="zh-CN"/>
                    </w:rPr>
                    <w:t>检查</w:t>
                  </w:r>
                  <w:r>
                    <w:rPr>
                      <w:rFonts w:hint="eastAsia" w:ascii="楷体" w:hAnsi="楷体" w:eastAsia="楷体" w:cs="楷体"/>
                      <w:color w:val="auto"/>
                      <w:spacing w:val="0"/>
                      <w:w w:val="100"/>
                      <w:position w:val="0"/>
                      <w:sz w:val="24"/>
                      <w:szCs w:val="24"/>
                    </w:rPr>
                    <w:t>井</w:t>
                  </w:r>
                </w:p>
              </w:tc>
              <w:tc>
                <w:tcPr>
                  <w:tcW w:w="2545" w:type="dxa"/>
                  <w:vAlign w:val="center"/>
                </w:tcPr>
                <w:p w14:paraId="59547570">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default" w:ascii="楷体" w:hAnsi="楷体" w:eastAsia="楷体" w:cs="楷体"/>
                      <w:color w:val="auto"/>
                      <w:spacing w:val="0"/>
                      <w:w w:val="100"/>
                      <w:position w:val="0"/>
                      <w:sz w:val="24"/>
                      <w:szCs w:val="24"/>
                      <w:lang w:val="en-US" w:eastAsia="zh-CN" w:bidi="en-US"/>
                    </w:rPr>
                  </w:pPr>
                  <w:r>
                    <w:rPr>
                      <w:rFonts w:hint="eastAsia" w:ascii="楷体" w:hAnsi="楷体" w:eastAsia="楷体" w:cs="楷体"/>
                      <w:color w:val="auto"/>
                      <w:spacing w:val="0"/>
                      <w:w w:val="100"/>
                      <w:position w:val="0"/>
                      <w:sz w:val="24"/>
                      <w:szCs w:val="24"/>
                      <w:lang w:val="en-US" w:eastAsia="en-US" w:bidi="en-US"/>
                    </w:rPr>
                    <w:t>A</w:t>
                  </w:r>
                  <w:r>
                    <w:rPr>
                      <w:rFonts w:hint="default" w:ascii="Arial" w:hAnsi="Arial" w:eastAsia="楷体" w:cs="Arial"/>
                      <w:color w:val="auto"/>
                      <w:spacing w:val="0"/>
                      <w:w w:val="100"/>
                      <w:position w:val="0"/>
                      <w:sz w:val="24"/>
                      <w:szCs w:val="24"/>
                      <w:lang w:val="en-US" w:eastAsia="en-US" w:bidi="en-US"/>
                    </w:rPr>
                    <w:t>×</w:t>
                  </w:r>
                  <w:r>
                    <w:rPr>
                      <w:rFonts w:hint="eastAsia" w:ascii="楷体" w:hAnsi="楷体" w:eastAsia="楷体" w:cs="楷体"/>
                      <w:color w:val="auto"/>
                      <w:spacing w:val="0"/>
                      <w:w w:val="100"/>
                      <w:position w:val="0"/>
                      <w:sz w:val="24"/>
                      <w:szCs w:val="24"/>
                      <w:lang w:val="en-US" w:eastAsia="en-US" w:bidi="en-US"/>
                    </w:rPr>
                    <w:t>B=</w:t>
                  </w:r>
                  <w:r>
                    <w:rPr>
                      <w:rFonts w:hint="eastAsia" w:ascii="楷体" w:hAnsi="楷体" w:eastAsia="楷体" w:cs="楷体"/>
                      <w:color w:val="auto"/>
                      <w:spacing w:val="0"/>
                      <w:w w:val="100"/>
                      <w:position w:val="0"/>
                      <w:sz w:val="24"/>
                      <w:szCs w:val="24"/>
                      <w:lang w:val="en-US" w:eastAsia="zh-CN" w:bidi="en-US"/>
                    </w:rPr>
                    <w:t>1800</w:t>
                  </w:r>
                  <w:r>
                    <w:rPr>
                      <w:rFonts w:hint="eastAsia" w:ascii="楷体" w:hAnsi="楷体" w:eastAsia="楷体" w:cs="楷体"/>
                      <w:color w:val="auto"/>
                      <w:spacing w:val="0"/>
                      <w:w w:val="100"/>
                      <w:position w:val="0"/>
                      <w:sz w:val="24"/>
                      <w:szCs w:val="24"/>
                      <w:lang w:val="en-US" w:eastAsia="en-US" w:bidi="en-US"/>
                    </w:rPr>
                    <w:t>X1</w:t>
                  </w:r>
                  <w:r>
                    <w:rPr>
                      <w:rFonts w:hint="eastAsia" w:ascii="楷体" w:hAnsi="楷体" w:eastAsia="楷体" w:cs="楷体"/>
                      <w:color w:val="auto"/>
                      <w:spacing w:val="0"/>
                      <w:w w:val="100"/>
                      <w:position w:val="0"/>
                      <w:sz w:val="24"/>
                      <w:szCs w:val="24"/>
                      <w:lang w:val="en-US" w:eastAsia="zh-CN" w:bidi="en-US"/>
                    </w:rPr>
                    <w:t>000</w:t>
                  </w:r>
                </w:p>
              </w:tc>
              <w:tc>
                <w:tcPr>
                  <w:tcW w:w="854" w:type="dxa"/>
                </w:tcPr>
                <w:p w14:paraId="21ABC643">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zh-CN"/>
                    </w:rPr>
                    <w:t>1</w:t>
                  </w:r>
                  <w:r>
                    <w:rPr>
                      <w:rFonts w:hint="eastAsia" w:ascii="楷体" w:hAnsi="楷体" w:eastAsia="楷体" w:cs="楷体"/>
                      <w:color w:val="auto"/>
                      <w:spacing w:val="0"/>
                      <w:w w:val="100"/>
                      <w:position w:val="0"/>
                      <w:sz w:val="24"/>
                      <w:szCs w:val="24"/>
                    </w:rPr>
                    <w:t>座</w:t>
                  </w:r>
                </w:p>
              </w:tc>
              <w:tc>
                <w:tcPr>
                  <w:tcW w:w="2220" w:type="dxa"/>
                  <w:vAlign w:val="center"/>
                </w:tcPr>
                <w:p w14:paraId="5799021B">
                  <w:pPr>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spacing w:val="0"/>
                      <w:w w:val="100"/>
                      <w:position w:val="0"/>
                      <w:sz w:val="24"/>
                      <w:szCs w:val="24"/>
                    </w:rPr>
                  </w:pPr>
                  <w:r>
                    <w:rPr>
                      <w:rFonts w:hint="eastAsia" w:ascii="楷体" w:hAnsi="楷体" w:eastAsia="楷体" w:cs="楷体"/>
                      <w:color w:val="auto"/>
                      <w:spacing w:val="0"/>
                      <w:w w:val="100"/>
                      <w:position w:val="0"/>
                      <w:sz w:val="24"/>
                      <w:szCs w:val="24"/>
                    </w:rPr>
                    <w:t>国标</w:t>
                  </w:r>
                  <w:r>
                    <w:rPr>
                      <w:rFonts w:hint="eastAsia" w:ascii="楷体" w:hAnsi="楷体" w:eastAsia="楷体" w:cs="楷体"/>
                      <w:color w:val="auto"/>
                      <w:spacing w:val="0"/>
                      <w:w w:val="100"/>
                      <w:position w:val="0"/>
                      <w:sz w:val="24"/>
                      <w:szCs w:val="24"/>
                      <w:lang w:val="en-US" w:eastAsia="en-US" w:bidi="en-US"/>
                    </w:rPr>
                    <w:t>02S515</w:t>
                  </w:r>
                </w:p>
              </w:tc>
            </w:tr>
            <w:tr w14:paraId="315A3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753" w:type="dxa"/>
                  <w:vMerge w:val="continue"/>
                </w:tcPr>
                <w:p w14:paraId="26F0CCD0">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lang w:val="en-US" w:eastAsia="zh-CN" w:bidi="ar-SA"/>
                    </w:rPr>
                  </w:pPr>
                </w:p>
              </w:tc>
              <w:tc>
                <w:tcPr>
                  <w:tcW w:w="2175" w:type="dxa"/>
                  <w:vAlign w:val="center"/>
                </w:tcPr>
                <w:p w14:paraId="1EF9CB7A">
                  <w:pPr>
                    <w:keepNext w:val="0"/>
                    <w:keepLines w:val="0"/>
                    <w:widowControl w:val="0"/>
                    <w:shd w:val="clear" w:color="auto" w:fill="auto"/>
                    <w:bidi w:val="0"/>
                    <w:spacing w:before="0" w:after="0" w:line="240" w:lineRule="auto"/>
                    <w:ind w:left="0" w:leftChars="0" w:right="0" w:rightChars="0" w:firstLine="0" w:firstLineChars="0"/>
                    <w:jc w:val="center"/>
                    <w:rPr>
                      <w:rFonts w:hint="eastAsia" w:ascii="楷体" w:hAnsi="楷体" w:eastAsia="楷体" w:cs="楷体"/>
                      <w:color w:val="auto"/>
                      <w:spacing w:val="0"/>
                      <w:w w:val="100"/>
                      <w:position w:val="0"/>
                      <w:sz w:val="24"/>
                      <w:szCs w:val="24"/>
                    </w:rPr>
                  </w:pPr>
                  <w:r>
                    <w:rPr>
                      <w:rFonts w:hint="eastAsia" w:ascii="楷体" w:hAnsi="楷体" w:eastAsia="楷体" w:cs="楷体"/>
                      <w:color w:val="auto"/>
                      <w:spacing w:val="0"/>
                      <w:w w:val="100"/>
                      <w:position w:val="0"/>
                      <w:sz w:val="24"/>
                      <w:szCs w:val="24"/>
                    </w:rPr>
                    <w:t>钢</w:t>
                  </w:r>
                  <w:r>
                    <w:rPr>
                      <w:rFonts w:hint="eastAsia" w:ascii="楷体" w:hAnsi="楷体" w:eastAsia="楷体" w:cs="楷体"/>
                      <w:color w:val="auto"/>
                      <w:spacing w:val="0"/>
                      <w:w w:val="100"/>
                      <w:position w:val="0"/>
                      <w:sz w:val="24"/>
                      <w:szCs w:val="24"/>
                      <w:lang w:eastAsia="zh-CN"/>
                    </w:rPr>
                    <w:t>砼</w:t>
                  </w:r>
                  <w:r>
                    <w:rPr>
                      <w:rFonts w:hint="eastAsia" w:ascii="楷体" w:hAnsi="楷体" w:eastAsia="楷体" w:cs="楷体"/>
                      <w:color w:val="auto"/>
                      <w:spacing w:val="0"/>
                      <w:w w:val="100"/>
                      <w:position w:val="0"/>
                      <w:sz w:val="24"/>
                      <w:szCs w:val="24"/>
                    </w:rPr>
                    <w:t>雨水</w:t>
                  </w:r>
                  <w:r>
                    <w:rPr>
                      <w:rFonts w:hint="eastAsia" w:ascii="楷体" w:hAnsi="楷体" w:eastAsia="楷体" w:cs="楷体"/>
                      <w:color w:val="auto"/>
                      <w:spacing w:val="0"/>
                      <w:w w:val="100"/>
                      <w:position w:val="0"/>
                      <w:sz w:val="24"/>
                      <w:szCs w:val="24"/>
                      <w:lang w:eastAsia="zh-CN"/>
                    </w:rPr>
                    <w:t>检查</w:t>
                  </w:r>
                  <w:r>
                    <w:rPr>
                      <w:rFonts w:hint="eastAsia" w:ascii="楷体" w:hAnsi="楷体" w:eastAsia="楷体" w:cs="楷体"/>
                      <w:color w:val="auto"/>
                      <w:spacing w:val="0"/>
                      <w:w w:val="100"/>
                      <w:position w:val="0"/>
                      <w:sz w:val="24"/>
                      <w:szCs w:val="24"/>
                    </w:rPr>
                    <w:t>井</w:t>
                  </w:r>
                </w:p>
              </w:tc>
              <w:tc>
                <w:tcPr>
                  <w:tcW w:w="2545" w:type="dxa"/>
                  <w:vAlign w:val="center"/>
                </w:tcPr>
                <w:p w14:paraId="1617EE78">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default" w:ascii="楷体" w:hAnsi="楷体" w:eastAsia="楷体" w:cs="楷体"/>
                      <w:color w:val="auto"/>
                      <w:spacing w:val="0"/>
                      <w:w w:val="100"/>
                      <w:position w:val="0"/>
                      <w:sz w:val="24"/>
                      <w:szCs w:val="24"/>
                      <w:lang w:val="en-US" w:eastAsia="zh-CN" w:bidi="en-US"/>
                    </w:rPr>
                  </w:pPr>
                  <w:r>
                    <w:rPr>
                      <w:rFonts w:hint="eastAsia" w:ascii="楷体" w:hAnsi="楷体" w:eastAsia="楷体" w:cs="楷体"/>
                      <w:color w:val="auto"/>
                      <w:spacing w:val="0"/>
                      <w:w w:val="100"/>
                      <w:position w:val="0"/>
                      <w:sz w:val="24"/>
                      <w:szCs w:val="24"/>
                      <w:lang w:val="en-US" w:eastAsia="zh-CN" w:bidi="en-US"/>
                    </w:rPr>
                    <w:t>D</w:t>
                  </w:r>
                  <w:r>
                    <w:rPr>
                      <w:rFonts w:hint="eastAsia" w:ascii="楷体" w:hAnsi="楷体" w:eastAsia="楷体" w:cs="楷体"/>
                      <w:color w:val="auto"/>
                      <w:spacing w:val="0"/>
                      <w:w w:val="100"/>
                      <w:position w:val="0"/>
                      <w:sz w:val="24"/>
                      <w:szCs w:val="24"/>
                      <w:lang w:val="en-US" w:eastAsia="en-US" w:bidi="en-US"/>
                    </w:rPr>
                    <w:t>=</w:t>
                  </w:r>
                  <w:r>
                    <w:rPr>
                      <w:rFonts w:hint="eastAsia" w:ascii="楷体" w:hAnsi="楷体" w:eastAsia="楷体" w:cs="楷体"/>
                      <w:color w:val="auto"/>
                      <w:spacing w:val="0"/>
                      <w:w w:val="100"/>
                      <w:position w:val="0"/>
                      <w:sz w:val="24"/>
                      <w:szCs w:val="24"/>
                      <w:lang w:val="en-US" w:eastAsia="zh-CN" w:bidi="en-US"/>
                    </w:rPr>
                    <w:t>800</w:t>
                  </w:r>
                </w:p>
              </w:tc>
              <w:tc>
                <w:tcPr>
                  <w:tcW w:w="854" w:type="dxa"/>
                </w:tcPr>
                <w:p w14:paraId="55A5836B">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kern w:val="2"/>
                      <w:sz w:val="24"/>
                      <w:szCs w:val="24"/>
                      <w:lang w:val="en-US" w:eastAsia="zh-CN" w:bidi="ar-SA"/>
                    </w:rPr>
                  </w:pPr>
                  <w:r>
                    <w:rPr>
                      <w:rFonts w:hint="eastAsia" w:ascii="楷体" w:hAnsi="楷体" w:eastAsia="楷体" w:cs="楷体"/>
                      <w:color w:val="auto"/>
                      <w:spacing w:val="0"/>
                      <w:w w:val="100"/>
                      <w:position w:val="0"/>
                      <w:sz w:val="24"/>
                      <w:szCs w:val="24"/>
                      <w:lang w:val="en-US" w:eastAsia="zh-CN"/>
                    </w:rPr>
                    <w:t>1</w:t>
                  </w:r>
                  <w:r>
                    <w:rPr>
                      <w:rFonts w:hint="eastAsia" w:ascii="楷体" w:hAnsi="楷体" w:eastAsia="楷体" w:cs="楷体"/>
                      <w:color w:val="auto"/>
                      <w:spacing w:val="0"/>
                      <w:w w:val="100"/>
                      <w:position w:val="0"/>
                      <w:sz w:val="24"/>
                      <w:szCs w:val="24"/>
                    </w:rPr>
                    <w:t>座</w:t>
                  </w:r>
                </w:p>
              </w:tc>
              <w:tc>
                <w:tcPr>
                  <w:tcW w:w="2220" w:type="dxa"/>
                  <w:vAlign w:val="center"/>
                </w:tcPr>
                <w:p w14:paraId="24350C9A">
                  <w:pPr>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spacing w:val="0"/>
                      <w:w w:val="100"/>
                      <w:position w:val="0"/>
                      <w:sz w:val="24"/>
                      <w:szCs w:val="24"/>
                    </w:rPr>
                  </w:pPr>
                  <w:r>
                    <w:rPr>
                      <w:rFonts w:hint="eastAsia" w:ascii="楷体" w:hAnsi="楷体" w:eastAsia="楷体" w:cs="楷体"/>
                      <w:color w:val="auto"/>
                      <w:spacing w:val="0"/>
                      <w:w w:val="100"/>
                      <w:position w:val="0"/>
                      <w:sz w:val="24"/>
                      <w:szCs w:val="24"/>
                    </w:rPr>
                    <w:t>国标</w:t>
                  </w:r>
                  <w:r>
                    <w:rPr>
                      <w:rFonts w:hint="eastAsia" w:ascii="楷体" w:hAnsi="楷体" w:eastAsia="楷体" w:cs="楷体"/>
                      <w:color w:val="auto"/>
                      <w:spacing w:val="0"/>
                      <w:w w:val="100"/>
                      <w:position w:val="0"/>
                      <w:sz w:val="24"/>
                      <w:szCs w:val="24"/>
                      <w:lang w:val="en-US" w:eastAsia="en-US" w:bidi="en-US"/>
                    </w:rPr>
                    <w:t>02S515</w:t>
                  </w:r>
                </w:p>
              </w:tc>
            </w:tr>
            <w:tr w14:paraId="0454C3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53" w:type="dxa"/>
                  <w:vMerge w:val="restart"/>
                </w:tcPr>
                <w:p w14:paraId="40E998BE">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宋体" w:hAnsi="宋体" w:eastAsia="宋体" w:cs="宋体"/>
                      <w:color w:val="auto"/>
                      <w:kern w:val="2"/>
                      <w:sz w:val="24"/>
                      <w:szCs w:val="24"/>
                      <w:lang w:val="en-US" w:eastAsia="zh-CN" w:bidi="ar-SA"/>
                    </w:rPr>
                  </w:pPr>
                  <w:r>
                    <w:rPr>
                      <w:rFonts w:hint="eastAsia" w:ascii="楷体" w:hAnsi="楷体" w:eastAsia="楷体" w:cs="楷体"/>
                      <w:color w:val="auto"/>
                      <w:kern w:val="2"/>
                      <w:sz w:val="24"/>
                      <w:szCs w:val="24"/>
                      <w:lang w:val="en-US" w:eastAsia="zh-CN" w:bidi="ar-SA"/>
                    </w:rPr>
                    <w:t>雨水排水架</w:t>
                  </w:r>
                </w:p>
              </w:tc>
              <w:tc>
                <w:tcPr>
                  <w:tcW w:w="2175" w:type="dxa"/>
                  <w:vAlign w:val="center"/>
                </w:tcPr>
                <w:p w14:paraId="58D2FE65">
                  <w:pPr>
                    <w:pStyle w:val="26"/>
                    <w:keepNext w:val="0"/>
                    <w:keepLines w:val="0"/>
                    <w:widowControl w:val="0"/>
                    <w:shd w:val="clear" w:color="auto" w:fill="auto"/>
                    <w:bidi w:val="0"/>
                    <w:spacing w:before="0" w:after="0" w:line="240" w:lineRule="auto"/>
                    <w:ind w:left="0" w:leftChars="0" w:right="0" w:rightChars="0" w:firstLine="480" w:firstLineChars="200"/>
                    <w:jc w:val="left"/>
                    <w:rPr>
                      <w:rFonts w:hint="eastAsia" w:ascii="楷体" w:hAnsi="楷体" w:eastAsia="楷体" w:cs="楷体"/>
                      <w:color w:val="auto"/>
                      <w:spacing w:val="0"/>
                      <w:w w:val="100"/>
                      <w:position w:val="0"/>
                      <w:sz w:val="24"/>
                      <w:szCs w:val="24"/>
                    </w:rPr>
                  </w:pPr>
                  <w:r>
                    <w:rPr>
                      <w:rFonts w:hint="eastAsia" w:ascii="楷体" w:hAnsi="楷体" w:eastAsia="楷体" w:cs="楷体"/>
                      <w:color w:val="auto"/>
                      <w:spacing w:val="0"/>
                      <w:w w:val="100"/>
                      <w:position w:val="0"/>
                      <w:sz w:val="24"/>
                      <w:szCs w:val="24"/>
                    </w:rPr>
                    <w:t>雨水排水集</w:t>
                  </w:r>
                </w:p>
              </w:tc>
              <w:tc>
                <w:tcPr>
                  <w:tcW w:w="2545" w:type="dxa"/>
                  <w:vAlign w:val="center"/>
                </w:tcPr>
                <w:p w14:paraId="57429FF3">
                  <w:pPr>
                    <w:pStyle w:val="26"/>
                    <w:keepNext w:val="0"/>
                    <w:keepLines w:val="0"/>
                    <w:widowControl w:val="0"/>
                    <w:shd w:val="clear" w:color="auto" w:fill="auto"/>
                    <w:bidi w:val="0"/>
                    <w:spacing w:before="0" w:after="0" w:line="240" w:lineRule="auto"/>
                    <w:ind w:left="0" w:leftChars="0" w:right="0" w:rightChars="0" w:firstLine="0" w:firstLineChars="0"/>
                    <w:jc w:val="both"/>
                    <w:rPr>
                      <w:rFonts w:hint="eastAsia" w:ascii="楷体" w:hAnsi="楷体" w:eastAsia="楷体" w:cs="楷体"/>
                      <w:color w:val="auto"/>
                      <w:spacing w:val="0"/>
                      <w:w w:val="100"/>
                      <w:position w:val="0"/>
                      <w:sz w:val="24"/>
                      <w:szCs w:val="24"/>
                      <w:lang w:val="en-US" w:eastAsia="zh-CN" w:bidi="en-US"/>
                    </w:rPr>
                  </w:pPr>
                  <w:r>
                    <w:rPr>
                      <w:rFonts w:hint="eastAsia" w:ascii="楷体" w:hAnsi="楷体" w:eastAsia="楷体" w:cs="楷体"/>
                      <w:color w:val="auto"/>
                      <w:spacing w:val="0"/>
                      <w:w w:val="100"/>
                      <w:position w:val="0"/>
                      <w:sz w:val="24"/>
                      <w:szCs w:val="24"/>
                      <w:lang w:val="en-US" w:eastAsia="zh-CN" w:bidi="en-US"/>
                    </w:rPr>
                    <w:t>上口寛1.3m、下口0.8m,高度 1.0m</w:t>
                  </w:r>
                </w:p>
              </w:tc>
              <w:tc>
                <w:tcPr>
                  <w:tcW w:w="854" w:type="dxa"/>
                </w:tcPr>
                <w:p w14:paraId="7763A6C5">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spacing w:val="0"/>
                      <w:w w:val="100"/>
                      <w:position w:val="0"/>
                      <w:sz w:val="24"/>
                      <w:szCs w:val="24"/>
                      <w:lang w:val="en-US" w:eastAsia="zh-CN"/>
                    </w:rPr>
                  </w:pPr>
                  <w:r>
                    <w:rPr>
                      <w:rFonts w:hint="eastAsia" w:ascii="楷体" w:hAnsi="楷体" w:eastAsia="楷体" w:cs="楷体"/>
                      <w:color w:val="auto"/>
                      <w:spacing w:val="0"/>
                      <w:w w:val="100"/>
                      <w:position w:val="0"/>
                      <w:sz w:val="24"/>
                      <w:szCs w:val="24"/>
                      <w:lang w:val="en-US" w:eastAsia="zh-CN"/>
                    </w:rPr>
                    <w:t>637</w:t>
                  </w:r>
                </w:p>
              </w:tc>
              <w:tc>
                <w:tcPr>
                  <w:tcW w:w="2220" w:type="dxa"/>
                  <w:vAlign w:val="center"/>
                </w:tcPr>
                <w:p w14:paraId="3D4F24C7">
                  <w:pPr>
                    <w:keepNext w:val="0"/>
                    <w:keepLines w:val="0"/>
                    <w:widowControl w:val="0"/>
                    <w:shd w:val="clear" w:color="auto" w:fill="auto"/>
                    <w:bidi w:val="0"/>
                    <w:spacing w:before="0" w:after="0" w:line="240" w:lineRule="auto"/>
                    <w:ind w:left="0" w:leftChars="0" w:right="0" w:rightChars="0" w:firstLine="480" w:firstLineChars="200"/>
                    <w:jc w:val="center"/>
                    <w:rPr>
                      <w:rFonts w:hint="default" w:ascii="楷体" w:hAnsi="楷体" w:eastAsia="楷体" w:cs="楷体"/>
                      <w:color w:val="auto"/>
                      <w:spacing w:val="0"/>
                      <w:w w:val="100"/>
                      <w:position w:val="0"/>
                      <w:sz w:val="24"/>
                      <w:szCs w:val="24"/>
                      <w:lang w:val="en-US" w:eastAsia="zh-CN"/>
                    </w:rPr>
                  </w:pPr>
                  <w:r>
                    <w:rPr>
                      <w:rFonts w:hint="eastAsia" w:ascii="楷体" w:hAnsi="楷体" w:eastAsia="楷体" w:cs="楷体"/>
                      <w:color w:val="auto"/>
                      <w:spacing w:val="0"/>
                      <w:w w:val="100"/>
                      <w:position w:val="0"/>
                      <w:sz w:val="24"/>
                      <w:szCs w:val="24"/>
                      <w:lang w:val="en-US" w:eastAsia="zh-CN"/>
                    </w:rPr>
                    <w:t>--</w:t>
                  </w:r>
                </w:p>
              </w:tc>
            </w:tr>
            <w:tr w14:paraId="10174F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53" w:type="dxa"/>
                  <w:vMerge w:val="continue"/>
                </w:tcPr>
                <w:p w14:paraId="72BC5960">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楷体" w:hAnsi="楷体" w:eastAsia="楷体" w:cs="楷体"/>
                      <w:color w:val="auto"/>
                      <w:kern w:val="2"/>
                      <w:sz w:val="24"/>
                      <w:szCs w:val="24"/>
                      <w:lang w:val="en-US" w:eastAsia="zh-CN" w:bidi="ar-SA"/>
                    </w:rPr>
                  </w:pPr>
                </w:p>
              </w:tc>
              <w:tc>
                <w:tcPr>
                  <w:tcW w:w="2175" w:type="dxa"/>
                  <w:vAlign w:val="center"/>
                </w:tcPr>
                <w:p w14:paraId="2A1998C6">
                  <w:pPr>
                    <w:pStyle w:val="26"/>
                    <w:keepNext w:val="0"/>
                    <w:keepLines w:val="0"/>
                    <w:widowControl w:val="0"/>
                    <w:shd w:val="clear" w:color="auto" w:fill="auto"/>
                    <w:bidi w:val="0"/>
                    <w:spacing w:before="0" w:after="0" w:line="240" w:lineRule="auto"/>
                    <w:ind w:left="0" w:leftChars="0" w:right="0" w:rightChars="0" w:firstLine="480" w:firstLineChars="200"/>
                    <w:jc w:val="left"/>
                    <w:rPr>
                      <w:rFonts w:hint="eastAsia" w:ascii="楷体" w:hAnsi="楷体" w:eastAsia="楷体" w:cs="楷体"/>
                      <w:color w:val="auto"/>
                      <w:spacing w:val="0"/>
                      <w:w w:val="100"/>
                      <w:position w:val="0"/>
                      <w:sz w:val="24"/>
                      <w:szCs w:val="24"/>
                    </w:rPr>
                  </w:pPr>
                  <w:r>
                    <w:rPr>
                      <w:rFonts w:hint="eastAsia" w:ascii="楷体" w:hAnsi="楷体" w:eastAsia="楷体" w:cs="楷体"/>
                      <w:color w:val="auto"/>
                      <w:spacing w:val="0"/>
                      <w:w w:val="100"/>
                      <w:position w:val="0"/>
                      <w:sz w:val="24"/>
                      <w:szCs w:val="24"/>
                    </w:rPr>
                    <w:t>排水池</w:t>
                  </w:r>
                </w:p>
              </w:tc>
              <w:tc>
                <w:tcPr>
                  <w:tcW w:w="2545" w:type="dxa"/>
                  <w:vAlign w:val="center"/>
                </w:tcPr>
                <w:p w14:paraId="71474FC3">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spacing w:val="0"/>
                      <w:w w:val="100"/>
                      <w:position w:val="0"/>
                      <w:sz w:val="24"/>
                      <w:szCs w:val="24"/>
                      <w:lang w:val="en-US" w:eastAsia="zh-CN" w:bidi="en-US"/>
                    </w:rPr>
                  </w:pPr>
                  <w:r>
                    <w:rPr>
                      <w:rFonts w:hint="eastAsia" w:ascii="楷体" w:hAnsi="楷体" w:eastAsia="楷体" w:cs="楷体"/>
                      <w:color w:val="auto"/>
                      <w:spacing w:val="0"/>
                      <w:w w:val="100"/>
                      <w:position w:val="0"/>
                      <w:sz w:val="24"/>
                      <w:szCs w:val="24"/>
                      <w:lang w:val="en-US" w:eastAsia="en-US" w:bidi="en-US"/>
                    </w:rPr>
                    <w:t>100m</w:t>
                  </w:r>
                  <w:r>
                    <w:rPr>
                      <w:rFonts w:hint="eastAsia" w:ascii="楷体" w:hAnsi="楷体" w:eastAsia="楷体" w:cs="楷体"/>
                      <w:color w:val="auto"/>
                      <w:spacing w:val="0"/>
                      <w:w w:val="100"/>
                      <w:position w:val="0"/>
                      <w:sz w:val="24"/>
                      <w:szCs w:val="24"/>
                      <w:vertAlign w:val="superscript"/>
                      <w:lang w:val="en-US" w:eastAsia="en-US" w:bidi="en-US"/>
                    </w:rPr>
                    <w:t>3</w:t>
                  </w:r>
                </w:p>
              </w:tc>
              <w:tc>
                <w:tcPr>
                  <w:tcW w:w="854" w:type="dxa"/>
                </w:tcPr>
                <w:p w14:paraId="6A37C4FB">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spacing w:val="0"/>
                      <w:w w:val="100"/>
                      <w:position w:val="0"/>
                      <w:sz w:val="24"/>
                      <w:szCs w:val="24"/>
                      <w:lang w:val="en-US" w:eastAsia="zh-CN"/>
                    </w:rPr>
                  </w:pPr>
                  <w:r>
                    <w:rPr>
                      <w:rFonts w:hint="eastAsia" w:ascii="楷体" w:hAnsi="楷体" w:eastAsia="楷体" w:cs="楷体"/>
                      <w:color w:val="auto"/>
                      <w:spacing w:val="0"/>
                      <w:w w:val="100"/>
                      <w:position w:val="0"/>
                      <w:sz w:val="24"/>
                      <w:szCs w:val="24"/>
                      <w:lang w:val="en-US" w:eastAsia="zh-CN"/>
                    </w:rPr>
                    <w:t>1座</w:t>
                  </w:r>
                </w:p>
              </w:tc>
              <w:tc>
                <w:tcPr>
                  <w:tcW w:w="2220" w:type="dxa"/>
                  <w:vAlign w:val="center"/>
                </w:tcPr>
                <w:p w14:paraId="42C048E3">
                  <w:pPr>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spacing w:val="0"/>
                      <w:w w:val="100"/>
                      <w:position w:val="0"/>
                      <w:sz w:val="24"/>
                      <w:szCs w:val="24"/>
                    </w:rPr>
                  </w:pPr>
                  <w:r>
                    <w:rPr>
                      <w:rFonts w:hint="eastAsia" w:ascii="楷体" w:hAnsi="楷体" w:eastAsia="楷体" w:cs="楷体"/>
                      <w:color w:val="auto"/>
                      <w:spacing w:val="0"/>
                      <w:w w:val="100"/>
                      <w:position w:val="0"/>
                      <w:sz w:val="24"/>
                      <w:szCs w:val="24"/>
                    </w:rPr>
                    <w:t>钢砼</w:t>
                  </w:r>
                </w:p>
              </w:tc>
            </w:tr>
            <w:tr w14:paraId="7F3EFE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3" w:type="dxa"/>
                  <w:vMerge w:val="continue"/>
                </w:tcPr>
                <w:p w14:paraId="017E70B9">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楷体" w:hAnsi="楷体" w:eastAsia="楷体" w:cs="楷体"/>
                      <w:color w:val="auto"/>
                      <w:kern w:val="2"/>
                      <w:sz w:val="24"/>
                      <w:szCs w:val="24"/>
                      <w:lang w:val="en-US" w:eastAsia="zh-CN" w:bidi="ar-SA"/>
                    </w:rPr>
                  </w:pPr>
                </w:p>
              </w:tc>
              <w:tc>
                <w:tcPr>
                  <w:tcW w:w="2175" w:type="dxa"/>
                  <w:vAlign w:val="bottom"/>
                </w:tcPr>
                <w:p w14:paraId="57DC4CC8">
                  <w:pPr>
                    <w:pStyle w:val="26"/>
                    <w:keepNext w:val="0"/>
                    <w:keepLines w:val="0"/>
                    <w:widowControl w:val="0"/>
                    <w:shd w:val="clear" w:color="auto" w:fill="auto"/>
                    <w:bidi w:val="0"/>
                    <w:spacing w:before="0" w:after="0" w:line="240" w:lineRule="auto"/>
                    <w:ind w:right="0" w:rightChars="0"/>
                    <w:jc w:val="left"/>
                    <w:rPr>
                      <w:rFonts w:hint="eastAsia" w:ascii="楷体" w:hAnsi="楷体" w:eastAsia="楷体" w:cs="楷体"/>
                      <w:color w:val="auto"/>
                      <w:spacing w:val="0"/>
                      <w:w w:val="100"/>
                      <w:position w:val="0"/>
                      <w:sz w:val="24"/>
                      <w:szCs w:val="24"/>
                    </w:rPr>
                  </w:pPr>
                  <w:r>
                    <w:rPr>
                      <w:rFonts w:hint="eastAsia" w:ascii="楷体" w:hAnsi="楷体" w:eastAsia="楷体" w:cs="楷体"/>
                      <w:color w:val="auto"/>
                      <w:spacing w:val="0"/>
                      <w:w w:val="100"/>
                      <w:position w:val="0"/>
                      <w:sz w:val="24"/>
                      <w:szCs w:val="24"/>
                    </w:rPr>
                    <w:t>潜污泵</w:t>
                  </w:r>
                </w:p>
              </w:tc>
              <w:tc>
                <w:tcPr>
                  <w:tcW w:w="2545" w:type="dxa"/>
                  <w:vAlign w:val="center"/>
                </w:tcPr>
                <w:p w14:paraId="7EC69899">
                  <w:pPr>
                    <w:pStyle w:val="26"/>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spacing w:val="0"/>
                      <w:w w:val="100"/>
                      <w:position w:val="0"/>
                      <w:sz w:val="24"/>
                      <w:szCs w:val="24"/>
                      <w:lang w:val="en-US" w:eastAsia="zh-CN" w:bidi="en-US"/>
                    </w:rPr>
                  </w:pPr>
                  <w:r>
                    <w:rPr>
                      <w:rFonts w:hint="eastAsia" w:ascii="楷体" w:hAnsi="楷体" w:eastAsia="楷体" w:cs="楷体"/>
                      <w:color w:val="auto"/>
                      <w:spacing w:val="0"/>
                      <w:w w:val="100"/>
                      <w:position w:val="0"/>
                      <w:sz w:val="24"/>
                      <w:szCs w:val="24"/>
                      <w:lang w:val="en-US" w:eastAsia="zh-CN" w:bidi="en-US"/>
                    </w:rPr>
                    <w:t>50WQ15-8-1.1</w:t>
                  </w:r>
                </w:p>
              </w:tc>
              <w:tc>
                <w:tcPr>
                  <w:tcW w:w="854" w:type="dxa"/>
                </w:tcPr>
                <w:p w14:paraId="4489A36A">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楷体" w:hAnsi="楷体" w:eastAsia="楷体" w:cs="楷体"/>
                      <w:color w:val="auto"/>
                      <w:spacing w:val="0"/>
                      <w:w w:val="100"/>
                      <w:position w:val="0"/>
                      <w:sz w:val="24"/>
                      <w:szCs w:val="24"/>
                      <w:lang w:val="en-US" w:eastAsia="zh-CN"/>
                    </w:rPr>
                  </w:pPr>
                  <w:r>
                    <w:rPr>
                      <w:rFonts w:hint="eastAsia" w:ascii="楷体" w:hAnsi="楷体" w:eastAsia="楷体" w:cs="楷体"/>
                      <w:color w:val="auto"/>
                      <w:spacing w:val="0"/>
                      <w:w w:val="100"/>
                      <w:position w:val="0"/>
                      <w:sz w:val="24"/>
                      <w:szCs w:val="24"/>
                      <w:lang w:val="en-US" w:eastAsia="zh-CN"/>
                    </w:rPr>
                    <w:t>2台</w:t>
                  </w:r>
                </w:p>
              </w:tc>
              <w:tc>
                <w:tcPr>
                  <w:tcW w:w="2220" w:type="dxa"/>
                  <w:vAlign w:val="center"/>
                </w:tcPr>
                <w:p w14:paraId="4DFEDA31">
                  <w:pPr>
                    <w:keepNext w:val="0"/>
                    <w:keepLines w:val="0"/>
                    <w:widowControl w:val="0"/>
                    <w:shd w:val="clear" w:color="auto" w:fill="auto"/>
                    <w:bidi w:val="0"/>
                    <w:spacing w:before="0" w:after="0" w:line="240" w:lineRule="auto"/>
                    <w:ind w:left="0" w:leftChars="0" w:right="0" w:rightChars="0" w:firstLine="480" w:firstLineChars="200"/>
                    <w:jc w:val="center"/>
                    <w:rPr>
                      <w:rFonts w:hint="eastAsia" w:ascii="楷体" w:hAnsi="楷体" w:eastAsia="楷体" w:cs="楷体"/>
                      <w:color w:val="auto"/>
                      <w:spacing w:val="0"/>
                      <w:w w:val="100"/>
                      <w:position w:val="0"/>
                      <w:sz w:val="24"/>
                      <w:szCs w:val="24"/>
                      <w:lang w:eastAsia="zh-CN"/>
                    </w:rPr>
                  </w:pPr>
                  <w:r>
                    <w:rPr>
                      <w:rFonts w:hint="eastAsia" w:ascii="楷体" w:hAnsi="楷体" w:eastAsia="楷体" w:cs="楷体"/>
                      <w:color w:val="auto"/>
                      <w:spacing w:val="0"/>
                      <w:w w:val="100"/>
                      <w:position w:val="0"/>
                      <w:sz w:val="24"/>
                      <w:szCs w:val="24"/>
                      <w:lang w:eastAsia="zh-CN"/>
                    </w:rPr>
                    <w:t>一备一用</w:t>
                  </w:r>
                </w:p>
              </w:tc>
            </w:tr>
          </w:tbl>
          <w:p w14:paraId="74D43288">
            <w:pPr>
              <w:pStyle w:val="22"/>
              <w:numPr>
                <w:ilvl w:val="0"/>
                <w:numId w:val="0"/>
              </w:numPr>
              <w:rPr>
                <w:rFonts w:hint="eastAsia" w:ascii="楷体" w:hAnsi="楷体" w:eastAsia="楷体" w:cs="楷体"/>
                <w:color w:val="0000FF"/>
                <w:sz w:val="24"/>
                <w:szCs w:val="24"/>
                <w:lang w:val="en-US" w:eastAsia="zh-CN"/>
                <w14:textOutline w14:w="4356" w14:cap="sq" w14:cmpd="sng">
                  <w14:solidFill>
                    <w14:srgbClr w14:val="000000"/>
                  </w14:solidFill>
                  <w14:prstDash w14:val="solid"/>
                  <w14:bevel/>
                </w14:textOutline>
              </w:rPr>
            </w:pPr>
          </w:p>
        </w:tc>
      </w:tr>
      <w:tr w14:paraId="4B72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9056" w:type="dxa"/>
            <w:gridSpan w:val="2"/>
            <w:vAlign w:val="center"/>
          </w:tcPr>
          <w:p w14:paraId="0D7BA2B9">
            <w:pPr>
              <w:ind w:firstLine="0" w:firstLineChars="0"/>
              <w:rPr>
                <w:rFonts w:hint="eastAsia"/>
              </w:rPr>
            </w:pPr>
            <w:r>
              <w:rPr>
                <w:rFonts w:hint="eastAsia"/>
              </w:rPr>
              <w:t>实际工程量及工程建设变化情况，说明工程变化原因</w:t>
            </w:r>
          </w:p>
          <w:p w14:paraId="3D1DD9A2">
            <w:pPr>
              <w:ind w:firstLine="480"/>
              <w:rPr>
                <w:rFonts w:hint="eastAsia"/>
              </w:rPr>
            </w:pPr>
            <w:r>
              <w:rPr>
                <w:rFonts w:hint="eastAsia"/>
                <w:lang w:eastAsia="zh-CN"/>
              </w:rPr>
              <w:t>无变化</w:t>
            </w:r>
            <w:r>
              <w:rPr>
                <w:rFonts w:hint="eastAsia"/>
              </w:rPr>
              <w:t>。</w:t>
            </w:r>
          </w:p>
          <w:p w14:paraId="664BC6F2">
            <w:pPr>
              <w:pStyle w:val="19"/>
            </w:pPr>
          </w:p>
        </w:tc>
      </w:tr>
      <w:tr w14:paraId="700C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7" w:hRule="atLeast"/>
          <w:jc w:val="center"/>
        </w:trPr>
        <w:tc>
          <w:tcPr>
            <w:tcW w:w="9056" w:type="dxa"/>
            <w:gridSpan w:val="2"/>
            <w:vAlign w:val="center"/>
          </w:tcPr>
          <w:p w14:paraId="6D56390C">
            <w:pPr>
              <w:ind w:firstLine="0" w:firstLineChars="0"/>
              <w:rPr>
                <w:rFonts w:hint="eastAsia" w:ascii="楷体" w:hAnsi="楷体" w:eastAsia="楷体" w:cs="楷体"/>
                <w:b/>
                <w:bCs w:val="0"/>
                <w:color w:val="auto"/>
                <w:sz w:val="28"/>
                <w:szCs w:val="28"/>
              </w:rPr>
            </w:pPr>
            <w:r>
              <w:rPr>
                <w:rFonts w:hint="eastAsia" w:ascii="楷体" w:hAnsi="楷体" w:eastAsia="楷体" w:cs="楷体"/>
                <w:b/>
                <w:bCs w:val="0"/>
                <w:color w:val="auto"/>
                <w:sz w:val="28"/>
                <w:szCs w:val="28"/>
              </w:rPr>
              <w:t>生产工艺流程</w:t>
            </w:r>
            <w:r>
              <w:rPr>
                <w:rFonts w:hint="eastAsia" w:ascii="楷体" w:hAnsi="楷体" w:eastAsia="楷体" w:cs="楷体"/>
                <w:b/>
                <w:bCs w:val="0"/>
                <w:color w:val="auto"/>
                <w:sz w:val="28"/>
                <w:szCs w:val="28"/>
                <w:lang w:eastAsia="zh-CN"/>
              </w:rPr>
              <w:t>及主要污染工序</w:t>
            </w:r>
            <w:r>
              <w:rPr>
                <w:rFonts w:hint="eastAsia" w:ascii="楷体" w:hAnsi="楷体" w:eastAsia="楷体" w:cs="楷体"/>
                <w:b/>
                <w:bCs w:val="0"/>
                <w:color w:val="auto"/>
                <w:sz w:val="28"/>
                <w:szCs w:val="28"/>
              </w:rPr>
              <w:t>：</w:t>
            </w:r>
            <w:bookmarkStart w:id="11" w:name="bookmark52"/>
            <w:bookmarkStart w:id="12" w:name="bookmark53"/>
            <w:bookmarkStart w:id="13" w:name="bookmark54"/>
          </w:p>
          <w:p w14:paraId="6D0DA38C">
            <w:pPr>
              <w:pStyle w:val="4"/>
              <w:numPr>
                <w:ilvl w:val="0"/>
                <w:numId w:val="0"/>
              </w:numPr>
              <w:ind w:leftChars="0"/>
              <w:rPr>
                <w:rFonts w:hint="eastAsia"/>
              </w:rPr>
            </w:pPr>
            <w:r>
              <w:rPr>
                <w:rFonts w:hint="eastAsia" w:ascii="楷体" w:hAnsi="楷体" w:eastAsia="楷体" w:cs="楷体"/>
                <w:b/>
                <w:bCs w:val="0"/>
                <w:color w:val="auto"/>
                <w:sz w:val="28"/>
                <w:szCs w:val="28"/>
              </w:rPr>
              <w:t>生产工艺流程</w:t>
            </w:r>
          </w:p>
          <w:p w14:paraId="2D9F47EC">
            <w:pPr>
              <w:pStyle w:val="34"/>
              <w:keepNext/>
              <w:keepLines/>
              <w:widowControl w:val="0"/>
              <w:shd w:val="clear" w:color="auto" w:fill="auto"/>
              <w:bidi w:val="0"/>
              <w:spacing w:before="0" w:after="100" w:line="240" w:lineRule="auto"/>
              <w:ind w:left="0" w:leftChars="0" w:right="0" w:firstLine="0" w:firstLineChars="0"/>
              <w:jc w:val="both"/>
              <w:rPr>
                <w:rFonts w:hint="eastAsia" w:hAnsi="Times New Roman" w:eastAsia="宋体" w:cs="Times New Roman"/>
                <w:color w:val="0000FF"/>
                <w:lang w:eastAsia="zh-CN"/>
              </w:rPr>
            </w:pPr>
            <w:bookmarkStart w:id="14" w:name="bookmark56"/>
            <w:bookmarkStart w:id="15" w:name="bookmark55"/>
            <w:bookmarkStart w:id="16" w:name="bookmark57"/>
            <w:r>
              <w:rPr>
                <w:rFonts w:hint="eastAsia" w:hAnsi="Times New Roman" w:eastAsia="宋体" w:cs="Times New Roman"/>
                <w:color w:val="0000FF"/>
                <w:lang w:eastAsia="zh-CN"/>
              </w:rPr>
              <w:drawing>
                <wp:inline distT="0" distB="0" distL="114300" distR="114300">
                  <wp:extent cx="5529580" cy="1527810"/>
                  <wp:effectExtent l="0" t="0" r="13970" b="15240"/>
                  <wp:docPr id="13" name="图片 13" descr="166270673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62706736173"/>
                          <pic:cNvPicPr>
                            <a:picLocks noChangeAspect="1"/>
                          </pic:cNvPicPr>
                        </pic:nvPicPr>
                        <pic:blipFill>
                          <a:blip r:embed="rId22"/>
                          <a:stretch>
                            <a:fillRect/>
                          </a:stretch>
                        </pic:blipFill>
                        <pic:spPr>
                          <a:xfrm>
                            <a:off x="0" y="0"/>
                            <a:ext cx="5529580" cy="1527810"/>
                          </a:xfrm>
                          <a:prstGeom prst="rect">
                            <a:avLst/>
                          </a:prstGeom>
                        </pic:spPr>
                      </pic:pic>
                    </a:graphicData>
                  </a:graphic>
                </wp:inline>
              </w:drawing>
            </w:r>
          </w:p>
          <w:p w14:paraId="68F30B79">
            <w:pPr>
              <w:pStyle w:val="34"/>
              <w:keepNext/>
              <w:keepLines/>
              <w:widowControl w:val="0"/>
              <w:shd w:val="clear" w:color="auto" w:fill="auto"/>
              <w:bidi w:val="0"/>
              <w:spacing w:before="0" w:after="100" w:line="240" w:lineRule="auto"/>
              <w:ind w:left="0" w:right="0" w:firstLine="0"/>
              <w:jc w:val="center"/>
              <w:rPr>
                <w:rFonts w:hint="eastAsia" w:ascii="楷体" w:hAnsi="楷体" w:eastAsia="楷体" w:cs="楷体"/>
                <w:b/>
                <w:bCs/>
                <w:color w:val="000000"/>
                <w:spacing w:val="0"/>
                <w:w w:val="100"/>
                <w:position w:val="0"/>
                <w:sz w:val="24"/>
                <w:szCs w:val="24"/>
              </w:rPr>
            </w:pPr>
            <w:r>
              <w:rPr>
                <w:rFonts w:hint="eastAsia" w:ascii="楷体" w:hAnsi="楷体" w:eastAsia="楷体" w:cs="楷体"/>
                <w:b/>
                <w:bCs/>
                <w:color w:val="000000"/>
                <w:spacing w:val="0"/>
                <w:w w:val="100"/>
                <w:position w:val="0"/>
                <w:sz w:val="24"/>
                <w:szCs w:val="24"/>
              </w:rPr>
              <w:t>图1管</w:t>
            </w:r>
            <w:r>
              <w:rPr>
                <w:rFonts w:hint="eastAsia" w:ascii="楷体" w:hAnsi="楷体" w:eastAsia="楷体" w:cs="楷体"/>
                <w:b/>
                <w:bCs/>
                <w:color w:val="000000"/>
                <w:spacing w:val="0"/>
                <w:w w:val="100"/>
                <w:position w:val="0"/>
                <w:sz w:val="24"/>
                <w:szCs w:val="24"/>
                <w:lang w:eastAsia="zh-CN"/>
              </w:rPr>
              <w:t>线</w:t>
            </w:r>
            <w:r>
              <w:rPr>
                <w:rFonts w:hint="eastAsia" w:ascii="楷体" w:hAnsi="楷体" w:eastAsia="楷体" w:cs="楷体"/>
                <w:b/>
                <w:bCs/>
                <w:color w:val="000000"/>
                <w:spacing w:val="0"/>
                <w:w w:val="100"/>
                <w:position w:val="0"/>
                <w:sz w:val="24"/>
                <w:szCs w:val="24"/>
              </w:rPr>
              <w:t>施工及污染流程图</w:t>
            </w:r>
            <w:bookmarkEnd w:id="14"/>
            <w:bookmarkEnd w:id="15"/>
            <w:bookmarkEnd w:id="16"/>
          </w:p>
          <w:p w14:paraId="540254B8">
            <w:pPr>
              <w:ind w:firstLine="0" w:firstLineChars="0"/>
              <w:rPr>
                <w:rFonts w:hint="eastAsia" w:ascii="楷体" w:hAnsi="楷体" w:eastAsia="楷体" w:cs="楷体"/>
                <w:b/>
                <w:bCs/>
                <w:color w:val="000000"/>
                <w:spacing w:val="0"/>
                <w:w w:val="100"/>
                <w:position w:val="0"/>
                <w:sz w:val="28"/>
                <w:szCs w:val="28"/>
              </w:rPr>
            </w:pPr>
            <w:r>
              <w:rPr>
                <w:rFonts w:hint="eastAsia" w:ascii="楷体" w:hAnsi="楷体" w:eastAsia="楷体" w:cs="楷体"/>
                <w:b/>
                <w:bCs/>
                <w:color w:val="000000"/>
                <w:spacing w:val="0"/>
                <w:w w:val="100"/>
                <w:position w:val="0"/>
                <w:sz w:val="28"/>
                <w:szCs w:val="28"/>
              </w:rPr>
              <w:t>主要污染工序：</w:t>
            </w:r>
          </w:p>
          <w:p w14:paraId="2A78BEAD">
            <w:pPr>
              <w:pStyle w:val="35"/>
              <w:keepNext w:val="0"/>
              <w:keepLines w:val="0"/>
              <w:widowControl w:val="0"/>
              <w:shd w:val="clear" w:color="auto" w:fill="auto"/>
              <w:bidi w:val="0"/>
              <w:spacing w:before="0" w:after="0" w:line="360" w:lineRule="auto"/>
              <w:ind w:left="0" w:leftChars="0" w:right="0" w:firstLine="562" w:firstLineChars="200"/>
              <w:jc w:val="left"/>
              <w:rPr>
                <w:rFonts w:hint="eastAsia" w:ascii="楷体" w:hAnsi="楷体" w:eastAsia="楷体" w:cs="楷体"/>
                <w:b/>
                <w:bCs/>
                <w:color w:val="000000"/>
                <w:spacing w:val="0"/>
                <w:w w:val="100"/>
                <w:position w:val="0"/>
                <w:sz w:val="28"/>
                <w:szCs w:val="28"/>
                <w:lang w:eastAsia="zh-CN"/>
              </w:rPr>
            </w:pPr>
            <w:r>
              <w:rPr>
                <w:rFonts w:hint="eastAsia" w:ascii="楷体" w:hAnsi="楷体" w:eastAsia="楷体" w:cs="楷体"/>
                <w:b/>
                <w:bCs/>
                <w:color w:val="000000"/>
                <w:spacing w:val="0"/>
                <w:w w:val="100"/>
                <w:position w:val="0"/>
                <w:sz w:val="28"/>
                <w:szCs w:val="28"/>
              </w:rPr>
              <w:t>1、施工期</w:t>
            </w:r>
          </w:p>
          <w:p w14:paraId="5F8EFB5E">
            <w:pPr>
              <w:pStyle w:val="35"/>
              <w:keepNext w:val="0"/>
              <w:keepLines w:val="0"/>
              <w:widowControl w:val="0"/>
              <w:shd w:val="clear" w:color="auto" w:fill="auto"/>
              <w:bidi w:val="0"/>
              <w:spacing w:before="0" w:after="0" w:line="360" w:lineRule="auto"/>
              <w:ind w:left="0" w:right="0" w:firstLine="640"/>
              <w:jc w:val="both"/>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主要是施工机械和工程材料运输车辆对声环境的影响。施工中各类施工机械设备运行和工程建筑作业均会产生噪声，对施工现场附近居民等环境敏感点产生影响。</w:t>
            </w:r>
          </w:p>
          <w:p w14:paraId="691CBBEA">
            <w:pPr>
              <w:pStyle w:val="35"/>
              <w:keepNext w:val="0"/>
              <w:keepLines w:val="0"/>
              <w:widowControl w:val="0"/>
              <w:shd w:val="clear" w:color="auto" w:fill="auto"/>
              <w:bidi w:val="0"/>
              <w:spacing w:before="0" w:after="0" w:line="360" w:lineRule="auto"/>
              <w:ind w:left="0" w:right="0" w:firstLine="760"/>
              <w:jc w:val="left"/>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(1)噪声源</w:t>
            </w:r>
          </w:p>
          <w:p w14:paraId="7C4F1849">
            <w:pPr>
              <w:pStyle w:val="35"/>
              <w:keepNext w:val="0"/>
              <w:keepLines w:val="0"/>
              <w:widowControl w:val="0"/>
              <w:shd w:val="clear" w:color="auto" w:fill="auto"/>
              <w:bidi w:val="0"/>
              <w:spacing w:before="0" w:after="0" w:line="360" w:lineRule="auto"/>
              <w:ind w:left="0" w:right="0" w:firstLine="760"/>
              <w:jc w:val="left"/>
              <w:rPr>
                <w:rFonts w:hint="eastAsia" w:ascii="宋体" w:hAnsi="宋体" w:eastAsia="宋体" w:cs="宋体"/>
                <w:color w:val="auto"/>
                <w:spacing w:val="0"/>
                <w:w w:val="100"/>
                <w:position w:val="0"/>
                <w:sz w:val="24"/>
                <w:szCs w:val="24"/>
              </w:rPr>
            </w:pPr>
            <w:r>
              <w:rPr>
                <w:rFonts w:hint="eastAsia" w:ascii="宋体" w:hAnsi="宋体" w:eastAsia="宋体" w:cs="宋体"/>
                <w:color w:val="auto"/>
                <w:spacing w:val="0"/>
                <w:w w:val="100"/>
                <w:position w:val="0"/>
                <w:sz w:val="24"/>
                <w:szCs w:val="24"/>
              </w:rPr>
              <w:t>该</w:t>
            </w:r>
            <w:r>
              <w:rPr>
                <w:rFonts w:hint="eastAsia" w:ascii="宋体" w:hAnsi="宋体" w:eastAsia="宋体" w:cs="宋体"/>
                <w:color w:val="auto"/>
                <w:spacing w:val="0"/>
                <w:w w:val="100"/>
                <w:position w:val="0"/>
                <w:sz w:val="24"/>
                <w:szCs w:val="24"/>
                <w:lang w:eastAsia="zh-CN"/>
              </w:rPr>
              <w:t>项目</w:t>
            </w:r>
            <w:r>
              <w:rPr>
                <w:rFonts w:hint="eastAsia" w:ascii="宋体" w:hAnsi="宋体" w:eastAsia="宋体" w:cs="宋体"/>
                <w:color w:val="auto"/>
                <w:spacing w:val="0"/>
                <w:w w:val="100"/>
                <w:position w:val="0"/>
                <w:sz w:val="24"/>
                <w:szCs w:val="24"/>
              </w:rPr>
              <w:t>施工期间，在进行掘土</w:t>
            </w:r>
            <w:r>
              <w:rPr>
                <w:rFonts w:hint="eastAsia" w:ascii="宋体" w:hAnsi="宋体" w:eastAsia="宋体" w:cs="宋体"/>
                <w:color w:val="auto"/>
                <w:spacing w:val="0"/>
                <w:w w:val="100"/>
                <w:position w:val="0"/>
                <w:sz w:val="24"/>
                <w:szCs w:val="24"/>
                <w:lang w:eastAsia="zh-CN"/>
              </w:rPr>
              <w:t>、</w:t>
            </w:r>
            <w:r>
              <w:rPr>
                <w:rFonts w:hint="eastAsia" w:ascii="宋体" w:hAnsi="宋体" w:eastAsia="宋体" w:cs="宋体"/>
                <w:color w:val="auto"/>
                <w:spacing w:val="0"/>
                <w:w w:val="100"/>
                <w:position w:val="0"/>
                <w:sz w:val="24"/>
                <w:szCs w:val="24"/>
              </w:rPr>
              <w:t>土石方的运输时，会产生施工噪声，会对周边区域的环境质量产生一定程度的影响。施工期间的主耍噪声源为各类施工机械噪声和原材料、建筑垃圾运输时车辆引发的交通噪声。</w:t>
            </w:r>
          </w:p>
          <w:p w14:paraId="74CBC759">
            <w:pPr>
              <w:pStyle w:val="35"/>
              <w:keepNext w:val="0"/>
              <w:keepLines w:val="0"/>
              <w:widowControl w:val="0"/>
              <w:shd w:val="clear" w:color="auto" w:fill="auto"/>
              <w:bidi w:val="0"/>
              <w:spacing w:before="0" w:after="0" w:line="360" w:lineRule="auto"/>
              <w:ind w:left="0" w:right="0" w:firstLine="760"/>
              <w:jc w:val="left"/>
              <w:rPr>
                <w:rFonts w:hint="eastAsia" w:ascii="宋体" w:hAnsi="宋体" w:eastAsia="宋体" w:cs="宋体"/>
                <w:sz w:val="24"/>
                <w:szCs w:val="24"/>
                <w:lang w:eastAsia="zh-CN"/>
              </w:rPr>
            </w:pPr>
            <w:r>
              <w:rPr>
                <w:rFonts w:hint="eastAsia" w:ascii="宋体" w:hAnsi="宋体" w:eastAsia="宋体" w:cs="宋体"/>
                <w:color w:val="000000"/>
                <w:spacing w:val="0"/>
                <w:w w:val="100"/>
                <w:position w:val="0"/>
                <w:sz w:val="24"/>
                <w:szCs w:val="24"/>
              </w:rPr>
              <w:t>(</w:t>
            </w:r>
            <w:r>
              <w:rPr>
                <w:rFonts w:hint="eastAsia" w:ascii="宋体" w:hAnsi="宋体" w:eastAsia="宋体"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t>)</w:t>
            </w:r>
            <w:r>
              <w:rPr>
                <w:rFonts w:hint="eastAsia" w:ascii="宋体" w:hAnsi="宋体" w:eastAsia="宋体" w:cs="宋体"/>
                <w:color w:val="000000"/>
                <w:spacing w:val="0"/>
                <w:w w:val="100"/>
                <w:position w:val="0"/>
                <w:sz w:val="24"/>
                <w:szCs w:val="24"/>
                <w:lang w:eastAsia="zh-CN"/>
              </w:rPr>
              <w:t>废气</w:t>
            </w:r>
          </w:p>
          <w:p w14:paraId="6EDB09C6">
            <w:pPr>
              <w:pStyle w:val="35"/>
              <w:keepNext w:val="0"/>
              <w:keepLines w:val="0"/>
              <w:widowControl w:val="0"/>
              <w:shd w:val="clear" w:color="auto" w:fill="auto"/>
              <w:bidi w:val="0"/>
              <w:spacing w:before="0" w:after="0" w:line="360" w:lineRule="auto"/>
              <w:ind w:left="0" w:right="0" w:firstLine="760"/>
              <w:jc w:val="left"/>
              <w:rPr>
                <w:rFonts w:hint="eastAsia" w:ascii="宋体" w:hAnsi="宋体" w:eastAsia="宋体" w:cs="宋体"/>
                <w:color w:val="000000"/>
                <w:spacing w:val="0"/>
                <w:w w:val="100"/>
                <w:kern w:val="2"/>
                <w:position w:val="0"/>
                <w:sz w:val="24"/>
                <w:szCs w:val="24"/>
                <w:u w:val="none"/>
                <w:shd w:val="clear" w:color="auto" w:fill="auto"/>
                <w:lang w:val="zh-TW" w:eastAsia="zh-TW" w:bidi="zh-TW"/>
              </w:rPr>
            </w:pPr>
            <w:r>
              <w:rPr>
                <w:rFonts w:hint="eastAsia" w:ascii="宋体" w:hAnsi="宋体" w:eastAsia="宋体" w:cs="宋体"/>
                <w:color w:val="000000"/>
                <w:spacing w:val="0"/>
                <w:w w:val="100"/>
                <w:kern w:val="2"/>
                <w:position w:val="0"/>
                <w:sz w:val="24"/>
                <w:szCs w:val="24"/>
                <w:u w:val="none"/>
                <w:shd w:val="clear" w:color="auto" w:fill="auto"/>
                <w:lang w:val="zh-TW" w:eastAsia="zh-TW" w:bidi="zh-TW"/>
              </w:rPr>
              <w:t>本项目工程建设过程，将进行土石方填挖材料的运输及路面摊铺等作业工作。本工程不设置水泥混凝土拌合站,施工期的主要环境空气污染物是</w:t>
            </w:r>
            <w:r>
              <w:rPr>
                <w:rFonts w:hint="eastAsia" w:ascii="宋体" w:hAnsi="宋体" w:eastAsia="宋体" w:cs="宋体"/>
                <w:color w:val="000000"/>
                <w:spacing w:val="0"/>
                <w:w w:val="100"/>
                <w:kern w:val="2"/>
                <w:position w:val="0"/>
                <w:sz w:val="24"/>
                <w:szCs w:val="24"/>
                <w:u w:val="none"/>
                <w:shd w:val="clear" w:color="auto" w:fill="auto"/>
                <w:lang w:val="en-US" w:eastAsia="zh-CN" w:bidi="zh-TW"/>
              </w:rPr>
              <w:t>TSP</w:t>
            </w:r>
            <w:r>
              <w:rPr>
                <w:rFonts w:hint="eastAsia" w:ascii="宋体" w:hAnsi="宋体" w:eastAsia="宋体" w:cs="宋体"/>
                <w:color w:val="000000"/>
                <w:spacing w:val="0"/>
                <w:w w:val="100"/>
                <w:kern w:val="2"/>
                <w:position w:val="0"/>
                <w:sz w:val="24"/>
                <w:szCs w:val="24"/>
                <w:u w:val="none"/>
                <w:shd w:val="clear" w:color="auto" w:fill="auto"/>
                <w:lang w:val="zh-TW" w:eastAsia="zh-TW" w:bidi="zh-TW"/>
              </w:rPr>
              <w:t>、汽车尾气。</w:t>
            </w:r>
          </w:p>
          <w:p w14:paraId="3D9254F9">
            <w:pPr>
              <w:numPr>
                <w:ilvl w:val="0"/>
                <w:numId w:val="3"/>
              </w:numPr>
              <w:rPr>
                <w:rFonts w:hint="eastAsia"/>
                <w:lang w:val="zh-TW" w:eastAsia="zh-TW"/>
              </w:rPr>
            </w:pPr>
            <w:r>
              <w:rPr>
                <w:rFonts w:hint="eastAsia"/>
                <w:lang w:val="zh-TW" w:eastAsia="zh-TW"/>
              </w:rPr>
              <w:t>施工废水</w:t>
            </w:r>
          </w:p>
          <w:p w14:paraId="67062B99">
            <w:pPr>
              <w:pStyle w:val="4"/>
              <w:numPr>
                <w:ilvl w:val="0"/>
                <w:numId w:val="0"/>
              </w:numPr>
              <w:spacing w:line="360" w:lineRule="auto"/>
              <w:ind w:firstLine="480" w:firstLineChars="20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zh-TW" w:eastAsia="zh-TW"/>
              </w:rPr>
              <w:t>本项目施工期无生产废水产生。</w:t>
            </w:r>
            <w:r>
              <w:rPr>
                <w:rFonts w:hint="eastAsia" w:ascii="宋体" w:hAnsi="宋体" w:eastAsia="宋体" w:cs="宋体"/>
                <w:b w:val="0"/>
                <w:bCs/>
                <w:color w:val="auto"/>
                <w:sz w:val="24"/>
                <w:szCs w:val="24"/>
                <w:lang w:val="en-US" w:eastAsia="zh-CN"/>
              </w:rPr>
              <w:t>施工人员租赁漠河市西林吉镇内空置房屋，生活污水通过管网排入生活污水处理厂，不会对地表水体造成污染。</w:t>
            </w:r>
          </w:p>
          <w:p w14:paraId="5D4652F5">
            <w:pPr>
              <w:widowControl/>
              <w:numPr>
                <w:ilvl w:val="0"/>
                <w:numId w:val="3"/>
              </w:numPr>
              <w:spacing w:line="360" w:lineRule="auto"/>
              <w:ind w:left="0" w:leftChars="0" w:firstLine="480" w:firstLineChars="200"/>
              <w:jc w:val="left"/>
              <w:rPr>
                <w:rFonts w:hint="eastAsia" w:ascii="宋体" w:hAnsi="宋体" w:eastAsia="宋体" w:cs="宋体"/>
                <w:b w:val="0"/>
                <w:bCs/>
                <w:color w:val="000000" w:themeColor="text1"/>
                <w:kern w:val="0"/>
                <w:sz w:val="24"/>
                <w:lang w:bidi="ar"/>
                <w14:textFill>
                  <w14:solidFill>
                    <w14:schemeClr w14:val="tx1"/>
                  </w14:solidFill>
                </w14:textFill>
              </w:rPr>
            </w:pPr>
            <w:r>
              <w:rPr>
                <w:rFonts w:hint="eastAsia" w:ascii="宋体" w:hAnsi="宋体" w:eastAsia="宋体" w:cs="宋体"/>
                <w:b w:val="0"/>
                <w:bCs/>
                <w:color w:val="000000" w:themeColor="text1"/>
                <w:kern w:val="0"/>
                <w:sz w:val="24"/>
                <w:lang w:bidi="ar"/>
                <w14:textFill>
                  <w14:solidFill>
                    <w14:schemeClr w14:val="tx1"/>
                  </w14:solidFill>
                </w14:textFill>
              </w:rPr>
              <w:t>固体废物</w:t>
            </w:r>
          </w:p>
          <w:p w14:paraId="3C2AA42A">
            <w:pPr>
              <w:pStyle w:val="4"/>
              <w:numPr>
                <w:ilvl w:val="0"/>
                <w:numId w:val="0"/>
              </w:numPr>
              <w:spacing w:line="360" w:lineRule="auto"/>
              <w:ind w:leftChars="0"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项目施工期间固体废物主要有施工弃土</w:t>
            </w:r>
            <w:r>
              <w:rPr>
                <w:rFonts w:hint="eastAsia" w:ascii="宋体" w:hAnsi="宋体" w:eastAsia="宋体" w:cs="宋体"/>
                <w:sz w:val="24"/>
                <w:szCs w:val="24"/>
                <w:lang w:eastAsia="zh-CN"/>
              </w:rPr>
              <w:t>、建筑垃圾及</w:t>
            </w:r>
            <w:r>
              <w:rPr>
                <w:rFonts w:hint="eastAsia" w:ascii="宋体" w:hAnsi="宋体" w:eastAsia="宋体" w:cs="宋体"/>
                <w:sz w:val="24"/>
                <w:szCs w:val="24"/>
              </w:rPr>
              <w:t>施工人员生活垃圾等</w:t>
            </w:r>
            <w:r>
              <w:rPr>
                <w:rFonts w:hint="eastAsia" w:ascii="宋体" w:hAnsi="宋体" w:eastAsia="宋体" w:cs="宋体"/>
                <w:sz w:val="24"/>
                <w:szCs w:val="24"/>
                <w:lang w:eastAsia="zh-CN"/>
              </w:rPr>
              <w:t>。</w:t>
            </w:r>
          </w:p>
          <w:p w14:paraId="0BF4596B">
            <w:pPr>
              <w:pStyle w:val="35"/>
              <w:keepNext w:val="0"/>
              <w:keepLines w:val="0"/>
              <w:widowControl w:val="0"/>
              <w:shd w:val="clear" w:color="auto" w:fill="auto"/>
              <w:bidi w:val="0"/>
              <w:spacing w:before="0" w:after="0" w:line="360" w:lineRule="auto"/>
              <w:ind w:left="0" w:right="0" w:firstLine="600"/>
              <w:jc w:val="both"/>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（5）生态环境</w:t>
            </w:r>
          </w:p>
          <w:p w14:paraId="04A32896">
            <w:pPr>
              <w:pStyle w:val="19"/>
              <w:rPr>
                <w:rFonts w:hint="eastAsia"/>
              </w:rPr>
            </w:pPr>
            <w:r>
              <w:rPr>
                <w:rFonts w:hint="eastAsia" w:ascii="宋体" w:hAnsi="宋体" w:eastAsia="宋体" w:cs="宋体"/>
                <w:color w:val="000000"/>
                <w:spacing w:val="0"/>
                <w:w w:val="100"/>
                <w:position w:val="0"/>
                <w:sz w:val="24"/>
                <w:szCs w:val="24"/>
              </w:rPr>
              <w:t>生态影响主要来自施工带清理、开挖管沟、施工活动中施工机械、车辆、人员践</w:t>
            </w:r>
          </w:p>
          <w:bookmarkEnd w:id="11"/>
          <w:bookmarkEnd w:id="12"/>
          <w:bookmarkEnd w:id="13"/>
          <w:p w14:paraId="4B8AB1A1">
            <w:pPr>
              <w:pStyle w:val="35"/>
              <w:keepNext w:val="0"/>
              <w:keepLines w:val="0"/>
              <w:pageBreakBefore w:val="0"/>
              <w:widowControl w:val="0"/>
              <w:shd w:val="clear" w:color="auto" w:fill="auto"/>
              <w:tabs>
                <w:tab w:val="left" w:pos="862"/>
              </w:tabs>
              <w:kinsoku/>
              <w:wordWrap/>
              <w:overflowPunct/>
              <w:topLinePunct w:val="0"/>
              <w:autoSpaceDE/>
              <w:autoSpaceDN/>
              <w:bidi w:val="0"/>
              <w:adjustRightInd/>
              <w:snapToGrid/>
              <w:spacing w:before="0" w:after="0" w:line="360" w:lineRule="auto"/>
              <w:ind w:left="0" w:right="0" w:firstLine="740"/>
              <w:jc w:val="both"/>
              <w:textAlignment w:val="auto"/>
              <w:rPr>
                <w:rFonts w:hint="eastAsia"/>
                <w:b w:val="0"/>
                <w:bCs/>
                <w:color w:val="0000FF"/>
                <w:kern w:val="0"/>
                <w:sz w:val="24"/>
                <w:lang w:eastAsia="zh-CN" w:bidi="ar"/>
              </w:rPr>
            </w:pPr>
          </w:p>
        </w:tc>
      </w:tr>
      <w:tr w14:paraId="08AA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6" w:hRule="atLeast"/>
          <w:jc w:val="center"/>
        </w:trPr>
        <w:tc>
          <w:tcPr>
            <w:tcW w:w="9056" w:type="dxa"/>
            <w:gridSpan w:val="2"/>
            <w:vAlign w:val="center"/>
          </w:tcPr>
          <w:p w14:paraId="422CF3F7">
            <w:pPr>
              <w:pStyle w:val="35"/>
              <w:keepNext w:val="0"/>
              <w:keepLines w:val="0"/>
              <w:widowControl w:val="0"/>
              <w:shd w:val="clear" w:color="auto" w:fill="auto"/>
              <w:bidi w:val="0"/>
              <w:spacing w:before="0" w:after="0" w:line="360" w:lineRule="auto"/>
              <w:ind w:left="0" w:leftChars="0" w:right="0" w:firstLine="0" w:firstLineChars="0"/>
              <w:jc w:val="both"/>
            </w:pPr>
            <w:r>
              <w:rPr>
                <w:rFonts w:hint="eastAsia"/>
              </w:rPr>
              <w:t>踏等对土壤的扰动和植被的破坏，工程占地对土地利用类型的影响，以及由于扰动了水土保持设施、地表开挖扰动和弃渣引起水土流失的影响。本工程中没</w:t>
            </w:r>
            <w:r>
              <w:rPr>
                <w:rFonts w:hint="eastAsia"/>
                <w:lang w:eastAsia="zh-CN"/>
              </w:rPr>
              <w:t>有</w:t>
            </w:r>
            <w:r>
              <w:rPr>
                <w:rFonts w:hint="eastAsia"/>
              </w:rPr>
              <w:t>树木砍伐。施工期工程对生态环境的影响主要表现在施工临时占地等对</w:t>
            </w:r>
            <w:r>
              <w:rPr>
                <w:rFonts w:hint="eastAsia"/>
                <w:lang w:eastAsia="zh-CN"/>
              </w:rPr>
              <w:t>土壤</w:t>
            </w:r>
            <w:r>
              <w:rPr>
                <w:rFonts w:hint="eastAsia"/>
              </w:rPr>
              <w:t>和植被的破坏。</w:t>
            </w:r>
          </w:p>
          <w:p w14:paraId="5DCB1C8C">
            <w:pPr>
              <w:pStyle w:val="35"/>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before="0" w:after="0" w:line="451" w:lineRule="exact"/>
              <w:ind w:left="0" w:right="0" w:firstLine="720"/>
              <w:jc w:val="both"/>
              <w:textAlignment w:val="auto"/>
              <w:rPr>
                <w:rFonts w:hint="eastAsia" w:ascii="楷体" w:hAnsi="楷体" w:eastAsia="楷体" w:cs="楷体"/>
                <w:b/>
                <w:bCs/>
                <w:sz w:val="28"/>
                <w:szCs w:val="28"/>
              </w:rPr>
            </w:pPr>
            <w:r>
              <w:rPr>
                <w:rFonts w:hint="eastAsia" w:ascii="楷体" w:hAnsi="楷体" w:eastAsia="楷体" w:cs="楷体"/>
                <w:b/>
                <w:bCs/>
                <w:sz w:val="28"/>
                <w:szCs w:val="28"/>
              </w:rPr>
              <w:t>运营期</w:t>
            </w:r>
          </w:p>
          <w:p w14:paraId="072C7154">
            <w:pPr>
              <w:pStyle w:val="35"/>
              <w:keepNext w:val="0"/>
              <w:keepLines w:val="0"/>
              <w:widowControl w:val="0"/>
              <w:shd w:val="clear" w:color="auto" w:fill="auto"/>
              <w:bidi w:val="0"/>
              <w:spacing w:before="0" w:after="0" w:line="360" w:lineRule="auto"/>
              <w:ind w:left="0" w:right="0" w:firstLine="500"/>
              <w:jc w:val="both"/>
              <w:rPr>
                <w:rFonts w:hint="eastAsia"/>
              </w:rPr>
            </w:pPr>
            <w:r>
              <w:rPr>
                <w:rFonts w:hint="eastAsia"/>
              </w:rPr>
              <w:t>（1）噪声</w:t>
            </w:r>
          </w:p>
          <w:p w14:paraId="7753FD23">
            <w:pPr>
              <w:pStyle w:val="35"/>
              <w:keepNext w:val="0"/>
              <w:keepLines w:val="0"/>
              <w:pageBreakBefore w:val="0"/>
              <w:widowControl w:val="0"/>
              <w:shd w:val="clear" w:color="auto" w:fill="auto"/>
              <w:kinsoku/>
              <w:wordWrap/>
              <w:overflowPunct/>
              <w:topLinePunct w:val="0"/>
              <w:autoSpaceDE/>
              <w:autoSpaceDN/>
              <w:bidi w:val="0"/>
              <w:adjustRightInd/>
              <w:snapToGrid/>
              <w:spacing w:before="0" w:after="0" w:line="490" w:lineRule="exact"/>
              <w:ind w:left="220" w:right="0" w:firstLine="400"/>
              <w:jc w:val="both"/>
              <w:textAlignment w:val="auto"/>
              <w:rPr>
                <w:rFonts w:hint="eastAsia"/>
                <w:lang w:eastAsia="zh-CN"/>
              </w:rPr>
            </w:pPr>
            <w:r>
              <w:rPr>
                <w:rFonts w:hint="eastAsia"/>
              </w:rPr>
              <w:t>本项目运营期噪声主要为潜水泵</w:t>
            </w:r>
            <w:r>
              <w:rPr>
                <w:rFonts w:hint="eastAsia"/>
                <w:lang w:eastAsia="zh-CN"/>
              </w:rPr>
              <w:t>在雨天启动运行产生的噪声。</w:t>
            </w:r>
          </w:p>
          <w:p w14:paraId="10AF2146">
            <w:pPr>
              <w:pStyle w:val="35"/>
              <w:keepNext w:val="0"/>
              <w:keepLines w:val="0"/>
              <w:pageBreakBefore w:val="0"/>
              <w:widowControl w:val="0"/>
              <w:numPr>
                <w:ilvl w:val="0"/>
                <w:numId w:val="5"/>
              </w:numPr>
              <w:shd w:val="clear" w:color="auto" w:fill="auto"/>
              <w:kinsoku/>
              <w:wordWrap/>
              <w:overflowPunct/>
              <w:topLinePunct w:val="0"/>
              <w:autoSpaceDE/>
              <w:autoSpaceDN/>
              <w:bidi w:val="0"/>
              <w:adjustRightInd/>
              <w:snapToGrid/>
              <w:spacing w:before="0" w:after="0" w:line="360" w:lineRule="auto"/>
              <w:ind w:left="0" w:right="0" w:firstLine="600"/>
              <w:jc w:val="left"/>
              <w:textAlignment w:val="auto"/>
              <w:rPr>
                <w:rFonts w:hint="eastAsia"/>
                <w:lang w:val="en-US" w:eastAsia="zh-CN"/>
              </w:rPr>
            </w:pPr>
            <w:r>
              <w:rPr>
                <w:rFonts w:hint="eastAsia"/>
                <w:lang w:val="en-US" w:eastAsia="zh-CN"/>
              </w:rPr>
              <w:t>废气</w:t>
            </w:r>
          </w:p>
          <w:p w14:paraId="08A6B6A3">
            <w:pPr>
              <w:pStyle w:val="35"/>
              <w:keepNext w:val="0"/>
              <w:keepLines w:val="0"/>
              <w:pageBreakBefore w:val="0"/>
              <w:widowControl w:val="0"/>
              <w:shd w:val="clear" w:color="auto" w:fill="auto"/>
              <w:kinsoku/>
              <w:wordWrap/>
              <w:overflowPunct/>
              <w:topLinePunct w:val="0"/>
              <w:autoSpaceDE/>
              <w:autoSpaceDN/>
              <w:bidi w:val="0"/>
              <w:adjustRightInd/>
              <w:snapToGrid/>
              <w:spacing w:before="0" w:after="0" w:line="490" w:lineRule="exact"/>
              <w:ind w:left="220" w:right="0" w:firstLine="400"/>
              <w:jc w:val="both"/>
              <w:textAlignment w:val="auto"/>
              <w:rPr>
                <w:rFonts w:hint="eastAsia"/>
                <w:lang w:val="en-US" w:eastAsia="zh-CN"/>
              </w:rPr>
            </w:pPr>
            <w:r>
              <w:rPr>
                <w:rFonts w:hint="eastAsia"/>
              </w:rPr>
              <w:t>无废气产生</w:t>
            </w:r>
          </w:p>
          <w:p w14:paraId="1F79192F">
            <w:pPr>
              <w:pStyle w:val="35"/>
              <w:keepNext w:val="0"/>
              <w:keepLines w:val="0"/>
              <w:pageBreakBefore w:val="0"/>
              <w:widowControl w:val="0"/>
              <w:numPr>
                <w:ilvl w:val="0"/>
                <w:numId w:val="5"/>
              </w:numPr>
              <w:shd w:val="clear" w:color="auto" w:fill="auto"/>
              <w:kinsoku/>
              <w:wordWrap/>
              <w:overflowPunct/>
              <w:topLinePunct w:val="0"/>
              <w:autoSpaceDE/>
              <w:autoSpaceDN/>
              <w:bidi w:val="0"/>
              <w:adjustRightInd/>
              <w:snapToGrid/>
              <w:spacing w:before="0" w:after="0" w:line="360" w:lineRule="auto"/>
              <w:ind w:left="0" w:right="0" w:firstLine="600"/>
              <w:jc w:val="left"/>
              <w:textAlignment w:val="auto"/>
              <w:rPr>
                <w:rFonts w:hint="eastAsia"/>
                <w:lang w:val="en-US" w:eastAsia="zh-CN"/>
              </w:rPr>
            </w:pPr>
            <w:r>
              <w:rPr>
                <w:rFonts w:hint="eastAsia"/>
                <w:lang w:val="en-US" w:eastAsia="zh-CN"/>
              </w:rPr>
              <w:t>废水</w:t>
            </w:r>
          </w:p>
          <w:p w14:paraId="038C39D0">
            <w:pPr>
              <w:pStyle w:val="3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Chars="200" w:right="0" w:rightChars="0"/>
              <w:jc w:val="left"/>
              <w:textAlignment w:val="auto"/>
              <w:rPr>
                <w:rFonts w:hint="eastAsia"/>
                <w:lang w:val="en-US" w:eastAsia="zh-CN"/>
              </w:rPr>
            </w:pPr>
            <w:r>
              <w:rPr>
                <w:rFonts w:hint="eastAsia"/>
                <w:lang w:val="en-US" w:eastAsia="zh-CN"/>
              </w:rPr>
              <w:t>运营期主要为雨水。</w:t>
            </w:r>
          </w:p>
          <w:p w14:paraId="4D3AA43A">
            <w:pPr>
              <w:pStyle w:val="35"/>
              <w:keepNext w:val="0"/>
              <w:keepLines w:val="0"/>
              <w:pageBreakBefore w:val="0"/>
              <w:widowControl w:val="0"/>
              <w:numPr>
                <w:ilvl w:val="0"/>
                <w:numId w:val="5"/>
              </w:numPr>
              <w:shd w:val="clear" w:color="auto" w:fill="auto"/>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rPr>
                <w:rFonts w:hint="eastAsia"/>
                <w:lang w:val="en-US" w:eastAsia="zh-CN"/>
              </w:rPr>
            </w:pPr>
            <w:r>
              <w:rPr>
                <w:rFonts w:hint="eastAsia"/>
                <w:lang w:val="en-US" w:eastAsia="zh-CN"/>
              </w:rPr>
              <w:t>固体废物</w:t>
            </w:r>
          </w:p>
          <w:p w14:paraId="68B42435">
            <w:pPr>
              <w:pStyle w:val="3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right="0" w:rightChars="0" w:firstLine="480" w:firstLineChars="200"/>
              <w:jc w:val="left"/>
              <w:textAlignment w:val="auto"/>
              <w:rPr>
                <w:rFonts w:hint="eastAsia"/>
                <w:lang w:val="zh-TW" w:eastAsia="zh-CN"/>
              </w:rPr>
            </w:pPr>
            <w:r>
              <w:rPr>
                <w:rFonts w:hint="eastAsia"/>
                <w:lang w:val="en-US" w:eastAsia="zh-CN"/>
              </w:rPr>
              <w:t>本项目固体废物为雨水沉积管线内的淤泥。</w:t>
            </w:r>
          </w:p>
        </w:tc>
      </w:tr>
      <w:tr w14:paraId="7BE0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0" w:hRule="atLeast"/>
          <w:jc w:val="center"/>
        </w:trPr>
        <w:tc>
          <w:tcPr>
            <w:tcW w:w="9056" w:type="dxa"/>
            <w:gridSpan w:val="2"/>
          </w:tcPr>
          <w:p w14:paraId="5FDF99D7">
            <w:pPr>
              <w:ind w:firstLine="0" w:firstLineChars="0"/>
              <w:rPr>
                <w:rFonts w:hint="eastAsia" w:ascii="楷体" w:hAnsi="楷体" w:eastAsia="楷体" w:cs="楷体"/>
                <w:color w:val="000000" w:themeColor="text1"/>
                <w:sz w:val="28"/>
                <w:szCs w:val="28"/>
                <w:highlight w:val="none"/>
                <w14:textFill>
                  <w14:solidFill>
                    <w14:schemeClr w14:val="tx1"/>
                  </w14:solidFill>
                </w14:textFill>
              </w:rPr>
            </w:pPr>
            <w:r>
              <w:rPr>
                <w:rFonts w:hint="eastAsia" w:ascii="楷体" w:hAnsi="楷体" w:eastAsia="楷体" w:cs="楷体"/>
                <w:b/>
                <w:bCs/>
                <w:color w:val="000000" w:themeColor="text1"/>
                <w:sz w:val="28"/>
                <w:szCs w:val="28"/>
                <w:highlight w:val="none"/>
                <w14:textFill>
                  <w14:solidFill>
                    <w14:schemeClr w14:val="tx1"/>
                  </w14:solidFill>
                </w14:textFill>
              </w:rPr>
              <w:t>工程占地及平面布置：</w:t>
            </w:r>
          </w:p>
          <w:p w14:paraId="6EF2293A">
            <w:pPr>
              <w:ind w:firstLine="480"/>
              <w:rPr>
                <w:color w:val="000000" w:themeColor="text1"/>
                <w:highlight w:val="yellow"/>
                <w14:textFill>
                  <w14:solidFill>
                    <w14:schemeClr w14:val="tx1"/>
                  </w14:solidFill>
                </w14:textFill>
              </w:rPr>
            </w:pPr>
            <w:r>
              <w:rPr>
                <w:rFonts w:hint="eastAsia"/>
                <w:color w:val="000000" w:themeColor="text1"/>
                <w:highlight w:val="none"/>
                <w:lang w:eastAsia="zh-CN"/>
                <w14:textFill>
                  <w14:solidFill>
                    <w14:schemeClr w14:val="tx1"/>
                  </w14:solidFill>
                </w14:textFill>
              </w:rPr>
              <w:t>本项目占地</w:t>
            </w:r>
            <w:r>
              <w:rPr>
                <w:rFonts w:hint="eastAsia"/>
                <w:color w:val="000000" w:themeColor="text1"/>
                <w:highlight w:val="none"/>
                <w:lang w:val="en-US" w:eastAsia="zh-CN"/>
                <w14:textFill>
                  <w14:solidFill>
                    <w14:schemeClr w14:val="tx1"/>
                  </w14:solidFill>
                </w14:textFill>
              </w:rPr>
              <w:t>6079</w:t>
            </w:r>
            <w:r>
              <w:rPr>
                <w:rFonts w:hint="eastAsia"/>
                <w:color w:val="000000" w:themeColor="text1"/>
                <w:highlight w:val="none"/>
                <w:lang w:eastAsia="zh-CN"/>
                <w14:textFill>
                  <w14:solidFill>
                    <w14:schemeClr w14:val="tx1"/>
                  </w14:solidFill>
                </w14:textFill>
              </w:rPr>
              <w:t>m</w:t>
            </w:r>
            <w:r>
              <w:rPr>
                <w:rFonts w:hint="eastAsia"/>
                <w:color w:val="000000" w:themeColor="text1"/>
                <w:highlight w:val="none"/>
                <w:vertAlign w:val="superscript"/>
                <w:lang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,其中永久占地1314m</w:t>
            </w:r>
            <w:r>
              <w:rPr>
                <w:rFonts w:hint="eastAsia"/>
                <w:color w:val="000000" w:themeColor="text1"/>
                <w:highlight w:val="none"/>
                <w:vertAlign w:val="superscript"/>
                <w:lang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,临时占地4792m</w:t>
            </w:r>
            <w:r>
              <w:rPr>
                <w:rFonts w:hint="eastAsia"/>
                <w:color w:val="000000" w:themeColor="text1"/>
                <w:highlight w:val="none"/>
                <w:vertAlign w:val="superscript"/>
                <w:lang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,占地性质均为城市建设用地，不涉及征地补偿。</w:t>
            </w:r>
            <w:r>
              <w:rPr>
                <w:rFonts w:hint="eastAsia"/>
                <w:color w:val="000000" w:themeColor="text1"/>
                <w:highlight w:val="none"/>
                <w:vertAlign w:val="baseline"/>
                <w:lang w:eastAsia="zh-CN"/>
                <w14:textFill>
                  <w14:solidFill>
                    <w14:schemeClr w14:val="tx1"/>
                  </w14:solidFill>
                </w14:textFill>
              </w:rPr>
              <w:t>无变化。</w:t>
            </w:r>
          </w:p>
          <w:p w14:paraId="0BD98501">
            <w:pPr>
              <w:pStyle w:val="24"/>
              <w:spacing w:before="0" w:after="0" w:line="360" w:lineRule="auto"/>
              <w:jc w:val="both"/>
              <w:rPr>
                <w:rFonts w:hint="eastAsia" w:ascii="楷体" w:hAnsi="楷体" w:eastAsia="楷体" w:cs="楷体"/>
                <w:color w:val="000000" w:themeColor="text1"/>
                <w:sz w:val="24"/>
                <w:szCs w:val="24"/>
                <w:highlight w:val="none"/>
                <w:vertAlign w:val="superscript"/>
                <w14:textFill>
                  <w14:solidFill>
                    <w14:schemeClr w14:val="tx1"/>
                  </w14:solidFill>
                </w14:textFill>
              </w:rPr>
            </w:pPr>
            <w:r>
              <w:rPr>
                <w:rFonts w:hint="eastAsia" w:ascii="楷体" w:hAnsi="楷体" w:eastAsia="楷体" w:cs="楷体"/>
                <w:b/>
                <w:bCs/>
                <w:color w:val="000000" w:themeColor="text1"/>
                <w:sz w:val="24"/>
                <w:szCs w:val="24"/>
                <w:highlight w:val="none"/>
                <w14:textFill>
                  <w14:solidFill>
                    <w14:schemeClr w14:val="tx1"/>
                  </w14:solidFill>
                </w14:textFill>
              </w:rPr>
              <w:t xml:space="preserve">表4-5 </w:t>
            </w:r>
            <w:r>
              <w:rPr>
                <w:rFonts w:hint="eastAsia" w:ascii="楷体" w:hAnsi="楷体" w:eastAsia="楷体" w:cs="楷体"/>
                <w:b/>
                <w:bCs/>
                <w:color w:val="000000" w:themeColor="text1"/>
                <w:sz w:val="24"/>
                <w:szCs w:val="24"/>
                <w:highlight w:val="none"/>
                <w:lang w:val="en-US" w:eastAsia="zh-CN"/>
                <w14:textFill>
                  <w14:solidFill>
                    <w14:schemeClr w14:val="tx1"/>
                  </w14:solidFill>
                </w14:textFill>
              </w:rPr>
              <w:t xml:space="preserve">                     </w:t>
            </w:r>
            <w:r>
              <w:rPr>
                <w:rFonts w:hint="eastAsia" w:ascii="楷体" w:hAnsi="楷体" w:eastAsia="楷体" w:cs="楷体"/>
                <w:b/>
                <w:bCs/>
                <w:color w:val="000000" w:themeColor="text1"/>
                <w:sz w:val="24"/>
                <w:szCs w:val="24"/>
                <w:highlight w:val="none"/>
                <w14:textFill>
                  <w14:solidFill>
                    <w14:schemeClr w14:val="tx1"/>
                  </w14:solidFill>
                </w14:textFill>
              </w:rPr>
              <w:t xml:space="preserve"> 本工程实际占地情况</w:t>
            </w:r>
          </w:p>
          <w:tbl>
            <w:tblPr>
              <w:tblStyle w:val="25"/>
              <w:tblW w:w="880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47"/>
              <w:gridCol w:w="915"/>
              <w:gridCol w:w="1695"/>
              <w:gridCol w:w="2397"/>
              <w:gridCol w:w="1653"/>
            </w:tblGrid>
            <w:tr w14:paraId="7BF316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147" w:type="dxa"/>
                  <w:vAlign w:val="center"/>
                </w:tcPr>
                <w:p w14:paraId="49FCBFB2">
                  <w:pPr>
                    <w:pStyle w:val="36"/>
                    <w:bidi w:val="0"/>
                    <w:rPr>
                      <w:rFonts w:hint="eastAsia" w:ascii="楷体" w:hAnsi="楷体" w:eastAsia="楷体" w:cs="楷体"/>
                      <w:sz w:val="24"/>
                      <w:szCs w:val="24"/>
                    </w:rPr>
                  </w:pPr>
                  <w:r>
                    <w:rPr>
                      <w:rFonts w:hint="eastAsia" w:ascii="楷体" w:hAnsi="楷体" w:eastAsia="楷体" w:cs="楷体"/>
                      <w:sz w:val="24"/>
                      <w:szCs w:val="24"/>
                      <w:lang w:eastAsia="zh-CN"/>
                    </w:rPr>
                    <w:t>项目类别</w:t>
                  </w:r>
                </w:p>
              </w:tc>
              <w:tc>
                <w:tcPr>
                  <w:tcW w:w="915" w:type="dxa"/>
                  <w:vAlign w:val="center"/>
                </w:tcPr>
                <w:p w14:paraId="7C18A543">
                  <w:pPr>
                    <w:pStyle w:val="36"/>
                    <w:bidi w:val="0"/>
                    <w:rPr>
                      <w:rFonts w:hint="eastAsia" w:ascii="楷体" w:hAnsi="楷体" w:eastAsia="楷体" w:cs="楷体"/>
                      <w:sz w:val="24"/>
                      <w:szCs w:val="24"/>
                      <w:lang w:eastAsia="zh-CN"/>
                    </w:rPr>
                  </w:pPr>
                  <w:r>
                    <w:rPr>
                      <w:rFonts w:hint="eastAsia" w:ascii="楷体" w:hAnsi="楷体" w:eastAsia="楷体" w:cs="楷体"/>
                      <w:sz w:val="24"/>
                      <w:szCs w:val="24"/>
                      <w:lang w:eastAsia="zh-CN"/>
                    </w:rPr>
                    <w:t>数量</w:t>
                  </w:r>
                </w:p>
              </w:tc>
              <w:tc>
                <w:tcPr>
                  <w:tcW w:w="1695" w:type="dxa"/>
                  <w:vAlign w:val="center"/>
                </w:tcPr>
                <w:p w14:paraId="28E11B2A">
                  <w:pPr>
                    <w:pStyle w:val="36"/>
                    <w:bidi w:val="0"/>
                    <w:rPr>
                      <w:rFonts w:hint="eastAsia" w:ascii="楷体" w:hAnsi="楷体" w:eastAsia="楷体" w:cs="楷体"/>
                      <w:sz w:val="24"/>
                      <w:szCs w:val="24"/>
                    </w:rPr>
                  </w:pPr>
                  <w:r>
                    <w:rPr>
                      <w:rFonts w:hint="eastAsia" w:ascii="楷体" w:hAnsi="楷体" w:eastAsia="楷体" w:cs="楷体"/>
                      <w:sz w:val="24"/>
                      <w:szCs w:val="24"/>
                    </w:rPr>
                    <w:t>占地类型</w:t>
                  </w:r>
                </w:p>
              </w:tc>
              <w:tc>
                <w:tcPr>
                  <w:tcW w:w="2397" w:type="dxa"/>
                  <w:vAlign w:val="center"/>
                </w:tcPr>
                <w:p w14:paraId="74790BEE">
                  <w:pPr>
                    <w:pStyle w:val="36"/>
                    <w:bidi w:val="0"/>
                    <w:rPr>
                      <w:rFonts w:hint="eastAsia" w:ascii="楷体" w:hAnsi="楷体" w:eastAsia="楷体" w:cs="楷体"/>
                      <w:sz w:val="24"/>
                      <w:szCs w:val="24"/>
                    </w:rPr>
                  </w:pPr>
                  <w:r>
                    <w:rPr>
                      <w:rFonts w:hint="eastAsia" w:ascii="楷体" w:hAnsi="楷体" w:eastAsia="楷体" w:cs="楷体"/>
                      <w:sz w:val="24"/>
                      <w:szCs w:val="24"/>
                    </w:rPr>
                    <w:t>永久占地（）</w:t>
                  </w:r>
                </w:p>
              </w:tc>
              <w:tc>
                <w:tcPr>
                  <w:tcW w:w="1653" w:type="dxa"/>
                  <w:vAlign w:val="center"/>
                </w:tcPr>
                <w:p w14:paraId="4534BCD8">
                  <w:pPr>
                    <w:pStyle w:val="36"/>
                    <w:bidi w:val="0"/>
                    <w:rPr>
                      <w:rFonts w:hint="eastAsia" w:ascii="楷体" w:hAnsi="楷体" w:eastAsia="楷体" w:cs="楷体"/>
                      <w:sz w:val="24"/>
                      <w:szCs w:val="24"/>
                    </w:rPr>
                  </w:pPr>
                  <w:r>
                    <w:rPr>
                      <w:rFonts w:hint="eastAsia" w:ascii="楷体" w:hAnsi="楷体" w:eastAsia="楷体" w:cs="楷体"/>
                      <w:sz w:val="24"/>
                      <w:szCs w:val="24"/>
                    </w:rPr>
                    <w:t>临时占地（）</w:t>
                  </w:r>
                </w:p>
              </w:tc>
            </w:tr>
            <w:tr w14:paraId="4C519B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147" w:type="dxa"/>
                  <w:vAlign w:val="center"/>
                </w:tcPr>
                <w:p w14:paraId="378AA887">
                  <w:pPr>
                    <w:pStyle w:val="36"/>
                    <w:bidi w:val="0"/>
                    <w:ind w:firstLine="480" w:firstLineChars="200"/>
                    <w:jc w:val="both"/>
                    <w:rPr>
                      <w:rFonts w:hint="eastAsia" w:ascii="楷体" w:hAnsi="楷体" w:eastAsia="楷体" w:cs="楷体"/>
                      <w:sz w:val="24"/>
                      <w:szCs w:val="24"/>
                      <w:lang w:val="en-US" w:eastAsia="zh-CN"/>
                    </w:rPr>
                  </w:pPr>
                  <w:r>
                    <w:rPr>
                      <w:rFonts w:hint="eastAsia" w:ascii="楷体" w:hAnsi="楷体" w:eastAsia="楷体" w:cs="楷体"/>
                      <w:sz w:val="24"/>
                      <w:szCs w:val="24"/>
                    </w:rPr>
                    <w:t>管线占地</w:t>
                  </w:r>
                </w:p>
              </w:tc>
              <w:tc>
                <w:tcPr>
                  <w:tcW w:w="915" w:type="dxa"/>
                  <w:vAlign w:val="center"/>
                </w:tcPr>
                <w:p w14:paraId="747CE31A">
                  <w:pPr>
                    <w:pStyle w:val="36"/>
                    <w:bidi w:val="0"/>
                    <w:ind w:firstLine="0" w:firstLineChars="0"/>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3360m</w:t>
                  </w:r>
                </w:p>
              </w:tc>
              <w:tc>
                <w:tcPr>
                  <w:tcW w:w="1695" w:type="dxa"/>
                  <w:vAlign w:val="center"/>
                </w:tcPr>
                <w:p w14:paraId="63506B44">
                  <w:pPr>
                    <w:pStyle w:val="36"/>
                    <w:bidi w:val="0"/>
                    <w:rPr>
                      <w:rFonts w:hint="eastAsia" w:ascii="楷体" w:hAnsi="楷体" w:eastAsia="楷体" w:cs="楷体"/>
                      <w:sz w:val="24"/>
                      <w:szCs w:val="24"/>
                      <w:lang w:eastAsia="zh-CN"/>
                    </w:rPr>
                  </w:pPr>
                  <w:r>
                    <w:rPr>
                      <w:rFonts w:hint="eastAsia" w:ascii="楷体" w:hAnsi="楷体" w:eastAsia="楷体" w:cs="楷体"/>
                      <w:sz w:val="24"/>
                      <w:szCs w:val="24"/>
                      <w:lang w:eastAsia="zh-CN"/>
                    </w:rPr>
                    <w:t>城市建设用地</w:t>
                  </w:r>
                </w:p>
              </w:tc>
              <w:tc>
                <w:tcPr>
                  <w:tcW w:w="2397" w:type="dxa"/>
                  <w:vAlign w:val="center"/>
                </w:tcPr>
                <w:p w14:paraId="7ACE3716">
                  <w:pPr>
                    <w:pStyle w:val="36"/>
                    <w:bidi w:val="0"/>
                    <w:rPr>
                      <w:rFonts w:hint="eastAsia" w:ascii="楷体" w:hAnsi="楷体" w:eastAsia="楷体" w:cs="楷体"/>
                      <w:sz w:val="24"/>
                      <w:szCs w:val="24"/>
                    </w:rPr>
                  </w:pPr>
                </w:p>
              </w:tc>
              <w:tc>
                <w:tcPr>
                  <w:tcW w:w="1653" w:type="dxa"/>
                  <w:vAlign w:val="center"/>
                </w:tcPr>
                <w:p w14:paraId="65876F00">
                  <w:pPr>
                    <w:pStyle w:val="36"/>
                    <w:bidi w:val="0"/>
                    <w:rPr>
                      <w:rFonts w:hint="eastAsia" w:ascii="楷体" w:hAnsi="楷体" w:eastAsia="楷体" w:cs="楷体"/>
                      <w:sz w:val="24"/>
                      <w:szCs w:val="24"/>
                      <w:lang w:val="en-US" w:eastAsia="zh-CN"/>
                    </w:rPr>
                  </w:pPr>
                  <w:r>
                    <w:rPr>
                      <w:rFonts w:hint="eastAsia" w:ascii="楷体" w:hAnsi="楷体" w:eastAsia="楷体" w:cs="楷体"/>
                      <w:color w:val="auto"/>
                      <w:sz w:val="24"/>
                      <w:szCs w:val="24"/>
                      <w:lang w:val="en-US" w:eastAsia="zh-CN"/>
                    </w:rPr>
                    <w:t>4792m</w:t>
                  </w:r>
                  <w:r>
                    <w:rPr>
                      <w:rFonts w:hint="eastAsia" w:ascii="楷体" w:hAnsi="楷体" w:eastAsia="楷体" w:cs="楷体"/>
                      <w:color w:val="auto"/>
                      <w:sz w:val="24"/>
                      <w:szCs w:val="24"/>
                      <w:vertAlign w:val="superscript"/>
                      <w:lang w:val="en-US" w:eastAsia="zh-CN"/>
                    </w:rPr>
                    <w:t>2</w:t>
                  </w:r>
                </w:p>
              </w:tc>
            </w:tr>
            <w:tr w14:paraId="2E03FB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147" w:type="dxa"/>
                  <w:vAlign w:val="center"/>
                </w:tcPr>
                <w:p w14:paraId="206CFAB7">
                  <w:pPr>
                    <w:pStyle w:val="36"/>
                    <w:bidi w:val="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排水渠</w:t>
                  </w:r>
                </w:p>
              </w:tc>
              <w:tc>
                <w:tcPr>
                  <w:tcW w:w="915" w:type="dxa"/>
                  <w:vAlign w:val="center"/>
                </w:tcPr>
                <w:p w14:paraId="768A1945">
                  <w:pPr>
                    <w:pStyle w:val="36"/>
                    <w:bidi w:val="0"/>
                    <w:ind w:firstLine="0" w:firstLineChars="0"/>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637m</w:t>
                  </w:r>
                </w:p>
              </w:tc>
              <w:tc>
                <w:tcPr>
                  <w:tcW w:w="1695" w:type="dxa"/>
                  <w:vAlign w:val="center"/>
                </w:tcPr>
                <w:p w14:paraId="104B8B33">
                  <w:pPr>
                    <w:pStyle w:val="36"/>
                    <w:bidi w:val="0"/>
                    <w:ind w:firstLine="0" w:firstLineChars="0"/>
                    <w:rPr>
                      <w:rFonts w:hint="eastAsia" w:ascii="楷体" w:hAnsi="楷体" w:eastAsia="楷体" w:cs="楷体"/>
                      <w:sz w:val="24"/>
                      <w:szCs w:val="24"/>
                      <w:lang w:val="en-US" w:eastAsia="zh-CN"/>
                    </w:rPr>
                  </w:pPr>
                  <w:r>
                    <w:rPr>
                      <w:rFonts w:hint="eastAsia" w:ascii="楷体" w:hAnsi="楷体" w:eastAsia="楷体" w:cs="楷体"/>
                      <w:sz w:val="24"/>
                      <w:szCs w:val="24"/>
                      <w:lang w:eastAsia="zh-CN"/>
                    </w:rPr>
                    <w:t>城市建设用地</w:t>
                  </w:r>
                </w:p>
              </w:tc>
              <w:tc>
                <w:tcPr>
                  <w:tcW w:w="2397" w:type="dxa"/>
                  <w:vAlign w:val="center"/>
                </w:tcPr>
                <w:p w14:paraId="41219D55">
                  <w:pPr>
                    <w:pStyle w:val="36"/>
                    <w:bidi w:val="0"/>
                    <w:rPr>
                      <w:rFonts w:hint="eastAsia" w:ascii="楷体" w:hAnsi="楷体" w:eastAsia="楷体" w:cs="楷体"/>
                      <w:sz w:val="24"/>
                      <w:szCs w:val="24"/>
                    </w:rPr>
                  </w:pPr>
                  <w:r>
                    <w:rPr>
                      <w:rFonts w:hint="eastAsia" w:ascii="楷体" w:hAnsi="楷体" w:eastAsia="楷体" w:cs="楷体"/>
                      <w:sz w:val="24"/>
                      <w:szCs w:val="24"/>
                      <w:lang w:val="en-US" w:eastAsia="zh-CN"/>
                    </w:rPr>
                    <w:t>1274</w:t>
                  </w:r>
                  <w:r>
                    <w:rPr>
                      <w:rFonts w:hint="eastAsia" w:ascii="楷体" w:hAnsi="楷体" w:eastAsia="楷体" w:cs="楷体"/>
                      <w:sz w:val="24"/>
                      <w:szCs w:val="24"/>
                    </w:rPr>
                    <w:t>m</w:t>
                  </w:r>
                  <w:r>
                    <w:rPr>
                      <w:rFonts w:hint="eastAsia" w:ascii="楷体" w:hAnsi="楷体" w:eastAsia="楷体" w:cs="楷体"/>
                      <w:sz w:val="24"/>
                      <w:szCs w:val="24"/>
                      <w:vertAlign w:val="superscript"/>
                    </w:rPr>
                    <w:t>2</w:t>
                  </w:r>
                </w:p>
              </w:tc>
              <w:tc>
                <w:tcPr>
                  <w:tcW w:w="1653" w:type="dxa"/>
                  <w:vAlign w:val="center"/>
                </w:tcPr>
                <w:p w14:paraId="6BF31B32">
                  <w:pPr>
                    <w:pStyle w:val="36"/>
                    <w:bidi w:val="0"/>
                    <w:rPr>
                      <w:rFonts w:hint="default" w:ascii="楷体" w:hAnsi="楷体" w:eastAsia="楷体" w:cs="楷体"/>
                      <w:sz w:val="24"/>
                      <w:szCs w:val="24"/>
                      <w:lang w:val="en-US" w:eastAsia="zh-CN"/>
                    </w:rPr>
                  </w:pPr>
                </w:p>
              </w:tc>
            </w:tr>
            <w:tr w14:paraId="3E35F2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147" w:type="dxa"/>
                  <w:vAlign w:val="center"/>
                </w:tcPr>
                <w:p w14:paraId="32BEE4CE">
                  <w:pPr>
                    <w:pStyle w:val="36"/>
                    <w:bidi w:val="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排水池</w:t>
                  </w:r>
                </w:p>
              </w:tc>
              <w:tc>
                <w:tcPr>
                  <w:tcW w:w="915" w:type="dxa"/>
                  <w:vAlign w:val="center"/>
                </w:tcPr>
                <w:p w14:paraId="3E7968E8">
                  <w:pPr>
                    <w:pStyle w:val="36"/>
                    <w:bidi w:val="0"/>
                    <w:ind w:firstLine="0" w:firstLineChars="0"/>
                    <w:rPr>
                      <w:rFonts w:hint="default"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100m</w:t>
                  </w:r>
                  <w:r>
                    <w:rPr>
                      <w:rFonts w:hint="eastAsia" w:ascii="楷体" w:hAnsi="楷体" w:eastAsia="楷体" w:cs="楷体"/>
                      <w:sz w:val="24"/>
                      <w:szCs w:val="24"/>
                      <w:vertAlign w:val="superscript"/>
                      <w:lang w:val="en-US" w:eastAsia="zh-CN"/>
                    </w:rPr>
                    <w:t>3</w:t>
                  </w:r>
                </w:p>
              </w:tc>
              <w:tc>
                <w:tcPr>
                  <w:tcW w:w="1695" w:type="dxa"/>
                  <w:vAlign w:val="center"/>
                </w:tcPr>
                <w:p w14:paraId="1E0D3759">
                  <w:pPr>
                    <w:pStyle w:val="36"/>
                    <w:bidi w:val="0"/>
                    <w:ind w:firstLine="0" w:firstLineChars="0"/>
                    <w:rPr>
                      <w:rFonts w:hint="eastAsia" w:ascii="楷体" w:hAnsi="楷体" w:eastAsia="楷体" w:cs="楷体"/>
                      <w:sz w:val="24"/>
                      <w:szCs w:val="24"/>
                      <w:lang w:val="en-US" w:eastAsia="zh-CN"/>
                    </w:rPr>
                  </w:pPr>
                  <w:r>
                    <w:rPr>
                      <w:rFonts w:hint="eastAsia" w:ascii="楷体" w:hAnsi="楷体" w:eastAsia="楷体" w:cs="楷体"/>
                      <w:sz w:val="24"/>
                      <w:szCs w:val="24"/>
                      <w:lang w:eastAsia="zh-CN"/>
                    </w:rPr>
                    <w:t>城市建设用地</w:t>
                  </w:r>
                </w:p>
              </w:tc>
              <w:tc>
                <w:tcPr>
                  <w:tcW w:w="2397" w:type="dxa"/>
                  <w:vAlign w:val="center"/>
                </w:tcPr>
                <w:p w14:paraId="1C24B936">
                  <w:pPr>
                    <w:pStyle w:val="36"/>
                    <w:bidi w:val="0"/>
                    <w:rPr>
                      <w:rFonts w:hint="eastAsia" w:ascii="楷体" w:hAnsi="楷体" w:eastAsia="楷体" w:cs="楷体"/>
                      <w:sz w:val="24"/>
                      <w:szCs w:val="24"/>
                    </w:rPr>
                  </w:pPr>
                  <w:r>
                    <w:rPr>
                      <w:rFonts w:hint="eastAsia" w:ascii="楷体" w:hAnsi="楷体" w:eastAsia="楷体" w:cs="楷体"/>
                      <w:sz w:val="24"/>
                      <w:szCs w:val="24"/>
                      <w:lang w:val="en-US" w:eastAsia="zh-CN"/>
                    </w:rPr>
                    <w:t>40</w:t>
                  </w:r>
                  <w:r>
                    <w:rPr>
                      <w:rFonts w:hint="eastAsia" w:ascii="楷体" w:hAnsi="楷体" w:eastAsia="楷体" w:cs="楷体"/>
                      <w:sz w:val="24"/>
                      <w:szCs w:val="24"/>
                    </w:rPr>
                    <w:t>m</w:t>
                  </w:r>
                  <w:r>
                    <w:rPr>
                      <w:rFonts w:hint="eastAsia" w:ascii="楷体" w:hAnsi="楷体" w:eastAsia="楷体" w:cs="楷体"/>
                      <w:sz w:val="24"/>
                      <w:szCs w:val="24"/>
                      <w:vertAlign w:val="superscript"/>
                    </w:rPr>
                    <w:t>2</w:t>
                  </w:r>
                </w:p>
              </w:tc>
              <w:tc>
                <w:tcPr>
                  <w:tcW w:w="1653" w:type="dxa"/>
                  <w:vAlign w:val="center"/>
                </w:tcPr>
                <w:p w14:paraId="29708E1C">
                  <w:pPr>
                    <w:pStyle w:val="36"/>
                    <w:bidi w:val="0"/>
                    <w:rPr>
                      <w:rFonts w:hint="default" w:ascii="楷体" w:hAnsi="楷体" w:eastAsia="楷体" w:cs="楷体"/>
                      <w:sz w:val="24"/>
                      <w:szCs w:val="24"/>
                      <w:lang w:val="en-US" w:eastAsia="zh-CN"/>
                    </w:rPr>
                  </w:pPr>
                </w:p>
              </w:tc>
            </w:tr>
            <w:tr w14:paraId="41BD61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57" w:type="dxa"/>
                  <w:gridSpan w:val="3"/>
                  <w:vAlign w:val="center"/>
                </w:tcPr>
                <w:p w14:paraId="0CB1AF88">
                  <w:pPr>
                    <w:pStyle w:val="36"/>
                    <w:bidi w:val="0"/>
                    <w:ind w:firstLine="0" w:firstLineChars="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合计</w:t>
                  </w:r>
                </w:p>
              </w:tc>
              <w:tc>
                <w:tcPr>
                  <w:tcW w:w="2397" w:type="dxa"/>
                  <w:vAlign w:val="center"/>
                </w:tcPr>
                <w:p w14:paraId="5E9ADC7B">
                  <w:pPr>
                    <w:pStyle w:val="36"/>
                    <w:bidi w:val="0"/>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1314</w:t>
                  </w:r>
                  <w:r>
                    <w:rPr>
                      <w:rFonts w:hint="eastAsia" w:ascii="楷体" w:hAnsi="楷体" w:eastAsia="楷体" w:cs="楷体"/>
                      <w:sz w:val="24"/>
                      <w:szCs w:val="24"/>
                    </w:rPr>
                    <w:t>m</w:t>
                  </w:r>
                  <w:r>
                    <w:rPr>
                      <w:rFonts w:hint="eastAsia" w:ascii="楷体" w:hAnsi="楷体" w:eastAsia="楷体" w:cs="楷体"/>
                      <w:sz w:val="24"/>
                      <w:szCs w:val="24"/>
                      <w:vertAlign w:val="superscript"/>
                    </w:rPr>
                    <w:t>2</w:t>
                  </w:r>
                </w:p>
              </w:tc>
              <w:tc>
                <w:tcPr>
                  <w:tcW w:w="1653" w:type="dxa"/>
                  <w:vAlign w:val="center"/>
                </w:tcPr>
                <w:p w14:paraId="24766ED5">
                  <w:pPr>
                    <w:pStyle w:val="36"/>
                    <w:bidi w:val="0"/>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4792</w:t>
                  </w:r>
                  <w:r>
                    <w:rPr>
                      <w:rFonts w:hint="eastAsia" w:ascii="楷体" w:hAnsi="楷体" w:eastAsia="楷体" w:cs="楷体"/>
                      <w:sz w:val="24"/>
                      <w:szCs w:val="24"/>
                    </w:rPr>
                    <w:t>m</w:t>
                  </w:r>
                  <w:r>
                    <w:rPr>
                      <w:rFonts w:hint="eastAsia" w:ascii="楷体" w:hAnsi="楷体" w:eastAsia="楷体" w:cs="楷体"/>
                      <w:sz w:val="24"/>
                      <w:szCs w:val="24"/>
                      <w:vertAlign w:val="superscript"/>
                    </w:rPr>
                    <w:t>2</w:t>
                  </w:r>
                </w:p>
              </w:tc>
            </w:tr>
          </w:tbl>
          <w:p w14:paraId="35D8638C">
            <w:pPr>
              <w:ind w:left="0" w:leftChars="0" w:firstLine="0" w:firstLineChars="0"/>
              <w:rPr>
                <w:rFonts w:hint="eastAsia" w:ascii="宋体" w:hAnsi="宋体" w:eastAsia="宋体" w:cs="宋体"/>
                <w:b w:val="0"/>
                <w:bCs w:val="0"/>
                <w:color w:val="0000FF"/>
                <w:sz w:val="24"/>
                <w:szCs w:val="24"/>
                <w:highlight w:val="none"/>
              </w:rPr>
            </w:pPr>
          </w:p>
        </w:tc>
      </w:tr>
      <w:tr w14:paraId="56CB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56" w:type="dxa"/>
            <w:gridSpan w:val="2"/>
          </w:tcPr>
          <w:p w14:paraId="559227CF">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工程环境保护投资明细</w:t>
            </w:r>
          </w:p>
          <w:p w14:paraId="417CC54D">
            <w:pPr>
              <w:pStyle w:val="20"/>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0000FF"/>
                <w:sz w:val="24"/>
                <w:szCs w:val="24"/>
                <w:lang w:val="en-US" w:eastAsia="zh-CN"/>
              </w:rPr>
              <w:t xml:space="preserve">  </w:t>
            </w:r>
            <w:r>
              <w:rPr>
                <w:rFonts w:hint="eastAsia" w:ascii="宋体" w:hAnsi="宋体" w:eastAsia="宋体" w:cs="宋体"/>
                <w:b w:val="0"/>
                <w:bCs w:val="0"/>
                <w:color w:val="0000FF"/>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经调查，本项目总投资537.55万元，环保投</w:t>
            </w:r>
            <w:r>
              <w:rPr>
                <w:rFonts w:hint="eastAsia" w:hAnsi="宋体" w:cs="宋体"/>
                <w:b w:val="0"/>
                <w:bCs w:val="0"/>
                <w:color w:val="auto"/>
                <w:sz w:val="24"/>
                <w:szCs w:val="24"/>
                <w:highlight w:val="none"/>
                <w:lang w:val="en-US" w:eastAsia="zh-CN"/>
              </w:rPr>
              <w:t>资32.03</w:t>
            </w:r>
            <w:r>
              <w:rPr>
                <w:rFonts w:hint="eastAsia" w:ascii="宋体" w:hAnsi="宋体" w:eastAsia="宋体" w:cs="宋体"/>
                <w:b w:val="0"/>
                <w:bCs w:val="0"/>
                <w:color w:val="auto"/>
                <w:kern w:val="0"/>
                <w:sz w:val="24"/>
                <w:szCs w:val="24"/>
                <w:highlight w:val="none"/>
              </w:rPr>
              <w:t>元</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sz w:val="24"/>
                <w:szCs w:val="24"/>
                <w:highlight w:val="none"/>
              </w:rPr>
              <w:t>占总投资额的</w:t>
            </w:r>
            <w:r>
              <w:rPr>
                <w:rFonts w:hint="eastAsia" w:hAnsi="宋体" w:cs="宋体"/>
                <w:b w:val="0"/>
                <w:bCs w:val="0"/>
                <w:color w:val="auto"/>
                <w:sz w:val="24"/>
                <w:szCs w:val="24"/>
                <w:highlight w:val="none"/>
                <w:lang w:val="en-US" w:eastAsia="zh-CN"/>
              </w:rPr>
              <w:t>5.96</w:t>
            </w:r>
            <w:r>
              <w:rPr>
                <w:rFonts w:hint="eastAsia" w:ascii="宋体" w:hAnsi="宋体" w:eastAsia="宋体" w:cs="宋体"/>
                <w:b w:val="0"/>
                <w:bCs w:val="0"/>
                <w:color w:val="auto"/>
                <w:sz w:val="24"/>
                <w:szCs w:val="24"/>
                <w:highlight w:val="none"/>
              </w:rPr>
              <w:t>%</w:t>
            </w:r>
            <w:r>
              <w:rPr>
                <w:rFonts w:hint="eastAsia"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实际总投资543</w:t>
            </w:r>
            <w:r>
              <w:rPr>
                <w:rFonts w:hint="eastAsia"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97</w:t>
            </w:r>
            <w:r>
              <w:rPr>
                <w:rFonts w:hint="eastAsia" w:ascii="宋体" w:hAnsi="宋体" w:eastAsia="宋体" w:cs="宋体"/>
                <w:b w:val="0"/>
                <w:bCs w:val="0"/>
                <w:color w:val="auto"/>
                <w:kern w:val="0"/>
                <w:sz w:val="24"/>
                <w:szCs w:val="24"/>
                <w:highlight w:val="none"/>
              </w:rPr>
              <w:t>万元</w:t>
            </w:r>
            <w:r>
              <w:rPr>
                <w:rFonts w:hint="eastAsia" w:ascii="宋体" w:hAnsi="宋体" w:eastAsia="宋体" w:cs="宋体"/>
                <w:b w:val="0"/>
                <w:bCs w:val="0"/>
                <w:color w:val="auto"/>
                <w:sz w:val="24"/>
                <w:szCs w:val="24"/>
                <w:highlight w:val="none"/>
              </w:rPr>
              <w:t>，环保投</w:t>
            </w:r>
            <w:r>
              <w:rPr>
                <w:rFonts w:hint="eastAsia" w:hAnsi="宋体" w:cs="宋体"/>
                <w:b w:val="0"/>
                <w:bCs w:val="0"/>
                <w:color w:val="auto"/>
                <w:sz w:val="24"/>
                <w:szCs w:val="24"/>
                <w:highlight w:val="none"/>
                <w:lang w:val="en-US" w:eastAsia="zh-CN"/>
              </w:rPr>
              <w:t>资7.00</w:t>
            </w:r>
            <w:r>
              <w:rPr>
                <w:rFonts w:hint="eastAsia" w:ascii="宋体" w:hAnsi="宋体" w:eastAsia="宋体" w:cs="宋体"/>
                <w:b w:val="0"/>
                <w:bCs w:val="0"/>
                <w:color w:val="auto"/>
                <w:sz w:val="24"/>
                <w:szCs w:val="24"/>
                <w:highlight w:val="none"/>
              </w:rPr>
              <w:t>万</w:t>
            </w:r>
            <w:r>
              <w:rPr>
                <w:rFonts w:hint="eastAsia" w:ascii="宋体" w:hAnsi="宋体" w:eastAsia="宋体" w:cs="宋体"/>
                <w:b w:val="0"/>
                <w:bCs w:val="0"/>
                <w:color w:val="auto"/>
                <w:kern w:val="0"/>
                <w:sz w:val="24"/>
                <w:szCs w:val="24"/>
                <w:highlight w:val="none"/>
              </w:rPr>
              <w:t>元</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sz w:val="24"/>
                <w:szCs w:val="24"/>
                <w:highlight w:val="none"/>
              </w:rPr>
              <w:t>占总投资额的</w:t>
            </w:r>
            <w:r>
              <w:rPr>
                <w:rFonts w:hint="eastAsia" w:hAnsi="宋体" w:cs="宋体"/>
                <w:b w:val="0"/>
                <w:bCs w:val="0"/>
                <w:color w:val="auto"/>
                <w:sz w:val="24"/>
                <w:szCs w:val="24"/>
                <w:highlight w:val="none"/>
                <w:lang w:val="en-US" w:eastAsia="zh-CN"/>
              </w:rPr>
              <w:t>1.29</w:t>
            </w:r>
            <w:r>
              <w:rPr>
                <w:rFonts w:hint="eastAsia" w:ascii="宋体" w:hAnsi="宋体" w:eastAsia="宋体" w:cs="宋体"/>
                <w:b w:val="0"/>
                <w:bCs w:val="0"/>
                <w:color w:val="auto"/>
                <w:sz w:val="24"/>
                <w:szCs w:val="24"/>
                <w:highlight w:val="none"/>
              </w:rPr>
              <w:t>%</w:t>
            </w:r>
            <w:r>
              <w:rPr>
                <w:rFonts w:hint="eastAsia" w:hAnsi="宋体" w:cs="宋体"/>
                <w:b w:val="0"/>
                <w:bCs w:val="0"/>
                <w:color w:val="auto"/>
                <w:sz w:val="24"/>
                <w:szCs w:val="24"/>
                <w:highlight w:val="none"/>
                <w:lang w:eastAsia="zh-CN"/>
              </w:rPr>
              <w:t>。环保工程投资统计</w:t>
            </w:r>
            <w:r>
              <w:rPr>
                <w:rFonts w:hint="eastAsia" w:ascii="宋体" w:hAnsi="宋体" w:eastAsia="宋体" w:cs="宋体"/>
                <w:b w:val="0"/>
                <w:bCs w:val="0"/>
                <w:color w:val="auto"/>
                <w:sz w:val="24"/>
                <w:szCs w:val="24"/>
                <w:highlight w:val="none"/>
              </w:rPr>
              <w:t>详见表</w:t>
            </w: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w:t>
            </w:r>
          </w:p>
          <w:p w14:paraId="122A2D09">
            <w:pPr>
              <w:rPr>
                <w:rFonts w:hint="eastAsia"/>
              </w:rPr>
            </w:pPr>
          </w:p>
          <w:p w14:paraId="60A9087B">
            <w:pPr>
              <w:pStyle w:val="24"/>
              <w:spacing w:before="0" w:after="0" w:line="360" w:lineRule="auto"/>
              <w:jc w:val="both"/>
              <w:rPr>
                <w:rFonts w:hint="eastAsia" w:ascii="楷体" w:hAnsi="楷体" w:eastAsia="楷体" w:cs="楷体"/>
                <w:b/>
                <w:bCs/>
                <w:color w:val="000000" w:themeColor="text1"/>
                <w:sz w:val="24"/>
                <w:szCs w:val="24"/>
                <w:highlight w:val="none"/>
                <w14:textFill>
                  <w14:solidFill>
                    <w14:schemeClr w14:val="tx1"/>
                  </w14:solidFill>
                </w14:textFill>
              </w:rPr>
            </w:pPr>
            <w:r>
              <w:rPr>
                <w:rFonts w:hint="eastAsia" w:ascii="楷体" w:hAnsi="楷体" w:eastAsia="楷体" w:cs="楷体"/>
                <w:b/>
                <w:bCs/>
                <w:color w:val="000000" w:themeColor="text1"/>
                <w:sz w:val="24"/>
                <w:szCs w:val="24"/>
                <w:highlight w:val="none"/>
                <w14:textFill>
                  <w14:solidFill>
                    <w14:schemeClr w14:val="tx1"/>
                  </w14:solidFill>
                </w14:textFill>
              </w:rPr>
              <w:t>表4-</w:t>
            </w:r>
            <w:r>
              <w:rPr>
                <w:rFonts w:hint="eastAsia" w:ascii="楷体" w:hAnsi="楷体" w:eastAsia="楷体" w:cs="楷体"/>
                <w:b/>
                <w:bCs/>
                <w:color w:val="000000" w:themeColor="text1"/>
                <w:sz w:val="24"/>
                <w:szCs w:val="24"/>
                <w:highlight w:val="none"/>
                <w:lang w:val="en-US" w:eastAsia="zh-CN"/>
                <w14:textFill>
                  <w14:solidFill>
                    <w14:schemeClr w14:val="tx1"/>
                  </w14:solidFill>
                </w14:textFill>
              </w:rPr>
              <w:t>5</w:t>
            </w:r>
            <w:r>
              <w:rPr>
                <w:rFonts w:hint="eastAsia" w:ascii="楷体" w:hAnsi="楷体" w:eastAsia="楷体" w:cs="楷体"/>
                <w:b/>
                <w:bCs/>
                <w:color w:val="000000" w:themeColor="text1"/>
                <w:sz w:val="24"/>
                <w:szCs w:val="24"/>
                <w:highlight w:val="none"/>
                <w14:textFill>
                  <w14:solidFill>
                    <w14:schemeClr w14:val="tx1"/>
                  </w14:solidFill>
                </w14:textFill>
              </w:rPr>
              <w:t xml:space="preserve">  </w:t>
            </w:r>
            <w:r>
              <w:rPr>
                <w:rFonts w:hint="eastAsia" w:ascii="楷体" w:hAnsi="楷体" w:eastAsia="楷体" w:cs="楷体"/>
                <w:b/>
                <w:bCs/>
                <w:color w:val="000000" w:themeColor="text1"/>
                <w:sz w:val="24"/>
                <w:szCs w:val="24"/>
                <w:highlight w:val="none"/>
                <w:lang w:val="en-US" w:eastAsia="zh-CN"/>
                <w14:textFill>
                  <w14:solidFill>
                    <w14:schemeClr w14:val="tx1"/>
                  </w14:solidFill>
                </w14:textFill>
              </w:rPr>
              <w:t xml:space="preserve">                      </w:t>
            </w:r>
            <w:r>
              <w:rPr>
                <w:rFonts w:hint="eastAsia" w:ascii="楷体" w:hAnsi="楷体" w:eastAsia="楷体" w:cs="楷体"/>
                <w:b/>
                <w:bCs/>
                <w:color w:val="000000" w:themeColor="text1"/>
                <w:sz w:val="24"/>
                <w:szCs w:val="24"/>
                <w:highlight w:val="none"/>
                <w14:textFill>
                  <w14:solidFill>
                    <w14:schemeClr w14:val="tx1"/>
                  </w14:solidFill>
                </w14:textFill>
              </w:rPr>
              <w:t>环保工程投资统计</w:t>
            </w:r>
          </w:p>
          <w:tbl>
            <w:tblPr>
              <w:tblStyle w:val="15"/>
              <w:tblW w:w="8659"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5"/>
              <w:gridCol w:w="1232"/>
              <w:gridCol w:w="3395"/>
              <w:gridCol w:w="1684"/>
              <w:gridCol w:w="1913"/>
            </w:tblGrid>
            <w:tr w14:paraId="65ABFF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667" w:type="dxa"/>
                  <w:gridSpan w:val="2"/>
                  <w:vMerge w:val="restart"/>
                  <w:tcBorders>
                    <w:right w:val="single" w:color="auto" w:sz="2" w:space="0"/>
                  </w:tcBorders>
                  <w:vAlign w:val="center"/>
                </w:tcPr>
                <w:p w14:paraId="1C05B42F">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污染源</w:t>
                  </w:r>
                </w:p>
              </w:tc>
              <w:tc>
                <w:tcPr>
                  <w:tcW w:w="3395" w:type="dxa"/>
                  <w:vMerge w:val="restart"/>
                  <w:tcBorders>
                    <w:left w:val="single" w:color="auto" w:sz="2" w:space="0"/>
                    <w:right w:val="single" w:color="auto" w:sz="2" w:space="0"/>
                  </w:tcBorders>
                  <w:vAlign w:val="center"/>
                </w:tcPr>
                <w:p w14:paraId="2DFF2BC8">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环保设施</w:t>
                  </w:r>
                </w:p>
              </w:tc>
              <w:tc>
                <w:tcPr>
                  <w:tcW w:w="3597" w:type="dxa"/>
                  <w:gridSpan w:val="2"/>
                  <w:tcBorders>
                    <w:left w:val="single" w:color="auto" w:sz="2" w:space="0"/>
                    <w:bottom w:val="single" w:color="auto" w:sz="4" w:space="0"/>
                    <w:right w:val="nil"/>
                  </w:tcBorders>
                  <w:vAlign w:val="center"/>
                </w:tcPr>
                <w:p w14:paraId="420FDB04">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环保投资（万元）</w:t>
                  </w:r>
                </w:p>
              </w:tc>
            </w:tr>
            <w:tr w14:paraId="5E9C88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67" w:type="dxa"/>
                  <w:gridSpan w:val="2"/>
                  <w:vMerge w:val="continue"/>
                  <w:tcBorders>
                    <w:bottom w:val="single" w:color="auto" w:sz="4" w:space="0"/>
                    <w:right w:val="single" w:color="auto" w:sz="2" w:space="0"/>
                  </w:tcBorders>
                  <w:vAlign w:val="center"/>
                </w:tcPr>
                <w:p w14:paraId="1B64A0F7">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3395" w:type="dxa"/>
                  <w:vMerge w:val="continue"/>
                  <w:tcBorders>
                    <w:left w:val="single" w:color="auto" w:sz="2" w:space="0"/>
                    <w:bottom w:val="single" w:color="auto" w:sz="4" w:space="0"/>
                    <w:right w:val="single" w:color="auto" w:sz="2" w:space="0"/>
                  </w:tcBorders>
                  <w:vAlign w:val="center"/>
                </w:tcPr>
                <w:p w14:paraId="2C3D3532">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684" w:type="dxa"/>
                  <w:tcBorders>
                    <w:top w:val="single" w:color="auto" w:sz="4" w:space="0"/>
                    <w:left w:val="single" w:color="auto" w:sz="2" w:space="0"/>
                    <w:bottom w:val="single" w:color="auto" w:sz="4" w:space="0"/>
                    <w:right w:val="single" w:color="auto" w:sz="2" w:space="0"/>
                  </w:tcBorders>
                  <w:vAlign w:val="center"/>
                </w:tcPr>
                <w:p w14:paraId="77B3D0BB">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环评阶段</w:t>
                  </w:r>
                </w:p>
              </w:tc>
              <w:tc>
                <w:tcPr>
                  <w:tcW w:w="1913" w:type="dxa"/>
                  <w:tcBorders>
                    <w:top w:val="single" w:color="auto" w:sz="4" w:space="0"/>
                    <w:left w:val="single" w:color="auto" w:sz="2" w:space="0"/>
                    <w:bottom w:val="single" w:color="auto" w:sz="4" w:space="0"/>
                    <w:right w:val="nil"/>
                  </w:tcBorders>
                  <w:vAlign w:val="center"/>
                </w:tcPr>
                <w:p w14:paraId="6460757F">
                  <w:pPr>
                    <w:spacing w:line="240" w:lineRule="auto"/>
                    <w:ind w:firstLine="240" w:firstLineChars="10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实际投资</w:t>
                  </w:r>
                </w:p>
              </w:tc>
            </w:tr>
            <w:tr w14:paraId="71420C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435" w:type="dxa"/>
                  <w:vMerge w:val="restart"/>
                  <w:tcBorders>
                    <w:top w:val="single" w:color="auto" w:sz="4" w:space="0"/>
                    <w:right w:val="single" w:color="auto" w:sz="4" w:space="0"/>
                  </w:tcBorders>
                  <w:vAlign w:val="center"/>
                </w:tcPr>
                <w:p w14:paraId="11DCDF2B">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施工期</w:t>
                  </w:r>
                </w:p>
              </w:tc>
              <w:tc>
                <w:tcPr>
                  <w:tcW w:w="1232" w:type="dxa"/>
                  <w:tcBorders>
                    <w:top w:val="single" w:color="auto" w:sz="4" w:space="0"/>
                    <w:left w:val="single" w:color="auto" w:sz="4" w:space="0"/>
                    <w:bottom w:val="single" w:color="auto" w:sz="4" w:space="0"/>
                    <w:right w:val="single" w:color="auto" w:sz="2" w:space="0"/>
                  </w:tcBorders>
                  <w:vAlign w:val="center"/>
                </w:tcPr>
                <w:p w14:paraId="36C2CC59">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废气</w:t>
                  </w:r>
                </w:p>
              </w:tc>
              <w:tc>
                <w:tcPr>
                  <w:tcW w:w="3395" w:type="dxa"/>
                  <w:tcBorders>
                    <w:top w:val="single" w:color="auto" w:sz="4" w:space="0"/>
                    <w:left w:val="single" w:color="auto" w:sz="2" w:space="0"/>
                    <w:bottom w:val="single" w:color="auto" w:sz="4" w:space="0"/>
                    <w:right w:val="single" w:color="auto" w:sz="2" w:space="0"/>
                  </w:tcBorders>
                  <w:vAlign w:val="center"/>
                </w:tcPr>
                <w:p w14:paraId="18BDEF71">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color w:val="auto"/>
                      <w:sz w:val="24"/>
                      <w:szCs w:val="24"/>
                      <w:lang w:eastAsia="zh-CN"/>
                    </w:rPr>
                    <w:t>洒水车租赁费和运费</w:t>
                  </w:r>
                  <w:r>
                    <w:rPr>
                      <w:rFonts w:hint="eastAsia" w:ascii="楷体" w:hAnsi="楷体" w:eastAsia="楷体" w:cs="楷体"/>
                      <w:color w:val="auto"/>
                      <w:sz w:val="24"/>
                      <w:szCs w:val="24"/>
                    </w:rPr>
                    <w:t>。</w:t>
                  </w:r>
                </w:p>
              </w:tc>
              <w:tc>
                <w:tcPr>
                  <w:tcW w:w="1684" w:type="dxa"/>
                  <w:tcBorders>
                    <w:top w:val="single" w:color="auto" w:sz="4" w:space="0"/>
                    <w:left w:val="single" w:color="auto" w:sz="2" w:space="0"/>
                    <w:bottom w:val="single" w:color="auto" w:sz="4" w:space="0"/>
                    <w:right w:val="single" w:color="auto" w:sz="2" w:space="0"/>
                  </w:tcBorders>
                  <w:vAlign w:val="center"/>
                </w:tcPr>
                <w:p w14:paraId="2D2DF544">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Cs/>
                      <w:color w:val="auto"/>
                      <w:sz w:val="24"/>
                      <w:szCs w:val="24"/>
                      <w:lang w:val="en-US" w:eastAsia="zh-CN"/>
                    </w:rPr>
                    <w:t>2</w:t>
                  </w:r>
                </w:p>
              </w:tc>
              <w:tc>
                <w:tcPr>
                  <w:tcW w:w="1913" w:type="dxa"/>
                  <w:tcBorders>
                    <w:top w:val="single" w:color="auto" w:sz="4" w:space="0"/>
                    <w:left w:val="single" w:color="auto" w:sz="2" w:space="0"/>
                    <w:bottom w:val="single" w:color="auto" w:sz="4" w:space="0"/>
                    <w:right w:val="nil"/>
                  </w:tcBorders>
                  <w:vAlign w:val="center"/>
                </w:tcPr>
                <w:p w14:paraId="49E95DD1">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Cs/>
                      <w:color w:val="auto"/>
                      <w:sz w:val="24"/>
                      <w:szCs w:val="24"/>
                      <w:lang w:val="en-US" w:eastAsia="zh-CN"/>
                    </w:rPr>
                    <w:t>2</w:t>
                  </w:r>
                </w:p>
              </w:tc>
            </w:tr>
            <w:tr w14:paraId="0C6EAA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435" w:type="dxa"/>
                  <w:vMerge w:val="continue"/>
                  <w:tcBorders>
                    <w:right w:val="single" w:color="auto" w:sz="4" w:space="0"/>
                  </w:tcBorders>
                  <w:vAlign w:val="center"/>
                </w:tcPr>
                <w:p w14:paraId="12DB3262">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tcBorders>
                    <w:top w:val="single" w:color="auto" w:sz="4" w:space="0"/>
                    <w:left w:val="single" w:color="auto" w:sz="4" w:space="0"/>
                    <w:bottom w:val="single" w:color="auto" w:sz="4" w:space="0"/>
                    <w:right w:val="single" w:color="auto" w:sz="2" w:space="0"/>
                  </w:tcBorders>
                  <w:vAlign w:val="center"/>
                </w:tcPr>
                <w:p w14:paraId="734008C2">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废水</w:t>
                  </w:r>
                </w:p>
              </w:tc>
              <w:tc>
                <w:tcPr>
                  <w:tcW w:w="3395" w:type="dxa"/>
                  <w:tcBorders>
                    <w:top w:val="single" w:color="auto" w:sz="4" w:space="0"/>
                    <w:left w:val="single" w:color="auto" w:sz="2" w:space="0"/>
                    <w:bottom w:val="single" w:color="auto" w:sz="4" w:space="0"/>
                    <w:right w:val="single" w:color="auto" w:sz="2" w:space="0"/>
                  </w:tcBorders>
                  <w:vAlign w:val="center"/>
                </w:tcPr>
                <w:p w14:paraId="1B58397E">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val="en-US" w:eastAsia="zh-CN"/>
                    </w:rPr>
                    <w:t>/</w:t>
                  </w:r>
                </w:p>
              </w:tc>
              <w:tc>
                <w:tcPr>
                  <w:tcW w:w="1684" w:type="dxa"/>
                  <w:tcBorders>
                    <w:top w:val="single" w:color="auto" w:sz="4" w:space="0"/>
                    <w:left w:val="single" w:color="auto" w:sz="2" w:space="0"/>
                    <w:bottom w:val="single" w:color="auto" w:sz="4" w:space="0"/>
                    <w:right w:val="single" w:color="auto" w:sz="2" w:space="0"/>
                  </w:tcBorders>
                  <w:vAlign w:val="center"/>
                </w:tcPr>
                <w:p w14:paraId="0789B934">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w:t>
                  </w:r>
                </w:p>
              </w:tc>
              <w:tc>
                <w:tcPr>
                  <w:tcW w:w="1913" w:type="dxa"/>
                  <w:tcBorders>
                    <w:top w:val="single" w:color="auto" w:sz="4" w:space="0"/>
                    <w:left w:val="single" w:color="auto" w:sz="2" w:space="0"/>
                    <w:bottom w:val="single" w:color="auto" w:sz="4" w:space="0"/>
                    <w:right w:val="nil"/>
                  </w:tcBorders>
                  <w:vAlign w:val="center"/>
                </w:tcPr>
                <w:p w14:paraId="71592ECA">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w:t>
                  </w:r>
                </w:p>
              </w:tc>
            </w:tr>
            <w:tr w14:paraId="46D429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5" w:type="dxa"/>
                  <w:vMerge w:val="continue"/>
                  <w:tcBorders>
                    <w:right w:val="single" w:color="auto" w:sz="4" w:space="0"/>
                  </w:tcBorders>
                  <w:vAlign w:val="center"/>
                </w:tcPr>
                <w:p w14:paraId="62320535">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tcBorders>
                    <w:top w:val="single" w:color="auto" w:sz="4" w:space="0"/>
                    <w:left w:val="single" w:color="auto" w:sz="4" w:space="0"/>
                    <w:bottom w:val="single" w:color="auto" w:sz="4" w:space="0"/>
                    <w:right w:val="single" w:color="auto" w:sz="2" w:space="0"/>
                  </w:tcBorders>
                  <w:vAlign w:val="center"/>
                </w:tcPr>
                <w:p w14:paraId="02993B28">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固废</w:t>
                  </w:r>
                </w:p>
              </w:tc>
              <w:tc>
                <w:tcPr>
                  <w:tcW w:w="3395" w:type="dxa"/>
                  <w:tcBorders>
                    <w:top w:val="single" w:color="auto" w:sz="4" w:space="0"/>
                    <w:left w:val="single" w:color="auto" w:sz="2" w:space="0"/>
                    <w:bottom w:val="single" w:color="auto" w:sz="4" w:space="0"/>
                    <w:right w:val="single" w:color="auto" w:sz="2" w:space="0"/>
                  </w:tcBorders>
                  <w:vAlign w:val="center"/>
                </w:tcPr>
                <w:p w14:paraId="6172A14A">
                  <w:pPr>
                    <w:spacing w:line="240" w:lineRule="auto"/>
                    <w:ind w:firstLine="0" w:firstLineChars="0"/>
                    <w:jc w:val="center"/>
                    <w:rPr>
                      <w:rFonts w:hint="eastAsia" w:ascii="楷体" w:hAnsi="楷体" w:eastAsia="楷体" w:cs="楷体"/>
                      <w:b w:val="0"/>
                      <w:bCs w:val="0"/>
                      <w:color w:val="auto"/>
                      <w:sz w:val="24"/>
                      <w:szCs w:val="24"/>
                      <w:highlight w:val="none"/>
                      <w:vertAlign w:val="baseline"/>
                      <w:lang w:val="en-US" w:eastAsia="zh-CN"/>
                    </w:rPr>
                  </w:pPr>
                  <w:r>
                    <w:rPr>
                      <w:rFonts w:hint="eastAsia" w:ascii="楷体" w:hAnsi="楷体" w:eastAsia="楷体" w:cs="楷体"/>
                      <w:b w:val="0"/>
                      <w:bCs w:val="0"/>
                      <w:color w:val="auto"/>
                      <w:sz w:val="24"/>
                      <w:szCs w:val="24"/>
                      <w:highlight w:val="none"/>
                      <w:vertAlign w:val="baseline"/>
                      <w:lang w:val="en-US" w:eastAsia="zh-CN"/>
                    </w:rPr>
                    <w:t>临时堆土场拦挡、遮盖。</w:t>
                  </w:r>
                </w:p>
              </w:tc>
              <w:tc>
                <w:tcPr>
                  <w:tcW w:w="1684" w:type="dxa"/>
                  <w:tcBorders>
                    <w:top w:val="single" w:color="auto" w:sz="4" w:space="0"/>
                    <w:left w:val="single" w:color="auto" w:sz="2" w:space="0"/>
                    <w:bottom w:val="single" w:color="auto" w:sz="4" w:space="0"/>
                    <w:right w:val="single" w:color="auto" w:sz="2" w:space="0"/>
                  </w:tcBorders>
                  <w:vAlign w:val="center"/>
                </w:tcPr>
                <w:p w14:paraId="17DB5447">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列入水保</w:t>
                  </w:r>
                </w:p>
              </w:tc>
              <w:tc>
                <w:tcPr>
                  <w:tcW w:w="1913" w:type="dxa"/>
                  <w:tcBorders>
                    <w:top w:val="single" w:color="auto" w:sz="4" w:space="0"/>
                    <w:left w:val="single" w:color="auto" w:sz="2" w:space="0"/>
                    <w:bottom w:val="single" w:color="auto" w:sz="4" w:space="0"/>
                    <w:right w:val="nil"/>
                  </w:tcBorders>
                  <w:vAlign w:val="center"/>
                </w:tcPr>
                <w:p w14:paraId="221A48E0">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列入水保</w:t>
                  </w:r>
                </w:p>
              </w:tc>
            </w:tr>
            <w:tr w14:paraId="521316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5" w:type="dxa"/>
                  <w:vMerge w:val="continue"/>
                  <w:tcBorders>
                    <w:bottom w:val="single" w:color="auto" w:sz="4" w:space="0"/>
                    <w:right w:val="single" w:color="auto" w:sz="4" w:space="0"/>
                  </w:tcBorders>
                  <w:vAlign w:val="center"/>
                </w:tcPr>
                <w:p w14:paraId="63DEBAC6">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tcBorders>
                    <w:top w:val="single" w:color="auto" w:sz="4" w:space="0"/>
                    <w:left w:val="single" w:color="auto" w:sz="4" w:space="0"/>
                    <w:bottom w:val="single" w:color="auto" w:sz="4" w:space="0"/>
                    <w:right w:val="single" w:color="auto" w:sz="2" w:space="0"/>
                  </w:tcBorders>
                  <w:vAlign w:val="center"/>
                </w:tcPr>
                <w:p w14:paraId="1DB2EC9F">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噪声</w:t>
                  </w:r>
                </w:p>
              </w:tc>
              <w:tc>
                <w:tcPr>
                  <w:tcW w:w="3395" w:type="dxa"/>
                  <w:tcBorders>
                    <w:top w:val="single" w:color="auto" w:sz="4" w:space="0"/>
                    <w:left w:val="single" w:color="auto" w:sz="2" w:space="0"/>
                    <w:bottom w:val="single" w:color="auto" w:sz="4" w:space="0"/>
                    <w:right w:val="single" w:color="auto" w:sz="2" w:space="0"/>
                  </w:tcBorders>
                  <w:vAlign w:val="center"/>
                </w:tcPr>
                <w:p w14:paraId="41956B2B">
                  <w:pPr>
                    <w:spacing w:line="240" w:lineRule="auto"/>
                    <w:ind w:firstLine="0" w:firstLineChars="0"/>
                    <w:jc w:val="center"/>
                    <w:rPr>
                      <w:rFonts w:hint="eastAsia" w:ascii="楷体" w:hAnsi="楷体" w:eastAsia="楷体" w:cs="楷体"/>
                      <w:b w:val="0"/>
                      <w:bCs w:val="0"/>
                      <w:color w:val="auto"/>
                      <w:sz w:val="24"/>
                      <w:szCs w:val="24"/>
                      <w:highlight w:val="none"/>
                      <w:vertAlign w:val="baseline"/>
                      <w:lang w:val="en-US" w:eastAsia="zh-CN"/>
                    </w:rPr>
                  </w:pPr>
                  <w:r>
                    <w:rPr>
                      <w:rFonts w:hint="eastAsia" w:ascii="楷体" w:hAnsi="楷体" w:eastAsia="楷体" w:cs="楷体"/>
                      <w:b w:val="0"/>
                      <w:bCs w:val="0"/>
                      <w:color w:val="auto"/>
                      <w:sz w:val="24"/>
                      <w:szCs w:val="24"/>
                      <w:highlight w:val="none"/>
                      <w:vertAlign w:val="baseline"/>
                      <w:lang w:val="en-US" w:eastAsia="zh-CN"/>
                    </w:rPr>
                    <w:t>移动声屏障</w:t>
                  </w:r>
                </w:p>
              </w:tc>
              <w:tc>
                <w:tcPr>
                  <w:tcW w:w="1684" w:type="dxa"/>
                  <w:tcBorders>
                    <w:top w:val="single" w:color="auto" w:sz="4" w:space="0"/>
                    <w:left w:val="single" w:color="auto" w:sz="2" w:space="0"/>
                    <w:bottom w:val="single" w:color="auto" w:sz="4" w:space="0"/>
                    <w:right w:val="single" w:color="auto" w:sz="2" w:space="0"/>
                  </w:tcBorders>
                  <w:vAlign w:val="center"/>
                </w:tcPr>
                <w:p w14:paraId="462B381C">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16</w:t>
                  </w:r>
                </w:p>
              </w:tc>
              <w:tc>
                <w:tcPr>
                  <w:tcW w:w="1913" w:type="dxa"/>
                  <w:tcBorders>
                    <w:top w:val="single" w:color="auto" w:sz="4" w:space="0"/>
                    <w:left w:val="single" w:color="auto" w:sz="2" w:space="0"/>
                    <w:bottom w:val="single" w:color="auto" w:sz="4" w:space="0"/>
                    <w:right w:val="nil"/>
                  </w:tcBorders>
                  <w:vAlign w:val="center"/>
                </w:tcPr>
                <w:p w14:paraId="3EBAFCE3">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列入水保</w:t>
                  </w:r>
                </w:p>
              </w:tc>
            </w:tr>
            <w:tr w14:paraId="091831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 w:hRule="atLeast"/>
              </w:trPr>
              <w:tc>
                <w:tcPr>
                  <w:tcW w:w="435" w:type="dxa"/>
                  <w:vMerge w:val="restart"/>
                  <w:tcBorders>
                    <w:top w:val="single" w:color="auto" w:sz="4" w:space="0"/>
                    <w:right w:val="single" w:color="auto" w:sz="4" w:space="0"/>
                  </w:tcBorders>
                  <w:vAlign w:val="center"/>
                </w:tcPr>
                <w:p w14:paraId="73ECA494">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tcBorders>
                    <w:top w:val="single" w:color="auto" w:sz="4" w:space="0"/>
                    <w:left w:val="single" w:color="auto" w:sz="4" w:space="0"/>
                    <w:bottom w:val="single" w:color="auto" w:sz="4" w:space="0"/>
                    <w:right w:val="single" w:color="auto" w:sz="2" w:space="0"/>
                  </w:tcBorders>
                  <w:vAlign w:val="center"/>
                </w:tcPr>
                <w:p w14:paraId="209C9C73">
                  <w:pPr>
                    <w:spacing w:line="240" w:lineRule="auto"/>
                    <w:ind w:firstLine="0" w:firstLineChars="0"/>
                    <w:jc w:val="center"/>
                    <w:rPr>
                      <w:rFonts w:hint="eastAsia" w:ascii="楷体" w:hAnsi="楷体" w:eastAsia="楷体" w:cs="楷体"/>
                      <w:b w:val="0"/>
                      <w:bCs w:val="0"/>
                      <w:color w:val="auto"/>
                      <w:kern w:val="2"/>
                      <w:sz w:val="24"/>
                      <w:szCs w:val="24"/>
                      <w:highlight w:val="none"/>
                      <w:lang w:val="en-US" w:eastAsia="zh-CN" w:bidi="ar-SA"/>
                    </w:rPr>
                  </w:pPr>
                  <w:r>
                    <w:rPr>
                      <w:rFonts w:hint="eastAsia" w:ascii="楷体" w:hAnsi="楷体" w:eastAsia="楷体" w:cs="楷体"/>
                      <w:b w:val="0"/>
                      <w:bCs w:val="0"/>
                      <w:color w:val="auto"/>
                      <w:sz w:val="24"/>
                      <w:szCs w:val="24"/>
                      <w:highlight w:val="none"/>
                      <w:lang w:eastAsia="zh-CN"/>
                    </w:rPr>
                    <w:t>生态</w:t>
                  </w:r>
                </w:p>
              </w:tc>
              <w:tc>
                <w:tcPr>
                  <w:tcW w:w="3395" w:type="dxa"/>
                  <w:tcBorders>
                    <w:top w:val="single" w:color="auto" w:sz="4" w:space="0"/>
                    <w:left w:val="single" w:color="auto" w:sz="2" w:space="0"/>
                    <w:bottom w:val="single" w:color="auto" w:sz="4" w:space="0"/>
                    <w:right w:val="single" w:color="auto" w:sz="2" w:space="0"/>
                  </w:tcBorders>
                  <w:vAlign w:val="center"/>
                </w:tcPr>
                <w:p w14:paraId="1E37A94B">
                  <w:pPr>
                    <w:spacing w:line="240" w:lineRule="auto"/>
                    <w:ind w:firstLine="0" w:firstLineChars="0"/>
                    <w:jc w:val="center"/>
                    <w:rPr>
                      <w:rFonts w:hint="eastAsia" w:ascii="楷体" w:hAnsi="楷体" w:eastAsia="楷体" w:cs="楷体"/>
                      <w:b w:val="0"/>
                      <w:bCs w:val="0"/>
                      <w:color w:val="auto"/>
                      <w:kern w:val="2"/>
                      <w:sz w:val="24"/>
                      <w:szCs w:val="24"/>
                      <w:highlight w:val="none"/>
                      <w:vertAlign w:val="baseline"/>
                      <w:lang w:val="en-US" w:eastAsia="zh-CN" w:bidi="ar-SA"/>
                    </w:rPr>
                  </w:pPr>
                  <w:r>
                    <w:rPr>
                      <w:rFonts w:hint="eastAsia" w:ascii="楷体" w:hAnsi="楷体" w:eastAsia="楷体" w:cs="楷体"/>
                      <w:b w:val="0"/>
                      <w:bCs w:val="0"/>
                      <w:color w:val="auto"/>
                      <w:kern w:val="2"/>
                      <w:sz w:val="24"/>
                      <w:szCs w:val="24"/>
                      <w:highlight w:val="none"/>
                      <w:vertAlign w:val="baseline"/>
                      <w:lang w:val="en-US" w:eastAsia="zh-CN" w:bidi="ar-SA"/>
                    </w:rPr>
                    <w:t>临时占地恢复</w:t>
                  </w:r>
                </w:p>
              </w:tc>
              <w:tc>
                <w:tcPr>
                  <w:tcW w:w="1684" w:type="dxa"/>
                  <w:tcBorders>
                    <w:top w:val="single" w:color="auto" w:sz="4" w:space="0"/>
                    <w:left w:val="single" w:color="auto" w:sz="2" w:space="0"/>
                    <w:bottom w:val="single" w:color="auto" w:sz="4" w:space="0"/>
                    <w:right w:val="single" w:color="auto" w:sz="2" w:space="0"/>
                  </w:tcBorders>
                  <w:vAlign w:val="center"/>
                </w:tcPr>
                <w:p w14:paraId="57D00220">
                  <w:pPr>
                    <w:spacing w:line="240" w:lineRule="auto"/>
                    <w:ind w:firstLine="0" w:firstLineChars="0"/>
                    <w:jc w:val="center"/>
                    <w:rPr>
                      <w:rFonts w:hint="eastAsia" w:ascii="楷体" w:hAnsi="楷体" w:eastAsia="楷体" w:cs="楷体"/>
                      <w:b w:val="0"/>
                      <w:bCs w:val="0"/>
                      <w:color w:val="auto"/>
                      <w:kern w:val="2"/>
                      <w:sz w:val="24"/>
                      <w:szCs w:val="24"/>
                      <w:highlight w:val="none"/>
                      <w:lang w:val="en-US" w:eastAsia="zh-CN" w:bidi="ar-SA"/>
                    </w:rPr>
                  </w:pPr>
                  <w:r>
                    <w:rPr>
                      <w:rFonts w:hint="eastAsia" w:ascii="楷体" w:hAnsi="楷体" w:eastAsia="楷体" w:cs="楷体"/>
                      <w:b w:val="0"/>
                      <w:bCs w:val="0"/>
                      <w:color w:val="auto"/>
                      <w:sz w:val="24"/>
                      <w:szCs w:val="24"/>
                      <w:highlight w:val="none"/>
                      <w:lang w:val="en-US" w:eastAsia="zh-CN"/>
                    </w:rPr>
                    <w:t>5.5</w:t>
                  </w:r>
                </w:p>
              </w:tc>
              <w:tc>
                <w:tcPr>
                  <w:tcW w:w="1913" w:type="dxa"/>
                  <w:tcBorders>
                    <w:top w:val="single" w:color="auto" w:sz="4" w:space="0"/>
                    <w:left w:val="single" w:color="auto" w:sz="2" w:space="0"/>
                    <w:bottom w:val="single" w:color="auto" w:sz="4" w:space="0"/>
                    <w:right w:val="nil"/>
                  </w:tcBorders>
                  <w:vAlign w:val="center"/>
                </w:tcPr>
                <w:p w14:paraId="562702F3">
                  <w:pPr>
                    <w:spacing w:line="240" w:lineRule="auto"/>
                    <w:ind w:firstLine="0" w:firstLineChars="0"/>
                    <w:jc w:val="center"/>
                    <w:rPr>
                      <w:rFonts w:hint="eastAsia" w:ascii="楷体" w:hAnsi="楷体" w:eastAsia="楷体" w:cs="楷体"/>
                      <w:b w:val="0"/>
                      <w:bCs w:val="0"/>
                      <w:color w:val="auto"/>
                      <w:kern w:val="2"/>
                      <w:sz w:val="24"/>
                      <w:szCs w:val="24"/>
                      <w:highlight w:val="none"/>
                      <w:lang w:val="en-US" w:eastAsia="zh-CN" w:bidi="ar-SA"/>
                    </w:rPr>
                  </w:pPr>
                  <w:r>
                    <w:rPr>
                      <w:rFonts w:hint="eastAsia" w:ascii="楷体" w:hAnsi="楷体" w:eastAsia="楷体" w:cs="楷体"/>
                      <w:b w:val="0"/>
                      <w:bCs w:val="0"/>
                      <w:color w:val="auto"/>
                      <w:sz w:val="24"/>
                      <w:szCs w:val="24"/>
                      <w:highlight w:val="none"/>
                      <w:lang w:val="en-US" w:eastAsia="zh-CN"/>
                    </w:rPr>
                    <w:t>列入水保</w:t>
                  </w:r>
                </w:p>
              </w:tc>
            </w:tr>
            <w:tr w14:paraId="6E6408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435" w:type="dxa"/>
                  <w:vMerge w:val="continue"/>
                  <w:tcBorders>
                    <w:bottom w:val="single" w:color="auto" w:sz="4" w:space="0"/>
                    <w:right w:val="single" w:color="auto" w:sz="4" w:space="0"/>
                  </w:tcBorders>
                  <w:vAlign w:val="center"/>
                </w:tcPr>
                <w:p w14:paraId="461FD4FE">
                  <w:pPr>
                    <w:spacing w:line="240" w:lineRule="auto"/>
                    <w:ind w:firstLine="0" w:firstLineChars="0"/>
                    <w:jc w:val="center"/>
                    <w:rPr>
                      <w:rFonts w:hint="eastAsia" w:ascii="楷体" w:hAnsi="楷体" w:eastAsia="楷体" w:cs="楷体"/>
                      <w:b w:val="0"/>
                      <w:bCs w:val="0"/>
                      <w:color w:val="auto"/>
                      <w:sz w:val="24"/>
                      <w:szCs w:val="24"/>
                      <w:highlight w:val="none"/>
                    </w:rPr>
                  </w:pPr>
                </w:p>
              </w:tc>
              <w:tc>
                <w:tcPr>
                  <w:tcW w:w="1232" w:type="dxa"/>
                  <w:tcBorders>
                    <w:top w:val="single" w:color="auto" w:sz="4" w:space="0"/>
                    <w:left w:val="single" w:color="auto" w:sz="4" w:space="0"/>
                    <w:bottom w:val="single" w:color="auto" w:sz="4" w:space="0"/>
                    <w:right w:val="single" w:color="auto" w:sz="2" w:space="0"/>
                  </w:tcBorders>
                  <w:vAlign w:val="center"/>
                </w:tcPr>
                <w:p w14:paraId="403B9B52">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其他</w:t>
                  </w:r>
                </w:p>
              </w:tc>
              <w:tc>
                <w:tcPr>
                  <w:tcW w:w="3395" w:type="dxa"/>
                  <w:tcBorders>
                    <w:top w:val="single" w:color="auto" w:sz="4" w:space="0"/>
                    <w:left w:val="single" w:color="auto" w:sz="2" w:space="0"/>
                    <w:bottom w:val="single" w:color="auto" w:sz="4" w:space="0"/>
                    <w:right w:val="single" w:color="auto" w:sz="2" w:space="0"/>
                  </w:tcBorders>
                  <w:vAlign w:val="center"/>
                </w:tcPr>
                <w:p w14:paraId="2C01F389">
                  <w:pPr>
                    <w:spacing w:line="240" w:lineRule="auto"/>
                    <w:ind w:firstLine="0" w:firstLineChars="0"/>
                    <w:jc w:val="center"/>
                    <w:rPr>
                      <w:rFonts w:hint="eastAsia" w:ascii="楷体" w:hAnsi="楷体" w:eastAsia="楷体" w:cs="楷体"/>
                      <w:b w:val="0"/>
                      <w:bCs w:val="0"/>
                      <w:color w:val="auto"/>
                      <w:kern w:val="2"/>
                      <w:sz w:val="24"/>
                      <w:szCs w:val="24"/>
                      <w:highlight w:val="none"/>
                      <w:vertAlign w:val="baseline"/>
                      <w:lang w:val="en-US" w:eastAsia="zh-CN" w:bidi="ar-SA"/>
                    </w:rPr>
                  </w:pPr>
                </w:p>
              </w:tc>
              <w:tc>
                <w:tcPr>
                  <w:tcW w:w="1684" w:type="dxa"/>
                  <w:tcBorders>
                    <w:top w:val="single" w:color="auto" w:sz="4" w:space="0"/>
                    <w:left w:val="single" w:color="auto" w:sz="2" w:space="0"/>
                    <w:bottom w:val="single" w:color="auto" w:sz="4" w:space="0"/>
                    <w:right w:val="single" w:color="auto" w:sz="2" w:space="0"/>
                  </w:tcBorders>
                  <w:vAlign w:val="center"/>
                </w:tcPr>
                <w:p w14:paraId="10888F53">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6.53</w:t>
                  </w:r>
                </w:p>
              </w:tc>
              <w:tc>
                <w:tcPr>
                  <w:tcW w:w="1913" w:type="dxa"/>
                  <w:tcBorders>
                    <w:top w:val="single" w:color="auto" w:sz="4" w:space="0"/>
                    <w:left w:val="single" w:color="auto" w:sz="2" w:space="0"/>
                    <w:bottom w:val="single" w:color="auto" w:sz="4" w:space="0"/>
                    <w:right w:val="nil"/>
                  </w:tcBorders>
                  <w:vAlign w:val="center"/>
                </w:tcPr>
                <w:p w14:paraId="01A74356">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5</w:t>
                  </w:r>
                </w:p>
              </w:tc>
            </w:tr>
            <w:tr w14:paraId="7E9A9D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5062" w:type="dxa"/>
                  <w:gridSpan w:val="3"/>
                  <w:tcBorders>
                    <w:top w:val="single" w:color="auto" w:sz="2" w:space="0"/>
                    <w:bottom w:val="single" w:color="auto" w:sz="4" w:space="0"/>
                    <w:right w:val="single" w:color="auto" w:sz="4" w:space="0"/>
                  </w:tcBorders>
                  <w:vAlign w:val="center"/>
                </w:tcPr>
                <w:p w14:paraId="7DF352AB">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eastAsia="zh-CN"/>
                    </w:rPr>
                    <w:t>合计</w:t>
                  </w:r>
                </w:p>
              </w:tc>
              <w:tc>
                <w:tcPr>
                  <w:tcW w:w="1684" w:type="dxa"/>
                  <w:tcBorders>
                    <w:top w:val="single" w:color="auto" w:sz="2" w:space="0"/>
                    <w:left w:val="single" w:color="auto" w:sz="4" w:space="0"/>
                    <w:bottom w:val="single" w:color="auto" w:sz="4" w:space="0"/>
                    <w:right w:val="single" w:color="auto" w:sz="4" w:space="0"/>
                  </w:tcBorders>
                  <w:vAlign w:val="center"/>
                </w:tcPr>
                <w:p w14:paraId="217FE721">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32.03</w:t>
                  </w:r>
                </w:p>
              </w:tc>
              <w:tc>
                <w:tcPr>
                  <w:tcW w:w="1913" w:type="dxa"/>
                  <w:tcBorders>
                    <w:top w:val="single" w:color="auto" w:sz="2" w:space="0"/>
                    <w:left w:val="single" w:color="auto" w:sz="4" w:space="0"/>
                    <w:bottom w:val="single" w:color="auto" w:sz="4" w:space="0"/>
                    <w:right w:val="nil"/>
                  </w:tcBorders>
                  <w:vAlign w:val="center"/>
                </w:tcPr>
                <w:p w14:paraId="3A3E3D57">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7.00</w:t>
                  </w:r>
                </w:p>
              </w:tc>
            </w:tr>
            <w:tr w14:paraId="29120F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5062" w:type="dxa"/>
                  <w:gridSpan w:val="3"/>
                  <w:tcBorders>
                    <w:top w:val="single" w:color="auto" w:sz="4" w:space="0"/>
                    <w:bottom w:val="single" w:color="auto" w:sz="4" w:space="0"/>
                    <w:right w:val="single" w:color="auto" w:sz="4" w:space="0"/>
                  </w:tcBorders>
                  <w:vAlign w:val="center"/>
                </w:tcPr>
                <w:p w14:paraId="41D1BF5D">
                  <w:pPr>
                    <w:spacing w:line="240" w:lineRule="auto"/>
                    <w:ind w:firstLine="0" w:firstLineChars="0"/>
                    <w:jc w:val="center"/>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rPr>
                    <w:t>总投资</w:t>
                  </w:r>
                  <w:r>
                    <w:rPr>
                      <w:rFonts w:hint="eastAsia" w:ascii="楷体" w:hAnsi="楷体" w:eastAsia="楷体" w:cs="楷体"/>
                      <w:b w:val="0"/>
                      <w:bCs w:val="0"/>
                      <w:color w:val="auto"/>
                      <w:sz w:val="24"/>
                      <w:szCs w:val="24"/>
                      <w:highlight w:val="none"/>
                      <w:lang w:eastAsia="zh-CN"/>
                    </w:rPr>
                    <w:t>午（万元）</w:t>
                  </w:r>
                </w:p>
              </w:tc>
              <w:tc>
                <w:tcPr>
                  <w:tcW w:w="1684" w:type="dxa"/>
                  <w:tcBorders>
                    <w:top w:val="single" w:color="auto" w:sz="4" w:space="0"/>
                    <w:left w:val="single" w:color="auto" w:sz="4" w:space="0"/>
                    <w:bottom w:val="single" w:color="auto" w:sz="4" w:space="0"/>
                    <w:right w:val="single" w:color="auto" w:sz="4" w:space="0"/>
                  </w:tcBorders>
                  <w:vAlign w:val="center"/>
                </w:tcPr>
                <w:p w14:paraId="7F6E3D61">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537.55</w:t>
                  </w:r>
                </w:p>
              </w:tc>
              <w:tc>
                <w:tcPr>
                  <w:tcW w:w="1913" w:type="dxa"/>
                  <w:tcBorders>
                    <w:top w:val="single" w:color="auto" w:sz="4" w:space="0"/>
                    <w:left w:val="single" w:color="auto" w:sz="4" w:space="0"/>
                    <w:bottom w:val="single" w:color="auto" w:sz="4" w:space="0"/>
                    <w:right w:val="nil"/>
                  </w:tcBorders>
                  <w:vAlign w:val="center"/>
                </w:tcPr>
                <w:p w14:paraId="6A997B9B">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543.97</w:t>
                  </w:r>
                </w:p>
              </w:tc>
            </w:tr>
            <w:tr w14:paraId="436C5D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5062" w:type="dxa"/>
                  <w:gridSpan w:val="3"/>
                  <w:tcBorders>
                    <w:top w:val="single" w:color="auto" w:sz="4" w:space="0"/>
                    <w:right w:val="single" w:color="auto" w:sz="4" w:space="0"/>
                  </w:tcBorders>
                  <w:vAlign w:val="center"/>
                </w:tcPr>
                <w:p w14:paraId="17F5C7D8">
                  <w:pPr>
                    <w:spacing w:line="240" w:lineRule="auto"/>
                    <w:ind w:firstLine="0" w:firstLineChars="0"/>
                    <w:jc w:val="center"/>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t>占总投资比例%</w:t>
                  </w:r>
                </w:p>
              </w:tc>
              <w:tc>
                <w:tcPr>
                  <w:tcW w:w="1684" w:type="dxa"/>
                  <w:tcBorders>
                    <w:top w:val="single" w:color="auto" w:sz="4" w:space="0"/>
                    <w:left w:val="single" w:color="auto" w:sz="4" w:space="0"/>
                    <w:right w:val="single" w:color="auto" w:sz="4" w:space="0"/>
                  </w:tcBorders>
                  <w:vAlign w:val="center"/>
                </w:tcPr>
                <w:p w14:paraId="139AB47B">
                  <w:pPr>
                    <w:spacing w:line="240" w:lineRule="auto"/>
                    <w:ind w:firstLine="0" w:firstLineChars="0"/>
                    <w:jc w:val="cente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5.96</w:t>
                  </w:r>
                </w:p>
              </w:tc>
              <w:tc>
                <w:tcPr>
                  <w:tcW w:w="1913" w:type="dxa"/>
                  <w:tcBorders>
                    <w:top w:val="single" w:color="auto" w:sz="4" w:space="0"/>
                    <w:left w:val="single" w:color="auto" w:sz="4" w:space="0"/>
                    <w:right w:val="nil"/>
                  </w:tcBorders>
                  <w:vAlign w:val="center"/>
                </w:tcPr>
                <w:p w14:paraId="4A506482">
                  <w:pPr>
                    <w:spacing w:line="240" w:lineRule="auto"/>
                    <w:ind w:firstLine="0" w:firstLineChars="0"/>
                    <w:jc w:val="center"/>
                    <w:rPr>
                      <w:rFonts w:hint="default"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1.29</w:t>
                  </w:r>
                </w:p>
              </w:tc>
            </w:tr>
          </w:tbl>
          <w:p w14:paraId="017AF2CE">
            <w:pPr>
              <w:ind w:left="0" w:leftChars="0" w:firstLine="480" w:firstLineChars="200"/>
              <w:rPr>
                <w:rFonts w:hint="eastAsia" w:ascii="宋体" w:hAnsi="宋体" w:eastAsia="宋体" w:cs="宋体"/>
                <w:b w:val="0"/>
                <w:bCs w:val="0"/>
                <w:color w:val="0000FF"/>
                <w:sz w:val="24"/>
                <w:szCs w:val="24"/>
              </w:rPr>
            </w:pPr>
            <w:r>
              <w:rPr>
                <w:rFonts w:hint="eastAsia" w:ascii="宋体" w:hAnsi="宋体" w:eastAsia="宋体" w:cs="宋体"/>
                <w:b w:val="0"/>
                <w:bCs w:val="0"/>
                <w:color w:val="auto"/>
                <w:sz w:val="24"/>
                <w:szCs w:val="24"/>
                <w:highlight w:val="none"/>
              </w:rPr>
              <w:t>环保工程投资实际为</w:t>
            </w:r>
            <w:r>
              <w:rPr>
                <w:rFonts w:hint="eastAsia" w:ascii="宋体" w:hAnsi="宋体" w:cs="宋体"/>
                <w:b w:val="0"/>
                <w:bCs w:val="0"/>
                <w:color w:val="auto"/>
                <w:sz w:val="24"/>
                <w:szCs w:val="24"/>
                <w:highlight w:val="none"/>
                <w:lang w:val="en-US" w:eastAsia="zh-CN"/>
              </w:rPr>
              <w:t>7.00</w:t>
            </w:r>
            <w:r>
              <w:rPr>
                <w:rFonts w:hint="eastAsia" w:ascii="宋体" w:hAnsi="宋体" w:eastAsia="宋体" w:cs="宋体"/>
                <w:b w:val="0"/>
                <w:bCs w:val="0"/>
                <w:color w:val="auto"/>
                <w:sz w:val="24"/>
                <w:szCs w:val="24"/>
                <w:highlight w:val="none"/>
              </w:rPr>
              <w:t>万元，</w:t>
            </w:r>
            <w:r>
              <w:rPr>
                <w:rFonts w:hint="eastAsia" w:ascii="宋体" w:hAnsi="宋体" w:cs="宋体"/>
                <w:b w:val="0"/>
                <w:bCs w:val="0"/>
                <w:color w:val="auto"/>
                <w:sz w:val="24"/>
                <w:szCs w:val="24"/>
                <w:highlight w:val="none"/>
                <w:lang w:eastAsia="zh-CN"/>
              </w:rPr>
              <w:t>因临时占地恢复、移动声屏障均列入水保，因此环保投资</w:t>
            </w:r>
            <w:r>
              <w:rPr>
                <w:rFonts w:hint="eastAsia" w:ascii="宋体" w:hAnsi="宋体" w:eastAsia="宋体" w:cs="宋体"/>
                <w:b w:val="0"/>
                <w:bCs w:val="0"/>
                <w:color w:val="auto"/>
                <w:sz w:val="24"/>
                <w:szCs w:val="24"/>
                <w:highlight w:val="none"/>
                <w:lang w:eastAsia="zh-CN"/>
              </w:rPr>
              <w:t>较</w:t>
            </w:r>
            <w:r>
              <w:rPr>
                <w:rFonts w:hint="eastAsia" w:ascii="宋体" w:hAnsi="宋体" w:eastAsia="宋体" w:cs="宋体"/>
                <w:b w:val="0"/>
                <w:bCs w:val="0"/>
                <w:color w:val="auto"/>
                <w:sz w:val="24"/>
                <w:szCs w:val="24"/>
                <w:highlight w:val="none"/>
              </w:rPr>
              <w:t>环评阶段</w:t>
            </w:r>
            <w:r>
              <w:rPr>
                <w:rFonts w:hint="eastAsia" w:ascii="宋体" w:hAnsi="宋体" w:cs="宋体"/>
                <w:b w:val="0"/>
                <w:bCs w:val="0"/>
                <w:color w:val="auto"/>
                <w:sz w:val="24"/>
                <w:szCs w:val="24"/>
                <w:highlight w:val="none"/>
                <w:lang w:eastAsia="zh-CN"/>
              </w:rPr>
              <w:t>减少</w:t>
            </w:r>
            <w:r>
              <w:rPr>
                <w:rFonts w:hint="eastAsia" w:ascii="宋体" w:hAnsi="宋体" w:cs="宋体"/>
                <w:b w:val="0"/>
                <w:bCs w:val="0"/>
                <w:color w:val="auto"/>
                <w:sz w:val="24"/>
                <w:szCs w:val="24"/>
                <w:highlight w:val="none"/>
                <w:lang w:val="en-US" w:eastAsia="zh-CN"/>
              </w:rPr>
              <w:t>27</w:t>
            </w:r>
            <w:r>
              <w:rPr>
                <w:rFonts w:hint="eastAsia" w:ascii="宋体" w:hAnsi="宋体" w:cs="宋体"/>
                <w:b w:val="0"/>
                <w:bCs w:val="0"/>
                <w:color w:val="auto"/>
                <w:sz w:val="24"/>
                <w:szCs w:val="24"/>
                <w:highlight w:val="none"/>
                <w:lang w:eastAsia="zh-CN"/>
              </w:rPr>
              <w:t>.03万元，有变化</w:t>
            </w:r>
            <w:r>
              <w:rPr>
                <w:rFonts w:hint="eastAsia" w:ascii="宋体" w:hAnsi="宋体" w:eastAsia="宋体" w:cs="宋体"/>
                <w:b w:val="0"/>
                <w:bCs w:val="0"/>
                <w:color w:val="auto"/>
                <w:sz w:val="24"/>
                <w:szCs w:val="24"/>
                <w:highlight w:val="none"/>
              </w:rPr>
              <w:t>。</w:t>
            </w:r>
          </w:p>
        </w:tc>
      </w:tr>
      <w:tr w14:paraId="33C3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56" w:type="dxa"/>
            <w:gridSpan w:val="2"/>
          </w:tcPr>
          <w:p w14:paraId="11D2FDB5">
            <w:pPr>
              <w:numPr>
                <w:ilvl w:val="0"/>
                <w:numId w:val="0"/>
              </w:numPr>
              <w:rPr>
                <w:rFonts w:hint="eastAsia" w:ascii="楷体" w:hAnsi="楷体" w:eastAsia="楷体" w:cs="楷体"/>
                <w:b/>
                <w:bCs/>
                <w:color w:val="auto"/>
                <w:sz w:val="28"/>
                <w:szCs w:val="28"/>
                <w:lang w:eastAsia="zh-CN"/>
              </w:rPr>
            </w:pPr>
            <w:r>
              <w:rPr>
                <w:rFonts w:hint="eastAsia" w:ascii="楷体" w:hAnsi="楷体" w:eastAsia="楷体" w:cs="楷体"/>
                <w:b/>
                <w:bCs/>
                <w:color w:val="auto"/>
                <w:sz w:val="28"/>
                <w:szCs w:val="28"/>
                <w:lang w:eastAsia="zh-CN"/>
              </w:rPr>
              <w:t>施工期</w:t>
            </w:r>
            <w:r>
              <w:rPr>
                <w:rFonts w:hint="eastAsia" w:ascii="楷体" w:hAnsi="楷体" w:eastAsia="楷体" w:cs="楷体"/>
                <w:b/>
                <w:bCs/>
                <w:color w:val="auto"/>
                <w:sz w:val="28"/>
                <w:szCs w:val="28"/>
                <w:lang w:val="en-US" w:eastAsia="zh-CN"/>
              </w:rPr>
              <w:t>污染防治措施</w:t>
            </w:r>
          </w:p>
          <w:p w14:paraId="4A6072CD">
            <w:pPr>
              <w:pStyle w:val="20"/>
              <w:numPr>
                <w:ilvl w:val="0"/>
                <w:numId w:val="0"/>
              </w:numPr>
              <w:tabs>
                <w:tab w:val="left" w:pos="298"/>
              </w:tabs>
              <w:ind w:firstLine="281" w:firstLineChars="100"/>
              <w:rPr>
                <w:rFonts w:hint="eastAsia" w:ascii="楷体" w:hAnsi="楷体" w:eastAsia="楷体" w:cs="楷体"/>
                <w:b/>
                <w:bCs/>
                <w:color w:val="auto"/>
                <w:sz w:val="28"/>
                <w:szCs w:val="28"/>
                <w:lang w:val="en-US" w:eastAsia="zh-CN"/>
              </w:rPr>
            </w:pPr>
            <w:r>
              <w:rPr>
                <w:rFonts w:hint="eastAsia" w:ascii="楷体" w:hAnsi="楷体" w:eastAsia="楷体" w:cs="楷体"/>
                <w:b/>
                <w:bCs/>
                <w:color w:val="auto"/>
                <w:sz w:val="28"/>
                <w:szCs w:val="28"/>
                <w:lang w:val="en-US" w:eastAsia="zh-CN"/>
              </w:rPr>
              <w:t>1、大气环境</w:t>
            </w:r>
          </w:p>
          <w:p w14:paraId="28466331">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施工期主要大气污染物是扬尘、粉尘等。扬尘和粉尘主</w:t>
            </w:r>
            <w:r>
              <w:rPr>
                <w:rFonts w:hint="eastAsia" w:ascii="宋体" w:hAnsi="宋体" w:eastAsia="宋体" w:cs="宋体"/>
                <w:color w:val="auto"/>
                <w:sz w:val="24"/>
                <w:lang w:eastAsia="zh-CN"/>
              </w:rPr>
              <w:t>要来源于道路</w:t>
            </w:r>
            <w:r>
              <w:rPr>
                <w:rFonts w:hint="eastAsia" w:ascii="宋体" w:hAnsi="宋体" w:cs="宋体"/>
                <w:color w:val="auto"/>
                <w:sz w:val="24"/>
                <w:lang w:eastAsia="zh-CN"/>
              </w:rPr>
              <w:t>开挖</w:t>
            </w:r>
            <w:r>
              <w:rPr>
                <w:rFonts w:hint="eastAsia" w:ascii="宋体" w:hAnsi="宋体" w:eastAsia="宋体" w:cs="宋体"/>
                <w:color w:val="auto"/>
                <w:sz w:val="24"/>
                <w:lang w:eastAsia="zh-CN"/>
              </w:rPr>
              <w:t>、管线敷设</w:t>
            </w:r>
            <w:r>
              <w:rPr>
                <w:rFonts w:hint="eastAsia" w:ascii="宋体" w:hAnsi="宋体" w:eastAsia="宋体" w:cs="宋体"/>
                <w:color w:val="auto"/>
                <w:sz w:val="24"/>
              </w:rPr>
              <w:t>，</w:t>
            </w:r>
            <w:r>
              <w:rPr>
                <w:rFonts w:hint="eastAsia" w:ascii="宋体" w:hAnsi="宋体" w:eastAsia="宋体" w:cs="宋体"/>
                <w:color w:val="auto"/>
                <w:sz w:val="24"/>
                <w:lang w:eastAsia="zh-CN"/>
              </w:rPr>
              <w:t>项目</w:t>
            </w:r>
            <w:r>
              <w:rPr>
                <w:rFonts w:hint="eastAsia" w:ascii="宋体" w:hAnsi="宋体" w:eastAsia="宋体" w:cs="宋体"/>
                <w:color w:val="auto"/>
                <w:sz w:val="24"/>
              </w:rPr>
              <w:t>在开挖时对其作业面喷水，使作业</w:t>
            </w:r>
            <w:r>
              <w:rPr>
                <w:rFonts w:hint="eastAsia" w:ascii="宋体" w:hAnsi="宋体" w:eastAsia="宋体" w:cs="宋体"/>
                <w:color w:val="auto"/>
                <w:sz w:val="24"/>
                <w:lang w:eastAsia="zh-CN"/>
              </w:rPr>
              <w:t>面</w:t>
            </w:r>
            <w:r>
              <w:rPr>
                <w:rFonts w:hint="eastAsia" w:ascii="宋体" w:hAnsi="宋体" w:eastAsia="宋体" w:cs="宋体"/>
                <w:color w:val="auto"/>
                <w:sz w:val="24"/>
              </w:rPr>
              <w:t>保持一定的湿度，以减少开挖时的扬尘</w:t>
            </w:r>
            <w:r>
              <w:rPr>
                <w:rFonts w:hint="eastAsia" w:ascii="宋体" w:hAnsi="宋体" w:eastAsia="宋体" w:cs="宋体"/>
                <w:color w:val="auto"/>
                <w:sz w:val="24"/>
                <w:lang w:eastAsia="zh-CN"/>
              </w:rPr>
              <w:t>量。</w:t>
            </w:r>
            <w:r>
              <w:rPr>
                <w:rFonts w:hint="eastAsia" w:ascii="宋体" w:hAnsi="宋体" w:eastAsia="宋体" w:cs="宋体"/>
                <w:color w:val="auto"/>
                <w:sz w:val="24"/>
              </w:rPr>
              <w:t>施工中配置洒水车，采取边施工边撒水的方式，</w:t>
            </w:r>
            <w:r>
              <w:rPr>
                <w:rFonts w:hint="eastAsia" w:ascii="宋体" w:hAnsi="宋体" w:eastAsia="宋体" w:cs="宋体"/>
                <w:color w:val="auto"/>
                <w:sz w:val="24"/>
                <w:lang w:eastAsia="zh-CN"/>
              </w:rPr>
              <w:t>并</w:t>
            </w:r>
            <w:r>
              <w:rPr>
                <w:rFonts w:hint="eastAsia" w:ascii="宋体" w:hAnsi="宋体" w:eastAsia="宋体" w:cs="宋体"/>
                <w:color w:val="auto"/>
                <w:sz w:val="24"/>
              </w:rPr>
              <w:t>经常向储土堆及作业区路面洒水，保持</w:t>
            </w:r>
            <w:r>
              <w:rPr>
                <w:rFonts w:hint="eastAsia" w:ascii="宋体" w:hAnsi="宋体" w:eastAsia="宋体" w:cs="宋体"/>
                <w:color w:val="auto"/>
                <w:sz w:val="24"/>
                <w:lang w:eastAsia="zh-CN"/>
              </w:rPr>
              <w:t>土堆</w:t>
            </w:r>
            <w:r>
              <w:rPr>
                <w:rFonts w:hint="eastAsia" w:ascii="宋体" w:hAnsi="宋体" w:eastAsia="宋体" w:cs="宋体"/>
                <w:color w:val="auto"/>
                <w:sz w:val="24"/>
              </w:rPr>
              <w:t>和路面有</w:t>
            </w:r>
            <w:r>
              <w:rPr>
                <w:rFonts w:hint="eastAsia" w:ascii="宋体" w:hAnsi="宋体" w:eastAsia="宋体" w:cs="宋体"/>
                <w:color w:val="auto"/>
                <w:sz w:val="24"/>
                <w:lang w:eastAsia="zh-CN"/>
              </w:rPr>
              <w:t>一</w:t>
            </w:r>
            <w:r>
              <w:rPr>
                <w:rFonts w:hint="eastAsia" w:ascii="宋体" w:hAnsi="宋体" w:eastAsia="宋体" w:cs="宋体"/>
                <w:color w:val="auto"/>
                <w:sz w:val="24"/>
              </w:rPr>
              <w:t>定的湿度，防止扬尘。开挖的泥土和废弃砖土、散落的建筑材料及时运走，以防雨水冲刷或被风扬起。施工后，彻底清除现场上的积土等</w:t>
            </w:r>
            <w:r>
              <w:rPr>
                <w:rFonts w:hint="eastAsia" w:ascii="宋体" w:hAnsi="宋体" w:eastAsia="宋体" w:cs="宋体"/>
                <w:color w:val="auto"/>
                <w:sz w:val="24"/>
                <w:lang w:eastAsia="zh-CN"/>
              </w:rPr>
              <w:t>；</w:t>
            </w:r>
            <w:r>
              <w:rPr>
                <w:rFonts w:hint="eastAsia" w:ascii="宋体" w:hAnsi="宋体" w:eastAsia="宋体" w:cs="宋体"/>
                <w:color w:val="auto"/>
                <w:sz w:val="24"/>
              </w:rPr>
              <w:t>临时弃土</w:t>
            </w:r>
            <w:r>
              <w:rPr>
                <w:rFonts w:hint="eastAsia" w:ascii="宋体" w:hAnsi="宋体" w:eastAsia="宋体" w:cs="宋体"/>
                <w:color w:val="auto"/>
                <w:sz w:val="24"/>
                <w:lang w:eastAsia="zh-CN"/>
              </w:rPr>
              <w:t>采用</w:t>
            </w:r>
            <w:r>
              <w:rPr>
                <w:rFonts w:hint="eastAsia" w:ascii="宋体" w:hAnsi="宋体" w:eastAsia="宋体" w:cs="宋体"/>
                <w:color w:val="auto"/>
                <w:sz w:val="24"/>
              </w:rPr>
              <w:t>遮挡措施，及时进行回填。运输车辆采取遮盖、密闭措施，并及时清扫散落在路面的泥土以及车辆轮胎上的泥</w:t>
            </w:r>
            <w:r>
              <w:rPr>
                <w:rFonts w:hint="eastAsia" w:ascii="宋体" w:hAnsi="宋体" w:cs="宋体"/>
                <w:color w:val="auto"/>
                <w:sz w:val="24"/>
                <w:lang w:eastAsia="zh-CN"/>
              </w:rPr>
              <w:t>土</w:t>
            </w:r>
            <w:r>
              <w:rPr>
                <w:rFonts w:hint="eastAsia" w:ascii="宋体" w:hAnsi="宋体" w:eastAsia="宋体" w:cs="宋体"/>
                <w:color w:val="auto"/>
                <w:sz w:val="24"/>
              </w:rPr>
              <w:t>。运输过程中要加盖蓬布</w:t>
            </w:r>
            <w:r>
              <w:rPr>
                <w:rFonts w:hint="eastAsia" w:ascii="宋体" w:hAnsi="宋体" w:eastAsia="宋体" w:cs="宋体"/>
                <w:color w:val="auto"/>
                <w:sz w:val="24"/>
                <w:lang w:eastAsia="zh-CN"/>
              </w:rPr>
              <w:t>并</w:t>
            </w:r>
            <w:r>
              <w:rPr>
                <w:rFonts w:hint="eastAsia" w:ascii="宋体" w:hAnsi="宋体" w:eastAsia="宋体" w:cs="宋体"/>
                <w:color w:val="auto"/>
                <w:sz w:val="24"/>
              </w:rPr>
              <w:t>适当洒水，降低起尘。对施工机械及运输车辆应加装尾气净化装置。施工场区车辆</w:t>
            </w:r>
            <w:r>
              <w:rPr>
                <w:rFonts w:hint="eastAsia" w:ascii="宋体" w:hAnsi="宋体" w:eastAsia="宋体" w:cs="宋体"/>
                <w:color w:val="auto"/>
                <w:sz w:val="24"/>
                <w:lang w:eastAsia="zh-CN"/>
              </w:rPr>
              <w:t>采用</w:t>
            </w:r>
            <w:r>
              <w:rPr>
                <w:rFonts w:hint="eastAsia" w:ascii="宋体" w:hAnsi="宋体" w:eastAsia="宋体" w:cs="宋体"/>
                <w:color w:val="auto"/>
                <w:sz w:val="24"/>
              </w:rPr>
              <w:t>绕行道路疏导施工期间的客流和车流量。</w:t>
            </w:r>
          </w:p>
          <w:p w14:paraId="74A2471D">
            <w:pPr>
              <w:spacing w:line="360" w:lineRule="auto"/>
              <w:rPr>
                <w:rFonts w:hint="eastAsia" w:ascii="宋体" w:hAnsi="宋体" w:eastAsia="宋体" w:cs="宋体"/>
                <w:color w:val="auto"/>
                <w:sz w:val="24"/>
                <w:szCs w:val="24"/>
                <w:lang w:eastAsia="zh-CN"/>
              </w:rPr>
            </w:pPr>
            <w:r>
              <w:rPr>
                <w:rFonts w:hint="eastAsia" w:ascii="宋体" w:hAnsi="宋体" w:eastAsia="宋体" w:cs="宋体"/>
                <w:i w:val="0"/>
                <w:iCs w:val="0"/>
                <w:color w:val="auto"/>
                <w:sz w:val="24"/>
                <w:szCs w:val="24"/>
                <w:lang w:val="en-US" w:eastAsia="zh-CN" w:bidi="en-US"/>
              </w:rPr>
              <w:t>采取上述措施后，施工过程产生的扬尘浓度满足《大气污染物综合排放标》</w:t>
            </w:r>
            <w:r>
              <w:rPr>
                <w:rFonts w:hint="eastAsia" w:ascii="宋体" w:hAnsi="宋体" w:eastAsia="宋体" w:cs="宋体"/>
                <w:i w:val="0"/>
                <w:iCs w:val="0"/>
                <w:color w:val="000000" w:themeColor="text1"/>
                <w:sz w:val="24"/>
                <w:szCs w:val="24"/>
                <w:lang w:val="en-US" w:eastAsia="zh-CN" w:bidi="en-US"/>
                <w14:textFill>
                  <w14:solidFill>
                    <w14:schemeClr w14:val="tx1"/>
                  </w14:solidFill>
                </w14:textFill>
              </w:rPr>
              <w:t>（GB16297-1996）中无组织排放标准限值要求。施工结束后这种影响随着施工的结束而消失。</w:t>
            </w:r>
          </w:p>
          <w:p w14:paraId="162A6616">
            <w:pPr>
              <w:pStyle w:val="20"/>
              <w:numPr>
                <w:ilvl w:val="0"/>
                <w:numId w:val="0"/>
              </w:numPr>
              <w:ind w:leftChars="0" w:firstLine="562" w:firstLineChars="200"/>
              <w:rPr>
                <w:rFonts w:hint="eastAsia" w:ascii="楷体" w:hAnsi="楷体" w:eastAsia="楷体" w:cs="楷体"/>
                <w:b/>
                <w:bCs/>
                <w:color w:val="auto"/>
                <w:sz w:val="28"/>
                <w:szCs w:val="28"/>
                <w:lang w:val="en-US" w:eastAsia="zh-CN"/>
              </w:rPr>
            </w:pPr>
            <w:r>
              <w:rPr>
                <w:rFonts w:hint="eastAsia" w:ascii="楷体" w:hAnsi="楷体" w:eastAsia="楷体" w:cs="楷体"/>
                <w:b/>
                <w:bCs/>
                <w:color w:val="auto"/>
                <w:sz w:val="28"/>
                <w:szCs w:val="28"/>
                <w:lang w:val="en-US" w:eastAsia="zh-CN"/>
              </w:rPr>
              <w:t>2、水环境</w:t>
            </w:r>
          </w:p>
          <w:p w14:paraId="7B409F9C">
            <w:pPr>
              <w:widowControl/>
              <w:spacing w:line="360" w:lineRule="auto"/>
              <w:ind w:firstLine="480" w:firstLineChars="200"/>
              <w:jc w:val="left"/>
              <w:rPr>
                <w:color w:val="auto"/>
                <w:kern w:val="0"/>
                <w:sz w:val="24"/>
                <w:lang w:bidi="ar"/>
              </w:rPr>
            </w:pPr>
            <w:r>
              <w:rPr>
                <w:rFonts w:hint="eastAsia"/>
                <w:color w:val="auto"/>
                <w:kern w:val="0"/>
                <w:sz w:val="24"/>
                <w:lang w:eastAsia="zh-CN" w:bidi="ar"/>
              </w:rPr>
              <w:t>本项目</w:t>
            </w:r>
            <w:r>
              <w:rPr>
                <w:rFonts w:hint="eastAsia"/>
                <w:color w:val="auto"/>
                <w:kern w:val="0"/>
                <w:sz w:val="24"/>
                <w:lang w:bidi="ar"/>
              </w:rPr>
              <w:t>管道过路及作业面狭窄均</w:t>
            </w:r>
            <w:r>
              <w:rPr>
                <w:rFonts w:hint="eastAsia"/>
                <w:color w:val="auto"/>
                <w:kern w:val="0"/>
                <w:sz w:val="24"/>
                <w:lang w:eastAsia="zh-CN" w:bidi="ar"/>
              </w:rPr>
              <w:t>采用</w:t>
            </w:r>
            <w:r>
              <w:rPr>
                <w:rFonts w:hint="eastAsia"/>
                <w:color w:val="auto"/>
                <w:kern w:val="0"/>
                <w:sz w:val="24"/>
                <w:lang w:bidi="ar"/>
              </w:rPr>
              <w:t>开槽</w:t>
            </w:r>
            <w:r>
              <w:rPr>
                <w:rFonts w:hint="eastAsia"/>
                <w:color w:val="auto"/>
                <w:kern w:val="0"/>
                <w:sz w:val="24"/>
                <w:lang w:eastAsia="zh-CN" w:bidi="ar"/>
              </w:rPr>
              <w:t>施工。</w:t>
            </w:r>
            <w:r>
              <w:rPr>
                <w:rFonts w:hint="eastAsia"/>
                <w:color w:val="auto"/>
                <w:kern w:val="0"/>
                <w:sz w:val="24"/>
                <w:lang w:bidi="ar"/>
              </w:rPr>
              <w:t>施工人员生活污水依托租赁</w:t>
            </w:r>
            <w:r>
              <w:rPr>
                <w:rFonts w:hint="eastAsia"/>
                <w:color w:val="auto"/>
                <w:kern w:val="0"/>
                <w:sz w:val="24"/>
                <w:lang w:eastAsia="zh-CN" w:bidi="ar"/>
              </w:rPr>
              <w:t>西林吉闲置空房原有</w:t>
            </w:r>
            <w:r>
              <w:rPr>
                <w:rFonts w:hint="eastAsia"/>
                <w:color w:val="auto"/>
                <w:kern w:val="0"/>
                <w:sz w:val="24"/>
                <w:lang w:bidi="ar"/>
              </w:rPr>
              <w:t>卫生设施</w:t>
            </w:r>
            <w:r>
              <w:rPr>
                <w:rFonts w:hint="eastAsia"/>
                <w:color w:val="auto"/>
                <w:kern w:val="0"/>
                <w:sz w:val="24"/>
                <w:lang w:eastAsia="zh-CN" w:bidi="ar"/>
              </w:rPr>
              <w:t>。</w:t>
            </w:r>
            <w:r>
              <w:rPr>
                <w:rFonts w:hint="eastAsia"/>
                <w:color w:val="auto"/>
                <w:kern w:val="0"/>
                <w:sz w:val="24"/>
                <w:lang w:bidi="ar"/>
              </w:rPr>
              <w:t>合理安排机械设备堆放场地，</w:t>
            </w:r>
            <w:r>
              <w:rPr>
                <w:rFonts w:hAnsi="Times New Roman" w:cs="Times New Roman"/>
                <w:color w:val="auto"/>
                <w:sz w:val="24"/>
              </w:rPr>
              <w:t>合理选择施工时间，避免雨季进行工程</w:t>
            </w:r>
            <w:r>
              <w:rPr>
                <w:rFonts w:hint="eastAsia" w:cs="Times New Roman"/>
                <w:color w:val="auto"/>
                <w:sz w:val="24"/>
                <w:lang w:eastAsia="zh-CN"/>
              </w:rPr>
              <w:t>施工</w:t>
            </w:r>
            <w:r>
              <w:rPr>
                <w:rFonts w:hAnsi="Times New Roman" w:cs="Times New Roman"/>
                <w:color w:val="auto"/>
                <w:sz w:val="24"/>
              </w:rPr>
              <w:t>，从而减</w:t>
            </w:r>
            <w:r>
              <w:rPr>
                <w:rFonts w:hint="eastAsia" w:cs="Times New Roman"/>
                <w:color w:val="auto"/>
                <w:sz w:val="24"/>
                <w:lang w:eastAsia="zh-CN"/>
              </w:rPr>
              <w:t>少</w:t>
            </w:r>
            <w:r>
              <w:rPr>
                <w:rFonts w:hAnsi="Times New Roman" w:cs="Times New Roman"/>
                <w:color w:val="auto"/>
                <w:sz w:val="24"/>
              </w:rPr>
              <w:t>堆土随雨水影响区域水环境质量。同时施工期间需与气象部门加强沟通，掌握施工期天气状况，避免在降雨等不利气候条件下施工。合理安排施工活动，加快施工进度，及时</w:t>
            </w:r>
            <w:r>
              <w:rPr>
                <w:rFonts w:hint="eastAsia" w:cs="Times New Roman"/>
                <w:color w:val="auto"/>
                <w:sz w:val="24"/>
                <w:lang w:eastAsia="zh-CN"/>
              </w:rPr>
              <w:t>恢复</w:t>
            </w:r>
            <w:r>
              <w:rPr>
                <w:rFonts w:hAnsi="Times New Roman" w:cs="Times New Roman"/>
                <w:color w:val="auto"/>
                <w:sz w:val="24"/>
              </w:rPr>
              <w:t>施工场地。从而最大程度减少施工过程对水环境的影响。</w:t>
            </w:r>
            <w:r>
              <w:rPr>
                <w:color w:val="auto"/>
                <w:sz w:val="24"/>
              </w:rPr>
              <w:t>施工期间严禁将泥沙、施工机械矿物油等排入河流，施工废渣及时运至指定的弃堆场地处理，</w:t>
            </w:r>
            <w:r>
              <w:rPr>
                <w:rFonts w:hint="eastAsia"/>
                <w:color w:val="auto"/>
                <w:sz w:val="24"/>
                <w:lang w:eastAsia="zh-CN"/>
              </w:rPr>
              <w:t>无</w:t>
            </w:r>
            <w:r>
              <w:rPr>
                <w:color w:val="auto"/>
                <w:sz w:val="24"/>
              </w:rPr>
              <w:t>泄漏现象发生，确保不会对水体产生污染。</w:t>
            </w:r>
          </w:p>
          <w:p w14:paraId="6964025E">
            <w:pPr>
              <w:spacing w:line="360" w:lineRule="auto"/>
              <w:ind w:firstLine="480" w:firstLineChars="200"/>
              <w:rPr>
                <w:color w:val="auto"/>
                <w:kern w:val="0"/>
                <w:sz w:val="24"/>
                <w:lang w:bidi="ar"/>
              </w:rPr>
            </w:pPr>
            <w:r>
              <w:rPr>
                <w:color w:val="auto"/>
                <w:kern w:val="0"/>
                <w:sz w:val="24"/>
                <w:lang w:bidi="ar"/>
              </w:rPr>
              <w:t>施工期在采取以上防治措施以后，施工期产生的水污染物对环境影响较小。</w:t>
            </w:r>
          </w:p>
          <w:p w14:paraId="4E61253A">
            <w:pPr>
              <w:ind w:left="0" w:leftChars="0"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3、</w:t>
            </w:r>
            <w:r>
              <w:rPr>
                <w:rFonts w:hint="eastAsia" w:ascii="楷体" w:hAnsi="楷体" w:eastAsia="楷体" w:cs="楷体"/>
                <w:b/>
                <w:bCs/>
                <w:color w:val="auto"/>
                <w:sz w:val="28"/>
                <w:szCs w:val="28"/>
              </w:rPr>
              <w:t>噪声</w:t>
            </w:r>
          </w:p>
          <w:p w14:paraId="0C6F8BE1">
            <w:pPr>
              <w:spacing w:line="360" w:lineRule="auto"/>
              <w:ind w:left="0" w:leftChars="0" w:firstLine="480" w:firstLineChars="200"/>
              <w:rPr>
                <w:rFonts w:hint="eastAsia" w:ascii="宋体" w:hAnsi="宋体" w:cs="宋体"/>
                <w:color w:val="auto"/>
                <w:sz w:val="24"/>
                <w:szCs w:val="24"/>
                <w:lang w:eastAsia="zh-CN"/>
              </w:rPr>
            </w:pPr>
            <w:r>
              <w:rPr>
                <w:rFonts w:hint="eastAsia" w:ascii="宋体" w:hAnsi="宋体" w:cs="宋体"/>
                <w:color w:val="auto"/>
                <w:sz w:val="24"/>
                <w:szCs w:val="24"/>
                <w:lang w:eastAsia="zh-CN"/>
              </w:rPr>
              <w:t>建设单位严格</w:t>
            </w:r>
            <w:r>
              <w:rPr>
                <w:rFonts w:hint="eastAsia" w:ascii="宋体" w:hAnsi="宋体" w:eastAsia="宋体" w:cs="宋体"/>
                <w:color w:val="auto"/>
                <w:sz w:val="24"/>
                <w:szCs w:val="24"/>
              </w:rPr>
              <w:t>按照《建筑施工场界环境噪声排放标准》（GB12523</w:t>
            </w:r>
            <w:r>
              <w:rPr>
                <w:rFonts w:hint="eastAsia" w:ascii="宋体" w:hAnsi="宋体" w:cs="宋体"/>
                <w:color w:val="auto"/>
                <w:sz w:val="24"/>
                <w:szCs w:val="24"/>
                <w:lang w:val="en-US" w:eastAsia="zh-CN"/>
              </w:rPr>
              <w:t>-</w:t>
            </w:r>
            <w:r>
              <w:rPr>
                <w:rFonts w:hint="eastAsia" w:ascii="宋体" w:hAnsi="宋体" w:eastAsia="宋体" w:cs="宋体"/>
                <w:color w:val="auto"/>
                <w:sz w:val="24"/>
                <w:szCs w:val="24"/>
              </w:rPr>
              <w:t>20</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1）</w:t>
            </w:r>
            <w:r>
              <w:rPr>
                <w:rFonts w:hint="eastAsia" w:ascii="宋体" w:hAnsi="宋体" w:cs="宋体"/>
                <w:color w:val="auto"/>
                <w:sz w:val="24"/>
                <w:szCs w:val="24"/>
                <w:lang w:eastAsia="zh-CN"/>
              </w:rPr>
              <w:t>的有关规定</w:t>
            </w:r>
            <w:r>
              <w:rPr>
                <w:rFonts w:hint="eastAsia" w:ascii="宋体" w:hAnsi="宋体" w:eastAsia="宋体" w:cs="宋体"/>
                <w:color w:val="auto"/>
                <w:sz w:val="24"/>
                <w:szCs w:val="24"/>
              </w:rPr>
              <w:t>减轻</w:t>
            </w:r>
            <w:r>
              <w:rPr>
                <w:rFonts w:hint="eastAsia" w:ascii="宋体" w:hAnsi="宋体" w:cs="宋体"/>
                <w:color w:val="auto"/>
                <w:sz w:val="24"/>
                <w:szCs w:val="24"/>
                <w:lang w:eastAsia="zh-CN"/>
              </w:rPr>
              <w:t>噪声对环境的影响，采取有效</w:t>
            </w:r>
            <w:r>
              <w:rPr>
                <w:rFonts w:hint="eastAsia" w:ascii="宋体" w:hAnsi="宋体" w:eastAsia="宋体" w:cs="宋体"/>
                <w:color w:val="auto"/>
                <w:sz w:val="24"/>
                <w:szCs w:val="24"/>
              </w:rPr>
              <w:t>减振降噪措施，施工前与附近居民进行协商施工时间，告知附近居民施工前期设备噪声较大。施工过程中</w:t>
            </w:r>
            <w:r>
              <w:rPr>
                <w:rFonts w:hint="eastAsia" w:ascii="宋体" w:hAnsi="宋体" w:cs="宋体"/>
                <w:color w:val="auto"/>
                <w:sz w:val="24"/>
                <w:szCs w:val="24"/>
                <w:lang w:eastAsia="zh-CN"/>
              </w:rPr>
              <w:t>，</w:t>
            </w:r>
            <w:r>
              <w:rPr>
                <w:rFonts w:hint="eastAsia" w:ascii="宋体" w:hAnsi="宋体" w:eastAsia="宋体" w:cs="宋体"/>
                <w:color w:val="auto"/>
                <w:sz w:val="24"/>
                <w:szCs w:val="24"/>
              </w:rPr>
              <w:t>使用低噪声设备，临时施工场地</w:t>
            </w:r>
            <w:r>
              <w:rPr>
                <w:rFonts w:hint="eastAsia" w:ascii="宋体" w:hAnsi="宋体" w:cs="宋体"/>
                <w:color w:val="auto"/>
                <w:sz w:val="24"/>
                <w:szCs w:val="24"/>
                <w:lang w:eastAsia="zh-CN"/>
              </w:rPr>
              <w:t>布置在</w:t>
            </w:r>
            <w:r>
              <w:rPr>
                <w:rFonts w:hint="eastAsia" w:ascii="宋体" w:hAnsi="宋体" w:eastAsia="宋体" w:cs="宋体"/>
                <w:color w:val="auto"/>
                <w:sz w:val="24"/>
                <w:szCs w:val="24"/>
              </w:rPr>
              <w:t>人员</w:t>
            </w:r>
            <w:r>
              <w:rPr>
                <w:rFonts w:hint="eastAsia" w:ascii="宋体" w:hAnsi="宋体" w:cs="宋体"/>
                <w:color w:val="auto"/>
                <w:sz w:val="24"/>
                <w:szCs w:val="24"/>
                <w:lang w:eastAsia="zh-CN"/>
              </w:rPr>
              <w:t>不</w:t>
            </w:r>
            <w:r>
              <w:rPr>
                <w:rFonts w:hint="eastAsia" w:ascii="宋体" w:hAnsi="宋体" w:eastAsia="宋体" w:cs="宋体"/>
                <w:color w:val="auto"/>
                <w:sz w:val="24"/>
                <w:szCs w:val="24"/>
              </w:rPr>
              <w:t>集中</w:t>
            </w:r>
            <w:r>
              <w:rPr>
                <w:rFonts w:hint="eastAsia" w:ascii="宋体" w:hAnsi="宋体" w:cs="宋体"/>
                <w:color w:val="auto"/>
                <w:sz w:val="24"/>
                <w:szCs w:val="24"/>
                <w:lang w:eastAsia="zh-CN"/>
              </w:rPr>
              <w:t>的区域并</w:t>
            </w:r>
            <w:r>
              <w:rPr>
                <w:rFonts w:hint="eastAsia" w:ascii="宋体" w:hAnsi="宋体" w:eastAsia="宋体" w:cs="宋体"/>
                <w:color w:val="auto"/>
                <w:sz w:val="24"/>
                <w:szCs w:val="24"/>
              </w:rPr>
              <w:t>对声环境要求</w:t>
            </w:r>
            <w:r>
              <w:rPr>
                <w:rFonts w:hint="eastAsia" w:ascii="宋体" w:hAnsi="宋体" w:cs="宋体"/>
                <w:color w:val="auto"/>
                <w:sz w:val="24"/>
                <w:szCs w:val="24"/>
                <w:lang w:eastAsia="zh-CN"/>
              </w:rPr>
              <w:t>不</w:t>
            </w:r>
            <w:r>
              <w:rPr>
                <w:rFonts w:hint="eastAsia" w:ascii="宋体" w:hAnsi="宋体" w:eastAsia="宋体" w:cs="宋体"/>
                <w:color w:val="auto"/>
                <w:sz w:val="24"/>
                <w:szCs w:val="24"/>
              </w:rPr>
              <w:t>高地方。施工中高噪声机械设备</w:t>
            </w:r>
            <w:r>
              <w:rPr>
                <w:rFonts w:hint="eastAsia" w:ascii="宋体" w:hAnsi="宋体" w:cs="宋体"/>
                <w:color w:val="auto"/>
                <w:sz w:val="24"/>
                <w:szCs w:val="24"/>
                <w:lang w:eastAsia="zh-CN"/>
              </w:rPr>
              <w:t>仅</w:t>
            </w:r>
            <w:r>
              <w:rPr>
                <w:rFonts w:hint="eastAsia" w:ascii="宋体" w:hAnsi="宋体" w:eastAsia="宋体" w:cs="宋体"/>
                <w:color w:val="auto"/>
                <w:sz w:val="24"/>
                <w:szCs w:val="24"/>
              </w:rPr>
              <w:t>在7:00〜12:00、14:00〜18：00 时间范围内</w:t>
            </w:r>
            <w:r>
              <w:rPr>
                <w:rFonts w:hint="eastAsia" w:ascii="宋体" w:hAnsi="宋体" w:cs="宋体"/>
                <w:color w:val="auto"/>
                <w:sz w:val="24"/>
                <w:szCs w:val="24"/>
                <w:lang w:eastAsia="zh-CN"/>
              </w:rPr>
              <w:t>使用</w:t>
            </w:r>
            <w:r>
              <w:rPr>
                <w:rFonts w:hint="eastAsia" w:ascii="宋体" w:hAnsi="宋体" w:eastAsia="宋体" w:cs="宋体"/>
                <w:color w:val="auto"/>
                <w:sz w:val="24"/>
                <w:szCs w:val="24"/>
              </w:rPr>
              <w:t>。运输车辆在远离住宅区的一侧</w:t>
            </w:r>
            <w:r>
              <w:rPr>
                <w:rFonts w:hint="eastAsia" w:ascii="宋体" w:hAnsi="宋体" w:cs="宋体"/>
                <w:color w:val="auto"/>
                <w:sz w:val="24"/>
                <w:szCs w:val="24"/>
                <w:lang w:eastAsia="zh-CN"/>
              </w:rPr>
              <w:t>进出施工场地。在气象局住宅楼、36区、37区等超标敏感点安装移动声屏障。将建筑施工环境噪声危害降到最低程度。施工过程中，采取减震、消声等措施，减少噪声对周边居民等敏感点的影响，以保证沿线居民的生活质量。</w:t>
            </w:r>
          </w:p>
          <w:p w14:paraId="192FE27D">
            <w:pPr>
              <w:spacing w:line="360" w:lineRule="auto"/>
              <w:ind w:left="0" w:leftChars="0" w:firstLine="480" w:firstLineChars="200"/>
              <w:rPr>
                <w:rFonts w:hint="eastAsia" w:ascii="宋体" w:hAnsi="宋体" w:cs="宋体"/>
                <w:color w:val="auto"/>
                <w:sz w:val="24"/>
                <w:szCs w:val="24"/>
                <w:lang w:eastAsia="zh-CN"/>
              </w:rPr>
            </w:pPr>
            <w:r>
              <w:rPr>
                <w:rFonts w:hint="eastAsia" w:ascii="宋体" w:hAnsi="宋体" w:cs="宋体"/>
                <w:color w:val="auto"/>
                <w:sz w:val="24"/>
                <w:szCs w:val="24"/>
                <w:lang w:eastAsia="zh-CN"/>
              </w:rPr>
              <w:t>采取以上措施后，对周边环境影响较小。</w:t>
            </w:r>
          </w:p>
          <w:p w14:paraId="58BE4D1F">
            <w:pPr>
              <w:spacing w:line="360" w:lineRule="auto"/>
              <w:ind w:left="0" w:leftChars="0"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4、</w:t>
            </w:r>
            <w:r>
              <w:rPr>
                <w:rFonts w:hint="eastAsia" w:ascii="楷体" w:hAnsi="楷体" w:eastAsia="楷体" w:cs="楷体"/>
                <w:b/>
                <w:bCs/>
                <w:color w:val="auto"/>
                <w:sz w:val="28"/>
                <w:szCs w:val="28"/>
              </w:rPr>
              <w:t>固体废物</w:t>
            </w:r>
          </w:p>
          <w:p w14:paraId="6A737798">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施工弃方回填至西林吉西山弃土场</w:t>
            </w:r>
            <w:r>
              <w:rPr>
                <w:rFonts w:hint="eastAsia" w:ascii="宋体" w:hAnsi="宋体" w:eastAsia="宋体" w:cs="宋体"/>
                <w:color w:val="auto"/>
                <w:sz w:val="24"/>
                <w:lang w:eastAsia="zh-CN"/>
              </w:rPr>
              <w:t>，</w:t>
            </w:r>
            <w:r>
              <w:rPr>
                <w:rFonts w:hint="eastAsia" w:ascii="宋体" w:hAnsi="宋体" w:eastAsia="宋体" w:cs="宋体"/>
                <w:color w:val="auto"/>
                <w:sz w:val="24"/>
              </w:rPr>
              <w:t>西山弃土场可容纳弃土量</w:t>
            </w:r>
            <w:r>
              <w:rPr>
                <w:rFonts w:hint="eastAsia" w:ascii="宋体" w:hAnsi="宋体" w:eastAsia="宋体" w:cs="宋体"/>
                <w:color w:val="auto"/>
                <w:sz w:val="24"/>
                <w:lang w:val="en-US" w:eastAsia="zh-CN"/>
              </w:rPr>
              <w:t>75000</w:t>
            </w:r>
            <w:r>
              <w:rPr>
                <w:rFonts w:hint="eastAsia" w:ascii="宋体" w:hAnsi="宋体" w:eastAsia="宋体" w:cs="宋体"/>
                <w:color w:val="auto"/>
                <w:sz w:val="24"/>
              </w:rPr>
              <w:t>m</w:t>
            </w:r>
            <w:r>
              <w:rPr>
                <w:rFonts w:hint="eastAsia" w:ascii="宋体" w:hAnsi="宋体" w:eastAsia="宋体" w:cs="宋体"/>
                <w:color w:val="auto"/>
                <w:sz w:val="24"/>
                <w:vertAlign w:val="superscript"/>
                <w:lang w:val="en-US" w:eastAsia="zh-CN"/>
              </w:rPr>
              <w:t>3</w:t>
            </w:r>
            <w:r>
              <w:rPr>
                <w:rFonts w:hint="eastAsia" w:ascii="宋体" w:hAnsi="宋体" w:eastAsia="宋体" w:cs="宋体"/>
                <w:color w:val="auto"/>
                <w:sz w:val="24"/>
                <w:vertAlign w:val="baseline"/>
                <w:lang w:val="en-US" w:eastAsia="zh-CN"/>
              </w:rPr>
              <w:t>，</w:t>
            </w:r>
            <w:r>
              <w:rPr>
                <w:rFonts w:hint="eastAsia" w:ascii="宋体" w:hAnsi="宋体" w:eastAsia="宋体" w:cs="宋体"/>
                <w:color w:val="auto"/>
                <w:sz w:val="24"/>
              </w:rPr>
              <w:t>本项目弃土量较少，西山弃土场可满足收纳要求。施工现场设有生活垃圾收集点，施工人员产生的生活垃圾收集后</w:t>
            </w:r>
            <w:r>
              <w:rPr>
                <w:rFonts w:hint="eastAsia" w:ascii="宋体" w:hAnsi="宋体" w:eastAsia="宋体" w:cs="宋体"/>
                <w:color w:val="auto"/>
                <w:sz w:val="24"/>
                <w:lang w:eastAsia="zh-CN"/>
              </w:rPr>
              <w:t>，</w:t>
            </w:r>
            <w:r>
              <w:rPr>
                <w:rFonts w:hint="eastAsia" w:ascii="宋体" w:hAnsi="宋体" w:eastAsia="宋体" w:cs="宋体"/>
                <w:color w:val="auto"/>
                <w:sz w:val="24"/>
              </w:rPr>
              <w:t>委托环卫部门</w:t>
            </w:r>
            <w:r>
              <w:rPr>
                <w:rFonts w:hint="eastAsia" w:ascii="宋体" w:hAnsi="宋体" w:eastAsia="宋体" w:cs="宋体"/>
                <w:color w:val="auto"/>
                <w:sz w:val="24"/>
                <w:lang w:eastAsia="zh-CN"/>
              </w:rPr>
              <w:t>统一清运</w:t>
            </w:r>
            <w:r>
              <w:rPr>
                <w:rFonts w:hint="eastAsia" w:ascii="宋体" w:hAnsi="宋体" w:eastAsia="宋体" w:cs="宋体"/>
                <w:color w:val="auto"/>
                <w:sz w:val="24"/>
              </w:rPr>
              <w:t>到当地环卫部门指定地点</w:t>
            </w:r>
            <w:r>
              <w:rPr>
                <w:rFonts w:hint="eastAsia" w:ascii="宋体" w:hAnsi="宋体" w:eastAsia="宋体" w:cs="宋体"/>
                <w:color w:val="auto"/>
                <w:sz w:val="24"/>
                <w:lang w:eastAsia="zh-CN"/>
              </w:rPr>
              <w:t>进行处置。</w:t>
            </w:r>
          </w:p>
          <w:p w14:paraId="42B81736">
            <w:pPr>
              <w:pStyle w:val="22"/>
              <w:ind w:left="0" w:leftChars="0"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5、生态环境</w:t>
            </w:r>
          </w:p>
          <w:p w14:paraId="08680FCC">
            <w:pPr>
              <w:spacing w:line="360" w:lineRule="auto"/>
              <w:ind w:firstLine="480" w:firstLineChars="200"/>
              <w:rPr>
                <w:color w:val="auto"/>
                <w:sz w:val="24"/>
              </w:rPr>
            </w:pPr>
            <w:r>
              <w:rPr>
                <w:rFonts w:hint="eastAsia" w:ascii="宋体" w:hAnsi="宋体" w:cs="宋体"/>
                <w:color w:val="auto"/>
                <w:sz w:val="24"/>
              </w:rPr>
              <w:t>本项目施工期间临时占地均为城市</w:t>
            </w:r>
            <w:r>
              <w:rPr>
                <w:rFonts w:hint="eastAsia" w:ascii="宋体" w:hAnsi="宋体" w:cs="宋体"/>
                <w:color w:val="auto"/>
                <w:sz w:val="24"/>
                <w:lang w:eastAsia="zh-CN"/>
              </w:rPr>
              <w:t>建设用地，主要保护沿线</w:t>
            </w:r>
            <w:r>
              <w:rPr>
                <w:rFonts w:hint="eastAsia" w:ascii="宋体" w:hAnsi="宋体" w:cs="宋体"/>
                <w:color w:val="auto"/>
                <w:sz w:val="24"/>
              </w:rPr>
              <w:t>自然植被、土壤、水土</w:t>
            </w:r>
            <w:r>
              <w:rPr>
                <w:rFonts w:hint="eastAsia" w:ascii="宋体" w:hAnsi="宋体" w:cs="宋体"/>
                <w:color w:val="auto"/>
                <w:sz w:val="24"/>
                <w:lang w:eastAsia="zh-CN"/>
              </w:rPr>
              <w:t>流失等，项目施工地段均为城市建成区属道路，在施工开挖过程中，会造成地面裸露、加深土壤腐蚀和水土流失。本项目</w:t>
            </w:r>
            <w:r>
              <w:rPr>
                <w:rFonts w:hint="eastAsia" w:ascii="宋体" w:hAnsi="宋体" w:cs="宋体"/>
                <w:color w:val="auto"/>
                <w:sz w:val="24"/>
              </w:rPr>
              <w:t>合理进行施工布置，组织施工管理，严格将工程施工区控制</w:t>
            </w:r>
            <w:r>
              <w:rPr>
                <w:rFonts w:hint="eastAsia" w:ascii="宋体" w:hAnsi="宋体" w:cs="宋体"/>
                <w:color w:val="auto"/>
                <w:sz w:val="24"/>
                <w:lang w:eastAsia="zh-CN"/>
              </w:rPr>
              <w:t>在直接受影</w:t>
            </w:r>
            <w:r>
              <w:rPr>
                <w:rFonts w:hint="eastAsia" w:ascii="宋体" w:hAnsi="宋体" w:cs="宋体"/>
                <w:color w:val="auto"/>
                <w:sz w:val="24"/>
              </w:rPr>
              <w:t>响的范围内。在管线走向方案设计和施工中，避开</w:t>
            </w:r>
            <w:r>
              <w:rPr>
                <w:rFonts w:hint="eastAsia" w:ascii="宋体" w:hAnsi="宋体" w:cs="宋体"/>
                <w:color w:val="auto"/>
                <w:sz w:val="24"/>
                <w:lang w:eastAsia="zh-CN"/>
              </w:rPr>
              <w:t>绿化</w:t>
            </w:r>
            <w:r>
              <w:rPr>
                <w:rFonts w:hint="eastAsia" w:ascii="宋体" w:hAnsi="宋体" w:cs="宋体"/>
                <w:color w:val="auto"/>
                <w:sz w:val="24"/>
              </w:rPr>
              <w:t>树木</w:t>
            </w:r>
            <w:r>
              <w:rPr>
                <w:rFonts w:hint="eastAsia" w:ascii="宋体" w:hAnsi="宋体" w:cs="宋体"/>
                <w:color w:val="auto"/>
                <w:sz w:val="24"/>
                <w:lang w:eastAsia="zh-CN"/>
              </w:rPr>
              <w:t>植被</w:t>
            </w:r>
            <w:r>
              <w:rPr>
                <w:rFonts w:hint="eastAsia" w:ascii="宋体" w:hAnsi="宋体" w:cs="宋体"/>
                <w:color w:val="auto"/>
                <w:sz w:val="24"/>
              </w:rPr>
              <w:t>等地段。在管道施工中执行“分层开挖原则”，施工后进行地貌、植被恢复，以植被护土，防止水土流失。对土壤、植被的恢复，遵循破坏多少，恢复多少的原则。做好现场施工人员的宣传、教育、管理工作，严禁随意砍伐破坏施工区内外的植被。减小开挖量，按原有的土层顺序进行回填。施工期建筑材料、土方，用蓬布苫盖，防止雨水冲洗，造成水土流失，并且要求建筑垃圾及时清运，土方应及时回填。</w:t>
            </w:r>
            <w:r>
              <w:rPr>
                <w:color w:val="auto"/>
                <w:sz w:val="24"/>
              </w:rPr>
              <w:t>本项目施工期较短，施工过程</w:t>
            </w:r>
            <w:r>
              <w:rPr>
                <w:rFonts w:hint="eastAsia"/>
                <w:color w:val="auto"/>
                <w:sz w:val="24"/>
                <w:lang w:eastAsia="zh-CN"/>
              </w:rPr>
              <w:t>落实好</w:t>
            </w:r>
            <w:r>
              <w:rPr>
                <w:color w:val="auto"/>
                <w:sz w:val="24"/>
              </w:rPr>
              <w:t>环保措施，可将环境影响降到可接受水平。</w:t>
            </w:r>
          </w:p>
          <w:p w14:paraId="05076D20">
            <w:pPr>
              <w:numPr>
                <w:ilvl w:val="0"/>
                <w:numId w:val="0"/>
              </w:numPr>
              <w:rPr>
                <w:rFonts w:hint="eastAsia" w:ascii="楷体" w:hAnsi="楷体" w:eastAsia="楷体" w:cs="楷体"/>
                <w:b/>
                <w:bCs/>
                <w:color w:val="auto"/>
                <w:sz w:val="28"/>
                <w:szCs w:val="28"/>
                <w:lang w:eastAsia="zh-CN"/>
              </w:rPr>
            </w:pPr>
            <w:r>
              <w:rPr>
                <w:rFonts w:hint="eastAsia" w:ascii="楷体" w:hAnsi="楷体" w:eastAsia="楷体" w:cs="楷体"/>
                <w:b/>
                <w:bCs/>
                <w:color w:val="auto"/>
                <w:sz w:val="28"/>
                <w:szCs w:val="28"/>
                <w:lang w:eastAsia="zh-CN"/>
              </w:rPr>
              <w:t>运营期</w:t>
            </w:r>
            <w:r>
              <w:rPr>
                <w:rFonts w:hint="eastAsia" w:ascii="楷体" w:hAnsi="楷体" w:eastAsia="楷体" w:cs="楷体"/>
                <w:b/>
                <w:bCs/>
                <w:color w:val="auto"/>
                <w:sz w:val="28"/>
                <w:szCs w:val="28"/>
              </w:rPr>
              <w:t>污染防治措施</w:t>
            </w:r>
          </w:p>
          <w:p w14:paraId="401167D4">
            <w:pPr>
              <w:pStyle w:val="20"/>
              <w:numPr>
                <w:ilvl w:val="0"/>
                <w:numId w:val="0"/>
              </w:numPr>
              <w:spacing w:line="360" w:lineRule="auto"/>
              <w:ind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1、废</w:t>
            </w:r>
            <w:r>
              <w:rPr>
                <w:rFonts w:hint="eastAsia" w:ascii="楷体" w:hAnsi="楷体" w:eastAsia="楷体" w:cs="楷体"/>
                <w:b/>
                <w:bCs/>
                <w:color w:val="auto"/>
                <w:sz w:val="28"/>
                <w:szCs w:val="28"/>
              </w:rPr>
              <w:t>水</w:t>
            </w:r>
          </w:p>
          <w:p w14:paraId="677021EC">
            <w:pPr>
              <w:pStyle w:val="20"/>
              <w:numPr>
                <w:ilvl w:val="0"/>
                <w:numId w:val="0"/>
              </w:numPr>
              <w:spacing w:line="360" w:lineRule="auto"/>
              <w:ind w:firstLine="480" w:firstLineChars="200"/>
              <w:rPr>
                <w:rFonts w:hint="eastAsia"/>
                <w:color w:val="auto"/>
                <w:sz w:val="24"/>
                <w:szCs w:val="24"/>
              </w:rPr>
            </w:pPr>
            <w:r>
              <w:rPr>
                <w:rFonts w:hint="eastAsia"/>
                <w:color w:val="auto"/>
                <w:sz w:val="24"/>
                <w:szCs w:val="24"/>
              </w:rPr>
              <w:t>本项目</w:t>
            </w:r>
            <w:r>
              <w:rPr>
                <w:rFonts w:hint="eastAsia"/>
                <w:color w:val="auto"/>
                <w:sz w:val="24"/>
                <w:szCs w:val="24"/>
                <w:lang w:eastAsia="zh-CN"/>
              </w:rPr>
              <w:t>设置雨水检查井，路面流入雨水经沉淀后，通过主次干管排入大林河。</w:t>
            </w:r>
          </w:p>
          <w:p w14:paraId="63B52B15">
            <w:pPr>
              <w:pStyle w:val="20"/>
              <w:numPr>
                <w:ilvl w:val="0"/>
                <w:numId w:val="0"/>
              </w:numPr>
              <w:spacing w:line="360" w:lineRule="auto"/>
              <w:ind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2、</w:t>
            </w:r>
            <w:r>
              <w:rPr>
                <w:rFonts w:hint="eastAsia" w:ascii="楷体" w:hAnsi="楷体" w:eastAsia="楷体" w:cs="楷体"/>
                <w:b/>
                <w:bCs/>
                <w:color w:val="auto"/>
                <w:sz w:val="28"/>
                <w:szCs w:val="28"/>
              </w:rPr>
              <w:t>噪声</w:t>
            </w:r>
          </w:p>
          <w:p w14:paraId="259AC71B">
            <w:pPr>
              <w:pStyle w:val="20"/>
              <w:numPr>
                <w:ilvl w:val="0"/>
                <w:numId w:val="0"/>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本项目运行期主要的污染是潜水泵运行产生的噪声污染。采取</w:t>
            </w:r>
            <w:r>
              <w:rPr>
                <w:rFonts w:hint="eastAsia" w:hAnsi="宋体" w:cs="宋体"/>
                <w:color w:val="auto"/>
                <w:sz w:val="24"/>
                <w:szCs w:val="24"/>
                <w:lang w:eastAsia="zh-CN"/>
              </w:rPr>
              <w:t>减震消音</w:t>
            </w:r>
            <w:r>
              <w:rPr>
                <w:rFonts w:hint="eastAsia" w:ascii="宋体" w:hAnsi="宋体" w:eastAsia="宋体" w:cs="宋体"/>
                <w:color w:val="auto"/>
                <w:sz w:val="24"/>
                <w:szCs w:val="24"/>
              </w:rPr>
              <w:t>措施，厂界噪声满足《工业企业厂界环境噪声排放标准》(GB12348-2008) 2类标准的要求</w:t>
            </w:r>
            <w:r>
              <w:rPr>
                <w:rFonts w:hint="eastAsia" w:ascii="宋体" w:hAnsi="宋体" w:eastAsia="宋体" w:cs="宋体"/>
                <w:color w:val="auto"/>
                <w:sz w:val="24"/>
                <w:szCs w:val="24"/>
                <w:lang w:eastAsia="zh-CN"/>
              </w:rPr>
              <w:t>。</w:t>
            </w:r>
          </w:p>
          <w:p w14:paraId="5BE3AD9E">
            <w:pPr>
              <w:pStyle w:val="20"/>
              <w:numPr>
                <w:ilvl w:val="0"/>
                <w:numId w:val="0"/>
              </w:numPr>
              <w:spacing w:line="360" w:lineRule="auto"/>
              <w:ind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3、</w:t>
            </w:r>
            <w:r>
              <w:rPr>
                <w:rFonts w:hint="eastAsia" w:ascii="楷体" w:hAnsi="楷体" w:eastAsia="楷体" w:cs="楷体"/>
                <w:b/>
                <w:bCs/>
                <w:color w:val="auto"/>
                <w:sz w:val="28"/>
                <w:szCs w:val="28"/>
                <w:lang w:eastAsia="zh-CN"/>
              </w:rPr>
              <w:t>废气</w:t>
            </w:r>
          </w:p>
          <w:p w14:paraId="4D8D8019">
            <w:pPr>
              <w:pStyle w:val="20"/>
              <w:numPr>
                <w:ilvl w:val="0"/>
                <w:numId w:val="0"/>
              </w:numPr>
              <w:spacing w:line="360" w:lineRule="auto"/>
              <w:ind w:firstLine="480" w:firstLineChars="200"/>
              <w:rPr>
                <w:rFonts w:hint="eastAsia"/>
                <w:color w:val="auto"/>
                <w:sz w:val="24"/>
                <w:szCs w:val="24"/>
              </w:rPr>
            </w:pPr>
            <w:r>
              <w:rPr>
                <w:rFonts w:hint="eastAsia"/>
                <w:color w:val="auto"/>
                <w:sz w:val="24"/>
                <w:szCs w:val="24"/>
              </w:rPr>
              <w:t>本项目建成后运营期无</w:t>
            </w:r>
            <w:r>
              <w:rPr>
                <w:rFonts w:hint="eastAsia"/>
                <w:color w:val="auto"/>
                <w:sz w:val="24"/>
                <w:szCs w:val="24"/>
                <w:lang w:eastAsia="zh-CN"/>
              </w:rPr>
              <w:t>废气</w:t>
            </w:r>
            <w:r>
              <w:rPr>
                <w:rFonts w:hint="eastAsia"/>
                <w:color w:val="auto"/>
                <w:sz w:val="24"/>
                <w:szCs w:val="24"/>
              </w:rPr>
              <w:t>产生。</w:t>
            </w:r>
          </w:p>
          <w:p w14:paraId="65838449">
            <w:pPr>
              <w:spacing w:line="360" w:lineRule="auto"/>
              <w:ind w:left="0" w:leftChars="0" w:firstLine="562" w:firstLineChars="200"/>
              <w:rPr>
                <w:rFonts w:hint="eastAsia" w:ascii="楷体" w:hAnsi="楷体" w:eastAsia="楷体" w:cs="楷体"/>
                <w:b/>
                <w:bCs/>
                <w:color w:val="auto"/>
                <w:sz w:val="28"/>
                <w:szCs w:val="28"/>
              </w:rPr>
            </w:pPr>
            <w:r>
              <w:rPr>
                <w:rFonts w:hint="eastAsia" w:ascii="楷体" w:hAnsi="楷体" w:eastAsia="楷体" w:cs="楷体"/>
                <w:b/>
                <w:bCs/>
                <w:color w:val="auto"/>
                <w:sz w:val="28"/>
                <w:szCs w:val="28"/>
                <w:lang w:val="en-US" w:eastAsia="zh-CN"/>
              </w:rPr>
              <w:t>4、</w:t>
            </w:r>
            <w:r>
              <w:rPr>
                <w:rFonts w:hint="eastAsia" w:ascii="楷体" w:hAnsi="楷体" w:eastAsia="楷体" w:cs="楷体"/>
                <w:b/>
                <w:bCs/>
                <w:color w:val="auto"/>
                <w:sz w:val="28"/>
                <w:szCs w:val="28"/>
              </w:rPr>
              <w:t>固体废物</w:t>
            </w:r>
          </w:p>
          <w:p w14:paraId="3064B51D">
            <w:pPr>
              <w:spacing w:line="360" w:lineRule="auto"/>
              <w:ind w:firstLine="477" w:firstLineChars="199"/>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本项目建成后</w:t>
            </w:r>
            <w:r>
              <w:rPr>
                <w:rFonts w:hint="eastAsia" w:ascii="宋体" w:hAnsi="宋体" w:cs="宋体"/>
                <w:color w:val="auto"/>
                <w:sz w:val="24"/>
                <w:szCs w:val="24"/>
                <w:lang w:eastAsia="zh-CN"/>
              </w:rPr>
              <w:t>管线内沉积淤泥定期清理，综合利用</w:t>
            </w:r>
            <w:r>
              <w:rPr>
                <w:rFonts w:hint="eastAsia" w:ascii="宋体" w:hAnsi="宋体" w:eastAsia="宋体" w:cs="宋体"/>
                <w:color w:val="auto"/>
                <w:sz w:val="24"/>
                <w:szCs w:val="24"/>
                <w:lang w:eastAsia="zh-CN"/>
              </w:rPr>
              <w:t>。</w:t>
            </w:r>
          </w:p>
          <w:p w14:paraId="47CE03E7">
            <w:pPr>
              <w:rPr>
                <w:rFonts w:hint="eastAsia"/>
              </w:rPr>
            </w:pPr>
          </w:p>
          <w:p w14:paraId="536C2233">
            <w:pPr>
              <w:pStyle w:val="20"/>
              <w:numPr>
                <w:ilvl w:val="0"/>
                <w:numId w:val="0"/>
              </w:numPr>
              <w:spacing w:line="360" w:lineRule="auto"/>
              <w:ind w:firstLine="420" w:firstLineChars="200"/>
              <w:rPr>
                <w:color w:val="0000FF"/>
                <w:sz w:val="21"/>
                <w:szCs w:val="21"/>
              </w:rPr>
            </w:pPr>
          </w:p>
        </w:tc>
      </w:tr>
    </w:tbl>
    <w:p w14:paraId="18428C33">
      <w:pPr>
        <w:pStyle w:val="22"/>
        <w:ind w:left="0" w:leftChars="0" w:firstLine="0" w:firstLineChars="0"/>
        <w:rPr>
          <w:rFonts w:hint="eastAsia" w:ascii="楷体" w:hAnsi="楷体" w:eastAsia="楷体" w:cs="楷体"/>
          <w:b/>
          <w:bCs w:val="0"/>
          <w:color w:val="0000FF"/>
          <w:sz w:val="24"/>
          <w:szCs w:val="24"/>
          <w:lang w:val="en-US"/>
        </w:rPr>
      </w:pPr>
      <w:bookmarkStart w:id="17" w:name="_Toc16172_WPSOffice_Level1"/>
      <w:bookmarkStart w:id="18" w:name="_Toc13492077"/>
    </w:p>
    <w:p w14:paraId="5C7C58DA">
      <w:pPr>
        <w:pStyle w:val="22"/>
        <w:ind w:left="0" w:leftChars="0" w:firstLine="0" w:firstLineChars="0"/>
        <w:rPr>
          <w:rFonts w:hint="eastAsia" w:ascii="楷体" w:hAnsi="楷体" w:eastAsia="楷体" w:cs="楷体"/>
          <w:b/>
          <w:bCs w:val="0"/>
          <w:color w:val="0000FF"/>
          <w:sz w:val="24"/>
          <w:szCs w:val="24"/>
          <w:lang w:val="en-US"/>
        </w:rPr>
      </w:pPr>
    </w:p>
    <w:p w14:paraId="1BB78079">
      <w:pPr>
        <w:pStyle w:val="22"/>
        <w:ind w:left="0" w:leftChars="0" w:firstLine="0" w:firstLineChars="0"/>
        <w:rPr>
          <w:rFonts w:hint="eastAsia" w:ascii="楷体" w:hAnsi="楷体" w:eastAsia="楷体" w:cs="楷体"/>
          <w:b/>
          <w:bCs w:val="0"/>
          <w:color w:val="0000FF"/>
          <w:sz w:val="24"/>
          <w:szCs w:val="24"/>
          <w:lang w:val="en-US"/>
        </w:rPr>
      </w:pPr>
    </w:p>
    <w:p w14:paraId="46464B91">
      <w:pPr>
        <w:pStyle w:val="22"/>
        <w:ind w:left="0" w:leftChars="0" w:firstLine="0" w:firstLineChars="0"/>
        <w:rPr>
          <w:rFonts w:hint="eastAsia" w:ascii="楷体" w:hAnsi="楷体" w:eastAsia="楷体" w:cs="楷体"/>
          <w:b/>
          <w:bCs w:val="0"/>
          <w:color w:val="0000FF"/>
          <w:sz w:val="24"/>
          <w:szCs w:val="24"/>
          <w:lang w:val="en-US"/>
        </w:rPr>
      </w:pPr>
    </w:p>
    <w:p w14:paraId="3D2ED3DA">
      <w:pPr>
        <w:pStyle w:val="22"/>
        <w:ind w:left="0" w:leftChars="0" w:firstLine="0" w:firstLineChars="0"/>
        <w:rPr>
          <w:rFonts w:hint="eastAsia" w:ascii="楷体" w:hAnsi="楷体" w:eastAsia="楷体" w:cs="楷体"/>
          <w:b/>
          <w:bCs w:val="0"/>
          <w:color w:val="auto"/>
          <w:sz w:val="24"/>
          <w:szCs w:val="24"/>
          <w:lang w:val="en-US"/>
        </w:rPr>
      </w:pPr>
    </w:p>
    <w:p w14:paraId="1B36A3F8">
      <w:pPr>
        <w:pStyle w:val="22"/>
        <w:ind w:left="0" w:leftChars="0" w:firstLine="0" w:firstLineChars="0"/>
        <w:rPr>
          <w:rFonts w:hint="eastAsia" w:ascii="楷体" w:hAnsi="楷体" w:eastAsia="楷体" w:cs="楷体"/>
          <w:b/>
          <w:bCs w:val="0"/>
          <w:color w:val="auto"/>
          <w:sz w:val="24"/>
          <w:szCs w:val="24"/>
          <w:lang w:val="en-US"/>
        </w:rPr>
      </w:pPr>
    </w:p>
    <w:p w14:paraId="2907E305">
      <w:pPr>
        <w:pStyle w:val="22"/>
        <w:ind w:left="0" w:leftChars="0" w:firstLine="0" w:firstLineChars="0"/>
        <w:rPr>
          <w:rFonts w:hint="eastAsia" w:ascii="楷体" w:hAnsi="楷体" w:eastAsia="楷体" w:cs="楷体"/>
          <w:b/>
          <w:bCs w:val="0"/>
          <w:color w:val="auto"/>
          <w:sz w:val="24"/>
          <w:szCs w:val="24"/>
          <w:lang w:val="en-US"/>
        </w:rPr>
      </w:pPr>
    </w:p>
    <w:p w14:paraId="0466498A">
      <w:pPr>
        <w:pStyle w:val="22"/>
        <w:ind w:left="0" w:leftChars="0" w:firstLine="0" w:firstLineChars="0"/>
        <w:rPr>
          <w:rFonts w:hint="eastAsia" w:ascii="楷体" w:hAnsi="楷体" w:eastAsia="楷体" w:cs="楷体"/>
          <w:b/>
          <w:bCs w:val="0"/>
          <w:color w:val="auto"/>
          <w:sz w:val="24"/>
          <w:szCs w:val="24"/>
          <w:lang w:val="en-US"/>
        </w:rPr>
      </w:pPr>
    </w:p>
    <w:p w14:paraId="7D799D90">
      <w:pPr>
        <w:pStyle w:val="22"/>
        <w:ind w:left="0" w:leftChars="0" w:firstLine="0" w:firstLineChars="0"/>
        <w:rPr>
          <w:rFonts w:hint="eastAsia" w:ascii="楷体" w:hAnsi="楷体" w:eastAsia="楷体" w:cs="楷体"/>
          <w:b/>
          <w:bCs w:val="0"/>
          <w:color w:val="auto"/>
          <w:sz w:val="24"/>
          <w:szCs w:val="24"/>
          <w:lang w:val="en-US"/>
        </w:rPr>
      </w:pPr>
    </w:p>
    <w:p w14:paraId="0D72251D">
      <w:pPr>
        <w:pStyle w:val="22"/>
        <w:ind w:left="0" w:leftChars="0" w:firstLine="0" w:firstLineChars="0"/>
        <w:rPr>
          <w:rFonts w:hint="eastAsia" w:ascii="楷体" w:hAnsi="楷体" w:eastAsia="楷体" w:cs="楷体"/>
          <w:b/>
          <w:bCs w:val="0"/>
          <w:color w:val="auto"/>
          <w:sz w:val="24"/>
          <w:szCs w:val="24"/>
          <w:lang w:val="en-US"/>
        </w:rPr>
      </w:pPr>
    </w:p>
    <w:p w14:paraId="58B147F8">
      <w:pPr>
        <w:pStyle w:val="22"/>
        <w:ind w:left="0" w:leftChars="0" w:firstLine="0" w:firstLineChars="0"/>
        <w:rPr>
          <w:rFonts w:hint="eastAsia" w:ascii="楷体" w:hAnsi="楷体" w:eastAsia="楷体" w:cs="楷体"/>
          <w:b/>
          <w:bCs w:val="0"/>
          <w:color w:val="auto"/>
          <w:sz w:val="24"/>
          <w:szCs w:val="24"/>
          <w:lang w:val="en-US"/>
        </w:rPr>
      </w:pPr>
    </w:p>
    <w:p w14:paraId="2175BFDF">
      <w:pPr>
        <w:pStyle w:val="22"/>
        <w:ind w:left="0" w:leftChars="0" w:firstLine="0" w:firstLineChars="0"/>
        <w:rPr>
          <w:rFonts w:hint="eastAsia" w:ascii="楷体" w:hAnsi="楷体" w:eastAsia="楷体" w:cs="楷体"/>
          <w:b/>
          <w:bCs w:val="0"/>
          <w:color w:val="auto"/>
          <w:sz w:val="24"/>
          <w:szCs w:val="24"/>
          <w:lang w:val="en-US"/>
        </w:rPr>
      </w:pPr>
    </w:p>
    <w:p w14:paraId="069859B1">
      <w:pPr>
        <w:pStyle w:val="22"/>
        <w:ind w:left="0" w:leftChars="0" w:firstLine="0" w:firstLineChars="0"/>
        <w:rPr>
          <w:rFonts w:hint="eastAsia" w:ascii="楷体" w:hAnsi="楷体" w:eastAsia="楷体" w:cs="楷体"/>
          <w:b/>
          <w:bCs w:val="0"/>
          <w:color w:val="auto"/>
          <w:sz w:val="24"/>
          <w:szCs w:val="24"/>
          <w:lang w:val="en-US"/>
        </w:rPr>
      </w:pPr>
    </w:p>
    <w:p w14:paraId="59072735">
      <w:pPr>
        <w:pStyle w:val="22"/>
        <w:ind w:left="0" w:leftChars="0" w:firstLine="0" w:firstLineChars="0"/>
        <w:rPr>
          <w:rFonts w:hint="eastAsia" w:ascii="楷体" w:hAnsi="楷体" w:eastAsia="楷体" w:cs="楷体"/>
          <w:b/>
          <w:bCs w:val="0"/>
          <w:color w:val="auto"/>
          <w:sz w:val="24"/>
          <w:szCs w:val="24"/>
          <w:lang w:val="en-US"/>
        </w:rPr>
      </w:pPr>
    </w:p>
    <w:p w14:paraId="12D69A85">
      <w:pPr>
        <w:pStyle w:val="22"/>
        <w:ind w:left="0" w:leftChars="0" w:firstLine="0" w:firstLineChars="0"/>
        <w:rPr>
          <w:rFonts w:hint="eastAsia" w:ascii="楷体" w:hAnsi="楷体" w:eastAsia="楷体" w:cs="楷体"/>
          <w:b/>
          <w:bCs w:val="0"/>
          <w:color w:val="auto"/>
          <w:sz w:val="28"/>
          <w:szCs w:val="28"/>
        </w:rPr>
      </w:pPr>
      <w:r>
        <w:rPr>
          <w:rFonts w:hint="eastAsia" w:ascii="楷体" w:hAnsi="楷体" w:eastAsia="楷体" w:cs="楷体"/>
          <w:b/>
          <w:bCs w:val="0"/>
          <w:color w:val="auto"/>
          <w:sz w:val="28"/>
          <w:szCs w:val="28"/>
          <w:lang w:val="en-US"/>
        </w:rPr>
        <w:t>5</w:t>
      </w:r>
      <w:r>
        <w:rPr>
          <w:rFonts w:hint="eastAsia" w:ascii="楷体" w:hAnsi="楷体" w:eastAsia="楷体" w:cs="楷体"/>
          <w:b/>
          <w:bCs w:val="0"/>
          <w:color w:val="auto"/>
          <w:sz w:val="28"/>
          <w:szCs w:val="28"/>
        </w:rPr>
        <w:t>、环境影响评价回顾</w:t>
      </w:r>
      <w:bookmarkEnd w:id="17"/>
      <w:bookmarkEnd w:id="18"/>
    </w:p>
    <w:tbl>
      <w:tblPr>
        <w:tblStyle w:val="16"/>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3CAF3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8926" w:type="dxa"/>
            <w:vAlign w:val="center"/>
          </w:tcPr>
          <w:p w14:paraId="744B319F">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环境影响评价的主要环境影响预测及结论</w:t>
            </w:r>
          </w:p>
          <w:p w14:paraId="51CEFBA7">
            <w:pPr>
              <w:numPr>
                <w:ilvl w:val="0"/>
                <w:numId w:val="6"/>
              </w:numPr>
              <w:ind w:left="0" w:leftChars="0" w:firstLine="482" w:firstLineChars="200"/>
              <w:rPr>
                <w:rFonts w:hint="eastAsia" w:ascii="宋体" w:hAnsi="宋体" w:eastAsia="宋体" w:cs="宋体"/>
                <w:b/>
                <w:bCs/>
                <w:color w:val="auto"/>
                <w:sz w:val="24"/>
                <w:szCs w:val="24"/>
              </w:rPr>
            </w:pPr>
            <w:r>
              <w:rPr>
                <w:rFonts w:hint="eastAsia" w:ascii="宋体" w:hAnsi="宋体" w:cs="宋体"/>
                <w:b/>
                <w:bCs/>
                <w:color w:val="auto"/>
                <w:sz w:val="24"/>
                <w:szCs w:val="24"/>
                <w:lang w:val="en-US" w:eastAsia="zh-CN"/>
              </w:rPr>
              <w:t>本项目</w:t>
            </w:r>
            <w:r>
              <w:rPr>
                <w:rFonts w:hint="eastAsia" w:ascii="宋体" w:hAnsi="宋体" w:eastAsia="宋体" w:cs="宋体"/>
                <w:b/>
                <w:bCs/>
                <w:color w:val="auto"/>
                <w:sz w:val="24"/>
                <w:szCs w:val="24"/>
              </w:rPr>
              <w:t>产业政策符合性及选址合理性分析</w:t>
            </w:r>
          </w:p>
          <w:p w14:paraId="7A6CFB72">
            <w:pPr>
              <w:numPr>
                <w:ilvl w:val="0"/>
                <w:numId w:val="0"/>
              </w:numPr>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根据《产业结构调整指导目录(2011年本)》(修正版)，本项目属于城市基础设施中的“城镇供排水管网工程、供水水源及净水厂工程”，属“鼓励类”项目。因此，本项目建设符合国家产业政策。</w:t>
            </w:r>
          </w:p>
          <w:p w14:paraId="1E2A8258">
            <w:pPr>
              <w:ind w:left="0" w:leftChars="0" w:firstLine="480" w:firstLineChars="200"/>
              <w:rPr>
                <w:rFonts w:hint="eastAsia" w:ascii="宋体" w:hAnsi="宋体" w:eastAsia="宋体" w:cs="宋体"/>
                <w:color w:val="auto"/>
                <w:sz w:val="24"/>
                <w:szCs w:val="24"/>
              </w:rPr>
            </w:pPr>
            <w:r>
              <w:rPr>
                <w:rFonts w:hint="eastAsia" w:ascii="宋体" w:hAnsi="宋体" w:cs="宋体"/>
                <w:color w:val="auto"/>
                <w:sz w:val="24"/>
                <w:szCs w:val="24"/>
                <w:lang w:val="en-US" w:eastAsia="zh-CN"/>
              </w:rPr>
              <w:t>本</w:t>
            </w:r>
            <w:r>
              <w:rPr>
                <w:rFonts w:hint="eastAsia" w:ascii="宋体" w:hAnsi="宋体" w:eastAsia="宋体" w:cs="宋体"/>
                <w:color w:val="auto"/>
                <w:sz w:val="24"/>
                <w:szCs w:val="24"/>
              </w:rPr>
              <w:t>工程选址位于漠河市城市建设用地范围内，符合《漠河市西林吉镇城市总体规划》(2006-2020)、《漠河市土地利用规划》、《漠河市“十三五”环境保护规划》的相关要求。项目占地范围内无自然保护区、水源保护区、名胜古迹、风景游览区、疗养区、文物古迹等环境敏感区分布；项目选址无环境制约因素。从环境角度分析，项目选址合理。</w:t>
            </w:r>
          </w:p>
          <w:p w14:paraId="564F07DF">
            <w:pPr>
              <w:ind w:left="0" w:leftChars="0"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2、区域环境</w:t>
            </w:r>
            <w:r>
              <w:rPr>
                <w:rFonts w:hint="eastAsia" w:ascii="宋体" w:hAnsi="宋体" w:cs="宋体"/>
                <w:b/>
                <w:bCs/>
                <w:color w:val="auto"/>
                <w:sz w:val="24"/>
                <w:szCs w:val="24"/>
                <w:lang w:eastAsia="zh-CN"/>
              </w:rPr>
              <w:t>质量</w:t>
            </w:r>
            <w:r>
              <w:rPr>
                <w:rFonts w:hint="eastAsia" w:ascii="宋体" w:hAnsi="宋体" w:eastAsia="宋体" w:cs="宋体"/>
                <w:b/>
                <w:bCs/>
                <w:color w:val="auto"/>
                <w:sz w:val="24"/>
                <w:szCs w:val="24"/>
              </w:rPr>
              <w:t>现状结论</w:t>
            </w:r>
          </w:p>
          <w:p w14:paraId="49F58F77">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(1)环境空气</w:t>
            </w:r>
          </w:p>
          <w:p w14:paraId="663EC115">
            <w:pPr>
              <w:spacing w:line="360" w:lineRule="auto"/>
              <w:ind w:left="0" w:leftChars="0"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漠河市未公开发布城市环境空气</w:t>
            </w:r>
            <w:r>
              <w:rPr>
                <w:rFonts w:hint="eastAsia" w:ascii="宋体" w:hAnsi="宋体" w:cs="宋体"/>
                <w:color w:val="auto"/>
                <w:sz w:val="24"/>
                <w:szCs w:val="24"/>
                <w:lang w:eastAsia="zh-CN"/>
              </w:rPr>
              <w:t>质量</w:t>
            </w:r>
            <w:r>
              <w:rPr>
                <w:rFonts w:hint="eastAsia" w:ascii="宋体" w:hAnsi="宋体" w:eastAsia="宋体" w:cs="宋体"/>
                <w:color w:val="auto"/>
                <w:sz w:val="24"/>
                <w:szCs w:val="24"/>
              </w:rPr>
              <w:t>公吿，根据HJ2.2-2018导则6.2.1.3要求，“评价范围内没有环境空气监测</w:t>
            </w:r>
            <w:r>
              <w:rPr>
                <w:rFonts w:hint="eastAsia" w:ascii="宋体" w:hAnsi="宋体" w:cs="宋体"/>
                <w:color w:val="auto"/>
                <w:sz w:val="24"/>
                <w:szCs w:val="24"/>
                <w:lang w:eastAsia="zh-CN"/>
              </w:rPr>
              <w:t>网络</w:t>
            </w:r>
            <w:r>
              <w:rPr>
                <w:rFonts w:hint="eastAsia" w:ascii="宋体" w:hAnsi="宋体" w:cs="宋体"/>
                <w:color w:val="auto"/>
                <w:sz w:val="24"/>
                <w:szCs w:val="24"/>
                <w:lang w:val="en-US" w:eastAsia="zh-CN"/>
              </w:rPr>
              <w:t>数据</w:t>
            </w:r>
            <w:r>
              <w:rPr>
                <w:rFonts w:hint="eastAsia" w:ascii="宋体" w:hAnsi="宋体" w:eastAsia="宋体" w:cs="宋体"/>
                <w:color w:val="auto"/>
                <w:sz w:val="24"/>
                <w:szCs w:val="24"/>
              </w:rPr>
              <w:t>或公开发布的环境空气</w:t>
            </w:r>
            <w:r>
              <w:rPr>
                <w:rFonts w:hint="eastAsia" w:ascii="宋体" w:hAnsi="宋体" w:cs="宋体"/>
                <w:color w:val="auto"/>
                <w:sz w:val="24"/>
                <w:szCs w:val="24"/>
                <w:lang w:eastAsia="zh-CN"/>
              </w:rPr>
              <w:t>质量</w:t>
            </w:r>
            <w:r>
              <w:rPr>
                <w:rFonts w:hint="eastAsia" w:ascii="宋体" w:hAnsi="宋体" w:eastAsia="宋体" w:cs="宋体"/>
                <w:color w:val="auto"/>
                <w:sz w:val="24"/>
                <w:szCs w:val="24"/>
              </w:rPr>
              <w:t>现状数据的，可选择与评价范围地理</w:t>
            </w:r>
            <w:r>
              <w:rPr>
                <w:rFonts w:hint="eastAsia" w:ascii="宋体" w:hAnsi="宋体" w:cs="宋体"/>
                <w:color w:val="auto"/>
                <w:sz w:val="24"/>
                <w:szCs w:val="24"/>
                <w:lang w:eastAsia="zh-CN"/>
              </w:rPr>
              <w:t>位置</w:t>
            </w:r>
            <w:r>
              <w:rPr>
                <w:rFonts w:hint="eastAsia" w:ascii="宋体" w:hAnsi="宋体" w:eastAsia="宋体" w:cs="宋体"/>
                <w:color w:val="auto"/>
                <w:sz w:val="24"/>
                <w:szCs w:val="24"/>
              </w:rPr>
              <w:t>相近，地形气候条件相近的环境空气</w:t>
            </w:r>
            <w:r>
              <w:rPr>
                <w:rFonts w:hint="eastAsia" w:ascii="宋体" w:hAnsi="宋体" w:cs="宋体"/>
                <w:color w:val="auto"/>
                <w:sz w:val="24"/>
                <w:szCs w:val="24"/>
                <w:lang w:eastAsia="zh-CN"/>
              </w:rPr>
              <w:t>质量</w:t>
            </w:r>
            <w:r>
              <w:rPr>
                <w:rFonts w:hint="eastAsia" w:ascii="宋体" w:hAnsi="宋体" w:eastAsia="宋体" w:cs="宋体"/>
                <w:color w:val="auto"/>
                <w:sz w:val="24"/>
                <w:szCs w:val="24"/>
              </w:rPr>
              <w:t>城市点或区域点监测数据。”因此，本项目基本污染物</w:t>
            </w:r>
            <w:r>
              <w:rPr>
                <w:rFonts w:hint="eastAsia" w:ascii="宋体" w:hAnsi="宋体" w:cs="宋体"/>
                <w:color w:val="auto"/>
                <w:sz w:val="24"/>
                <w:szCs w:val="24"/>
                <w:lang w:eastAsia="zh-CN"/>
              </w:rPr>
              <w:t>质量</w:t>
            </w:r>
            <w:r>
              <w:rPr>
                <w:rFonts w:hint="eastAsia" w:ascii="宋体" w:hAnsi="宋体" w:eastAsia="宋体" w:cs="宋体"/>
                <w:color w:val="auto"/>
                <w:sz w:val="24"/>
                <w:szCs w:val="24"/>
              </w:rPr>
              <w:t>环境现状评价，根据《2017年大兴安岭地区环境状况公报》，参考公报中加格达奇区基本污染物环境</w:t>
            </w:r>
            <w:r>
              <w:rPr>
                <w:rFonts w:hint="eastAsia" w:ascii="宋体" w:hAnsi="宋体" w:cs="宋体"/>
                <w:color w:val="auto"/>
                <w:sz w:val="24"/>
                <w:szCs w:val="24"/>
                <w:lang w:eastAsia="zh-CN"/>
              </w:rPr>
              <w:t>质量</w:t>
            </w:r>
            <w:r>
              <w:rPr>
                <w:rFonts w:hint="eastAsia" w:ascii="宋体" w:hAnsi="宋体" w:eastAsia="宋体" w:cs="宋体"/>
                <w:color w:val="auto"/>
                <w:sz w:val="24"/>
                <w:szCs w:val="24"/>
              </w:rPr>
              <w:t>现状数据，数据如下：大兴安岭地区环境空气达到或好于国家二级标准天数为355天、污染天数为3天、有效监测天数为358天,环境空气质量达标率99.2%,PM</w:t>
            </w:r>
            <w:r>
              <w:rPr>
                <w:rFonts w:hint="eastAsia" w:ascii="宋体" w:hAnsi="宋体" w:cs="宋体"/>
                <w:color w:val="auto"/>
                <w:sz w:val="24"/>
                <w:szCs w:val="24"/>
                <w:vertAlign w:val="subscript"/>
                <w:lang w:val="en-US" w:eastAsia="zh-CN"/>
              </w:rPr>
              <w:t>2.5</w:t>
            </w:r>
            <w:r>
              <w:rPr>
                <w:rFonts w:hint="eastAsia" w:ascii="宋体" w:hAnsi="宋体" w:cs="宋体"/>
                <w:color w:val="auto"/>
                <w:sz w:val="24"/>
                <w:szCs w:val="24"/>
                <w:lang w:eastAsia="zh-CN"/>
              </w:rPr>
              <w:t>、</w:t>
            </w:r>
            <w:r>
              <w:rPr>
                <w:rFonts w:hint="eastAsia" w:ascii="宋体" w:hAnsi="宋体" w:eastAsia="宋体" w:cs="宋体"/>
                <w:color w:val="auto"/>
                <w:sz w:val="24"/>
                <w:szCs w:val="24"/>
              </w:rPr>
              <w:t>PM</w:t>
            </w:r>
            <w:r>
              <w:rPr>
                <w:rFonts w:hint="eastAsia" w:ascii="宋体" w:hAnsi="宋体" w:cs="宋体"/>
                <w:color w:val="auto"/>
                <w:sz w:val="24"/>
                <w:szCs w:val="24"/>
                <w:vertAlign w:val="subscript"/>
                <w:lang w:val="en-US" w:eastAsia="zh-CN"/>
              </w:rPr>
              <w:t>10</w:t>
            </w:r>
            <w:r>
              <w:rPr>
                <w:rFonts w:hint="eastAsia" w:ascii="宋体" w:hAnsi="宋体" w:cs="宋体"/>
                <w:color w:val="auto"/>
                <w:sz w:val="24"/>
                <w:szCs w:val="24"/>
                <w:lang w:eastAsia="zh-CN"/>
              </w:rPr>
              <w:t>年均值分别为</w:t>
            </w:r>
            <w:r>
              <w:rPr>
                <w:rFonts w:hint="eastAsia" w:ascii="宋体" w:hAnsi="宋体" w:cs="宋体"/>
                <w:color w:val="auto"/>
                <w:sz w:val="24"/>
                <w:szCs w:val="24"/>
                <w:lang w:val="en-US" w:eastAsia="zh-CN"/>
              </w:rPr>
              <w:t>19μg/m</w:t>
            </w:r>
            <w:r>
              <w:rPr>
                <w:rFonts w:hint="eastAsia" w:ascii="宋体" w:hAnsi="宋体" w:cs="宋体"/>
                <w:color w:val="auto"/>
                <w:sz w:val="24"/>
                <w:szCs w:val="24"/>
                <w:vertAlign w:val="superscript"/>
                <w:lang w:val="en-US" w:eastAsia="zh-CN"/>
              </w:rPr>
              <w:t>3</w:t>
            </w:r>
            <w:r>
              <w:rPr>
                <w:rFonts w:hint="eastAsia" w:ascii="宋体" w:hAnsi="宋体" w:cs="宋体"/>
                <w:color w:val="auto"/>
                <w:sz w:val="24"/>
                <w:szCs w:val="24"/>
                <w:vertAlign w:val="baseline"/>
                <w:lang w:val="en-US" w:eastAsia="zh-CN"/>
              </w:rPr>
              <w:t>、33</w:t>
            </w:r>
            <w:r>
              <w:rPr>
                <w:rFonts w:hint="eastAsia" w:ascii="宋体" w:hAnsi="宋体" w:eastAsia="宋体" w:cs="宋体"/>
                <w:color w:val="auto"/>
                <w:sz w:val="24"/>
                <w:szCs w:val="24"/>
                <w:vertAlign w:val="baseline"/>
                <w:lang w:val="en-US" w:eastAsia="zh-CN"/>
              </w:rPr>
              <w:t>μ</w:t>
            </w:r>
            <w:r>
              <w:rPr>
                <w:rFonts w:hint="eastAsia" w:ascii="宋体" w:hAnsi="宋体" w:eastAsia="宋体" w:cs="宋体"/>
                <w:color w:val="auto"/>
                <w:sz w:val="24"/>
                <w:szCs w:val="24"/>
                <w:lang w:val="en-US" w:eastAsia="zh-CN"/>
              </w:rPr>
              <w:t>g</w:t>
            </w:r>
            <w:r>
              <w:rPr>
                <w:rFonts w:hint="eastAsia" w:ascii="宋体" w:hAnsi="宋体" w:cs="宋体"/>
                <w:color w:val="auto"/>
                <w:sz w:val="24"/>
                <w:szCs w:val="24"/>
                <w:lang w:val="en-US" w:eastAsia="zh-CN"/>
              </w:rPr>
              <w:t>/m</w:t>
            </w:r>
            <w:r>
              <w:rPr>
                <w:rFonts w:hint="eastAsia" w:ascii="宋体" w:hAnsi="宋体" w:cs="宋体"/>
                <w:color w:val="auto"/>
                <w:sz w:val="24"/>
                <w:szCs w:val="24"/>
                <w:vertAlign w:val="superscript"/>
                <w:lang w:val="en-US" w:eastAsia="zh-CN"/>
              </w:rPr>
              <w:t>3</w:t>
            </w:r>
            <w:r>
              <w:rPr>
                <w:rFonts w:hint="eastAsia" w:ascii="宋体" w:hAnsi="宋体" w:eastAsia="宋体" w:cs="宋体"/>
                <w:color w:val="auto"/>
                <w:sz w:val="24"/>
                <w:szCs w:val="24"/>
              </w:rPr>
              <w:t>,</w:t>
            </w:r>
            <w:r>
              <w:rPr>
                <w:rFonts w:hint="eastAsia" w:ascii="宋体" w:hAnsi="宋体" w:cs="宋体"/>
                <w:color w:val="auto"/>
                <w:sz w:val="24"/>
                <w:szCs w:val="24"/>
                <w:lang w:eastAsia="zh-CN"/>
              </w:rPr>
              <w:t>较上一年分别下降了</w:t>
            </w:r>
            <w:r>
              <w:rPr>
                <w:rFonts w:hint="eastAsia" w:ascii="宋体" w:hAnsi="宋体" w:cs="宋体"/>
                <w:color w:val="auto"/>
                <w:sz w:val="24"/>
                <w:szCs w:val="24"/>
                <w:lang w:val="en-US" w:eastAsia="zh-CN"/>
              </w:rPr>
              <w:t>3μg/m</w:t>
            </w:r>
            <w:r>
              <w:rPr>
                <w:rFonts w:hint="eastAsia" w:ascii="宋体" w:hAnsi="宋体" w:cs="宋体"/>
                <w:color w:val="auto"/>
                <w:sz w:val="24"/>
                <w:szCs w:val="24"/>
                <w:vertAlign w:val="superscript"/>
                <w:lang w:val="en-US" w:eastAsia="zh-CN"/>
              </w:rPr>
              <w:t>3</w:t>
            </w:r>
            <w:r>
              <w:rPr>
                <w:rFonts w:hint="eastAsia" w:ascii="宋体" w:hAnsi="宋体" w:cs="宋体"/>
                <w:color w:val="auto"/>
                <w:sz w:val="24"/>
                <w:szCs w:val="24"/>
                <w:vertAlign w:val="baseline"/>
                <w:lang w:val="en-US" w:eastAsia="zh-CN"/>
              </w:rPr>
              <w:t>、10</w:t>
            </w:r>
            <w:r>
              <w:rPr>
                <w:rFonts w:hint="eastAsia" w:ascii="宋体" w:hAnsi="宋体" w:eastAsia="宋体" w:cs="宋体"/>
                <w:color w:val="auto"/>
                <w:sz w:val="24"/>
                <w:szCs w:val="24"/>
                <w:vertAlign w:val="baseline"/>
                <w:lang w:val="en-US" w:eastAsia="zh-CN"/>
              </w:rPr>
              <w:t>μ</w:t>
            </w:r>
            <w:r>
              <w:rPr>
                <w:rFonts w:hint="eastAsia" w:ascii="宋体" w:hAnsi="宋体" w:eastAsia="宋体" w:cs="宋体"/>
                <w:color w:val="auto"/>
                <w:sz w:val="24"/>
                <w:szCs w:val="24"/>
                <w:lang w:val="en-US" w:eastAsia="zh-CN"/>
              </w:rPr>
              <w:t>g</w:t>
            </w:r>
            <w:r>
              <w:rPr>
                <w:rFonts w:hint="eastAsia" w:ascii="宋体" w:hAnsi="宋体" w:cs="宋体"/>
                <w:color w:val="auto"/>
                <w:sz w:val="24"/>
                <w:szCs w:val="24"/>
                <w:lang w:val="en-US" w:eastAsia="zh-CN"/>
              </w:rPr>
              <w:t>/m</w:t>
            </w:r>
            <w:r>
              <w:rPr>
                <w:rFonts w:hint="eastAsia" w:ascii="宋体" w:hAnsi="宋体" w:cs="宋体"/>
                <w:color w:val="auto"/>
                <w:sz w:val="24"/>
                <w:szCs w:val="24"/>
                <w:vertAlign w:val="superscript"/>
                <w:lang w:val="en-US" w:eastAsia="zh-CN"/>
              </w:rPr>
              <w:t>3</w:t>
            </w:r>
            <w:r>
              <w:rPr>
                <w:rFonts w:hint="eastAsia" w:ascii="宋体" w:hAnsi="宋体" w:eastAsia="宋体" w:cs="宋体"/>
                <w:color w:val="auto"/>
                <w:sz w:val="24"/>
                <w:szCs w:val="24"/>
              </w:rPr>
              <w:t>, SO</w:t>
            </w:r>
            <w:r>
              <w:rPr>
                <w:rFonts w:hint="eastAsia" w:ascii="宋体" w:hAnsi="宋体" w:cs="宋体"/>
                <w:color w:val="auto"/>
                <w:sz w:val="24"/>
                <w:szCs w:val="24"/>
                <w:vertAlign w:val="subscript"/>
                <w:lang w:val="en-US" w:eastAsia="zh-CN"/>
              </w:rPr>
              <w:t>2</w:t>
            </w:r>
            <w:r>
              <w:rPr>
                <w:rFonts w:hint="eastAsia" w:ascii="宋体" w:hAnsi="宋体" w:eastAsia="宋体" w:cs="宋体"/>
                <w:color w:val="auto"/>
                <w:sz w:val="24"/>
                <w:szCs w:val="24"/>
              </w:rPr>
              <w:t>、NOx、CO、O</w:t>
            </w:r>
            <w:r>
              <w:rPr>
                <w:rFonts w:hint="eastAsia" w:ascii="宋体" w:hAnsi="宋体" w:eastAsia="宋体" w:cs="宋体"/>
                <w:color w:val="auto"/>
                <w:sz w:val="24"/>
                <w:szCs w:val="24"/>
                <w:vertAlign w:val="subscript"/>
              </w:rPr>
              <w:t>3</w:t>
            </w:r>
            <w:r>
              <w:rPr>
                <w:rFonts w:hint="eastAsia" w:ascii="宋体" w:hAnsi="宋体" w:eastAsia="宋体" w:cs="宋体"/>
                <w:color w:val="auto"/>
                <w:sz w:val="24"/>
                <w:szCs w:val="24"/>
              </w:rPr>
              <w:t>年均值分别为：27</w:t>
            </w:r>
            <w:r>
              <w:rPr>
                <w:rFonts w:hint="eastAsia" w:ascii="宋体" w:hAnsi="宋体" w:eastAsia="宋体" w:cs="宋体"/>
                <w:color w:val="auto"/>
                <w:sz w:val="24"/>
                <w:szCs w:val="24"/>
                <w:vertAlign w:val="baseline"/>
                <w:lang w:val="en-US" w:eastAsia="zh-CN"/>
              </w:rPr>
              <w:t>μ</w:t>
            </w:r>
            <w:r>
              <w:rPr>
                <w:rFonts w:hint="eastAsia" w:ascii="宋体" w:hAnsi="宋体" w:eastAsia="宋体" w:cs="宋体"/>
                <w:color w:val="auto"/>
                <w:sz w:val="24"/>
                <w:szCs w:val="24"/>
                <w:lang w:val="en-US" w:eastAsia="zh-CN"/>
              </w:rPr>
              <w:t>g</w:t>
            </w:r>
            <w:r>
              <w:rPr>
                <w:rFonts w:hint="eastAsia" w:ascii="宋体" w:hAnsi="宋体" w:cs="宋体"/>
                <w:color w:val="auto"/>
                <w:sz w:val="24"/>
                <w:szCs w:val="24"/>
                <w:lang w:val="en-US" w:eastAsia="zh-CN"/>
              </w:rPr>
              <w:t>/m</w:t>
            </w:r>
            <w:r>
              <w:rPr>
                <w:rFonts w:hint="eastAsia" w:ascii="宋体" w:hAnsi="宋体" w:cs="宋体"/>
                <w:color w:val="auto"/>
                <w:sz w:val="24"/>
                <w:szCs w:val="24"/>
                <w:vertAlign w:val="superscript"/>
                <w:lang w:val="en-US" w:eastAsia="zh-CN"/>
              </w:rPr>
              <w:t>3</w:t>
            </w:r>
            <w:r>
              <w:rPr>
                <w:rFonts w:hint="eastAsia" w:ascii="宋体" w:hAnsi="宋体" w:eastAsia="宋体" w:cs="宋体"/>
                <w:color w:val="auto"/>
                <w:sz w:val="24"/>
                <w:szCs w:val="24"/>
              </w:rPr>
              <w:t xml:space="preserve"> </w:t>
            </w:r>
            <w:r>
              <w:rPr>
                <w:rFonts w:hint="eastAsia" w:ascii="宋体" w:hAnsi="宋体" w:cs="宋体"/>
                <w:color w:val="auto"/>
                <w:sz w:val="24"/>
                <w:szCs w:val="24"/>
                <w:lang w:eastAsia="zh-CN"/>
              </w:rPr>
              <w:t>、</w:t>
            </w:r>
            <w:r>
              <w:rPr>
                <w:rFonts w:hint="eastAsia" w:ascii="宋体" w:hAnsi="宋体" w:eastAsia="宋体" w:cs="宋体"/>
                <w:color w:val="auto"/>
                <w:sz w:val="24"/>
                <w:szCs w:val="24"/>
              </w:rPr>
              <w:t>18</w:t>
            </w:r>
            <w:r>
              <w:rPr>
                <w:rFonts w:hint="eastAsia" w:ascii="宋体" w:hAnsi="宋体" w:eastAsia="宋体" w:cs="宋体"/>
                <w:color w:val="auto"/>
                <w:sz w:val="24"/>
                <w:szCs w:val="24"/>
                <w:vertAlign w:val="baseline"/>
                <w:lang w:val="en-US" w:eastAsia="zh-CN"/>
              </w:rPr>
              <w:t>μ</w:t>
            </w:r>
            <w:r>
              <w:rPr>
                <w:rFonts w:hint="eastAsia" w:ascii="宋体" w:hAnsi="宋体" w:eastAsia="宋体" w:cs="宋体"/>
                <w:color w:val="auto"/>
                <w:sz w:val="24"/>
                <w:szCs w:val="24"/>
                <w:lang w:val="en-US" w:eastAsia="zh-CN"/>
              </w:rPr>
              <w:t>g</w:t>
            </w:r>
            <w:r>
              <w:rPr>
                <w:rFonts w:hint="eastAsia" w:ascii="宋体" w:hAnsi="宋体" w:cs="宋体"/>
                <w:color w:val="auto"/>
                <w:sz w:val="24"/>
                <w:szCs w:val="24"/>
                <w:lang w:val="en-US" w:eastAsia="zh-CN"/>
              </w:rPr>
              <w:t>/m</w:t>
            </w:r>
            <w:r>
              <w:rPr>
                <w:rFonts w:hint="eastAsia" w:ascii="宋体" w:hAnsi="宋体" w:cs="宋体"/>
                <w:color w:val="auto"/>
                <w:sz w:val="24"/>
                <w:szCs w:val="24"/>
                <w:vertAlign w:val="superscript"/>
                <w:lang w:val="en-US" w:eastAsia="zh-CN"/>
              </w:rPr>
              <w:t>3</w:t>
            </w:r>
            <w:r>
              <w:rPr>
                <w:rFonts w:hint="eastAsia" w:ascii="宋体" w:hAnsi="宋体" w:cs="宋体"/>
                <w:color w:val="auto"/>
                <w:sz w:val="24"/>
                <w:szCs w:val="24"/>
                <w:vertAlign w:val="baseline"/>
                <w:lang w:val="en-US" w:eastAsia="zh-CN"/>
              </w:rPr>
              <w:t>、</w:t>
            </w: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18</w:t>
            </w:r>
            <w:r>
              <w:rPr>
                <w:rFonts w:hint="eastAsia" w:ascii="宋体" w:hAnsi="宋体" w:eastAsia="宋体" w:cs="宋体"/>
                <w:color w:val="auto"/>
                <w:sz w:val="24"/>
                <w:szCs w:val="24"/>
                <w:vertAlign w:val="baseline"/>
                <w:lang w:val="en-US" w:eastAsia="zh-CN"/>
              </w:rPr>
              <w:t>μ</w:t>
            </w:r>
            <w:r>
              <w:rPr>
                <w:rFonts w:hint="eastAsia" w:ascii="宋体" w:hAnsi="宋体" w:eastAsia="宋体" w:cs="宋体"/>
                <w:color w:val="auto"/>
                <w:sz w:val="24"/>
                <w:szCs w:val="24"/>
                <w:lang w:val="en-US" w:eastAsia="zh-CN"/>
              </w:rPr>
              <w:t>g</w:t>
            </w:r>
            <w:r>
              <w:rPr>
                <w:rFonts w:hint="eastAsia" w:ascii="宋体" w:hAnsi="宋体" w:cs="宋体"/>
                <w:color w:val="auto"/>
                <w:sz w:val="24"/>
                <w:szCs w:val="24"/>
                <w:lang w:val="en-US" w:eastAsia="zh-CN"/>
              </w:rPr>
              <w:t>/m</w:t>
            </w:r>
            <w:r>
              <w:rPr>
                <w:rFonts w:hint="eastAsia" w:ascii="宋体" w:hAnsi="宋体" w:cs="宋体"/>
                <w:color w:val="auto"/>
                <w:sz w:val="24"/>
                <w:szCs w:val="24"/>
                <w:vertAlign w:val="superscript"/>
                <w:lang w:val="en-US" w:eastAsia="zh-CN"/>
              </w:rPr>
              <w:t>3</w:t>
            </w:r>
            <w:r>
              <w:rPr>
                <w:rFonts w:hint="eastAsia" w:ascii="宋体" w:hAnsi="宋体" w:cs="宋体"/>
                <w:color w:val="auto"/>
                <w:sz w:val="24"/>
                <w:szCs w:val="24"/>
                <w:vertAlign w:val="baseline"/>
                <w:lang w:val="en-US" w:eastAsia="zh-CN"/>
              </w:rPr>
              <w:t>、</w:t>
            </w:r>
            <w:r>
              <w:rPr>
                <w:rFonts w:hint="eastAsia" w:ascii="宋体" w:hAnsi="宋体" w:eastAsia="宋体" w:cs="宋体"/>
                <w:color w:val="auto"/>
                <w:sz w:val="24"/>
                <w:szCs w:val="24"/>
              </w:rPr>
              <w:t xml:space="preserve"> 8618</w:t>
            </w:r>
            <w:r>
              <w:rPr>
                <w:rFonts w:hint="eastAsia" w:ascii="宋体" w:hAnsi="宋体" w:eastAsia="宋体" w:cs="宋体"/>
                <w:color w:val="auto"/>
                <w:sz w:val="24"/>
                <w:szCs w:val="24"/>
                <w:vertAlign w:val="baseline"/>
                <w:lang w:val="en-US" w:eastAsia="zh-CN"/>
              </w:rPr>
              <w:t>μ</w:t>
            </w:r>
            <w:r>
              <w:rPr>
                <w:rFonts w:hint="eastAsia" w:ascii="宋体" w:hAnsi="宋体" w:eastAsia="宋体" w:cs="宋体"/>
                <w:color w:val="auto"/>
                <w:sz w:val="24"/>
                <w:szCs w:val="24"/>
                <w:lang w:val="en-US" w:eastAsia="zh-CN"/>
              </w:rPr>
              <w:t>g</w:t>
            </w:r>
            <w:r>
              <w:rPr>
                <w:rFonts w:hint="eastAsia" w:ascii="宋体" w:hAnsi="宋体" w:cs="宋体"/>
                <w:color w:val="auto"/>
                <w:sz w:val="24"/>
                <w:szCs w:val="24"/>
                <w:lang w:val="en-US" w:eastAsia="zh-CN"/>
              </w:rPr>
              <w:t>/m</w:t>
            </w:r>
            <w:r>
              <w:rPr>
                <w:rFonts w:hint="eastAsia" w:ascii="宋体" w:hAnsi="宋体" w:cs="宋体"/>
                <w:color w:val="auto"/>
                <w:sz w:val="24"/>
                <w:szCs w:val="24"/>
                <w:vertAlign w:val="superscript"/>
                <w:lang w:val="en-US" w:eastAsia="zh-CN"/>
              </w:rPr>
              <w:t>3</w:t>
            </w:r>
            <w:r>
              <w:rPr>
                <w:rFonts w:hint="eastAsia" w:ascii="宋体" w:hAnsi="宋体" w:eastAsia="宋体" w:cs="宋体"/>
                <w:color w:val="auto"/>
                <w:sz w:val="24"/>
                <w:szCs w:val="24"/>
              </w:rPr>
              <w:t>,均优于优良标准，为环境功能达标区。结果表明，SO</w:t>
            </w:r>
            <w:r>
              <w:rPr>
                <w:rFonts w:hint="eastAsia" w:ascii="宋体" w:hAnsi="宋体" w:eastAsia="宋体" w:cs="宋体"/>
                <w:color w:val="auto"/>
                <w:sz w:val="24"/>
                <w:szCs w:val="24"/>
                <w:vertAlign w:val="subscript"/>
              </w:rPr>
              <w:t>2</w:t>
            </w:r>
            <w:r>
              <w:rPr>
                <w:rFonts w:hint="eastAsia" w:ascii="宋体" w:hAnsi="宋体" w:eastAsia="宋体" w:cs="宋体"/>
                <w:color w:val="auto"/>
                <w:sz w:val="24"/>
                <w:szCs w:val="24"/>
              </w:rPr>
              <w:t>、NO</w:t>
            </w:r>
            <w:r>
              <w:rPr>
                <w:rFonts w:hint="eastAsia" w:ascii="宋体" w:hAnsi="宋体" w:eastAsia="宋体" w:cs="宋体"/>
                <w:color w:val="auto"/>
                <w:sz w:val="24"/>
                <w:szCs w:val="24"/>
                <w:vertAlign w:val="subscript"/>
              </w:rPr>
              <w:t>2</w:t>
            </w:r>
            <w:r>
              <w:rPr>
                <w:rFonts w:hint="eastAsia" w:ascii="宋体" w:hAnsi="宋体" w:eastAsia="宋体" w:cs="宋体"/>
                <w:color w:val="auto"/>
                <w:sz w:val="24"/>
                <w:szCs w:val="24"/>
              </w:rPr>
              <w:t>&gt;</w:t>
            </w:r>
            <w:r>
              <w:rPr>
                <w:rFonts w:hint="eastAsia" w:ascii="宋体" w:hAnsi="宋体" w:cs="宋体"/>
                <w:color w:val="auto"/>
                <w:sz w:val="24"/>
                <w:szCs w:val="24"/>
                <w:lang w:eastAsia="zh-CN"/>
              </w:rPr>
              <w:t>、</w:t>
            </w:r>
            <w:r>
              <w:rPr>
                <w:rFonts w:hint="eastAsia" w:ascii="宋体" w:hAnsi="宋体" w:eastAsia="宋体" w:cs="宋体"/>
                <w:color w:val="auto"/>
                <w:sz w:val="24"/>
                <w:szCs w:val="24"/>
              </w:rPr>
              <w:t>PM</w:t>
            </w:r>
            <w:r>
              <w:rPr>
                <w:rFonts w:hint="eastAsia" w:ascii="宋体" w:hAnsi="宋体" w:eastAsia="宋体" w:cs="宋体"/>
                <w:color w:val="auto"/>
                <w:sz w:val="24"/>
                <w:szCs w:val="24"/>
                <w:vertAlign w:val="subscript"/>
              </w:rPr>
              <w:t>2.5</w:t>
            </w:r>
            <w:r>
              <w:rPr>
                <w:rFonts w:hint="eastAsia" w:ascii="宋体" w:hAnsi="宋体" w:eastAsia="宋体" w:cs="宋体"/>
                <w:color w:val="auto"/>
                <w:sz w:val="24"/>
                <w:szCs w:val="24"/>
              </w:rPr>
              <w:t>、PM</w:t>
            </w:r>
            <w:r>
              <w:rPr>
                <w:rFonts w:hint="eastAsia" w:ascii="宋体" w:hAnsi="宋体" w:eastAsia="宋体" w:cs="宋体"/>
                <w:color w:val="auto"/>
                <w:sz w:val="24"/>
                <w:szCs w:val="24"/>
                <w:vertAlign w:val="subscript"/>
              </w:rPr>
              <w:t>10</w:t>
            </w:r>
            <w:r>
              <w:rPr>
                <w:rFonts w:hint="eastAsia" w:ascii="宋体" w:hAnsi="宋体" w:eastAsia="宋体" w:cs="宋体"/>
                <w:color w:val="auto"/>
                <w:sz w:val="24"/>
                <w:szCs w:val="24"/>
              </w:rPr>
              <w:t xml:space="preserve">、CO、 </w:t>
            </w:r>
            <w:r>
              <w:rPr>
                <w:rFonts w:hint="eastAsia" w:ascii="宋体" w:hAnsi="宋体" w:cs="宋体"/>
                <w:color w:val="auto"/>
                <w:sz w:val="24"/>
                <w:szCs w:val="24"/>
                <w:lang w:val="en-US" w:eastAsia="zh-CN"/>
              </w:rPr>
              <w:t>O</w:t>
            </w:r>
            <w:r>
              <w:rPr>
                <w:rFonts w:hint="eastAsia" w:ascii="宋体" w:hAnsi="宋体" w:cs="宋体"/>
                <w:color w:val="auto"/>
                <w:sz w:val="24"/>
                <w:szCs w:val="24"/>
                <w:vertAlign w:val="subscript"/>
                <w:lang w:val="en-US" w:eastAsia="zh-CN"/>
              </w:rPr>
              <w:t>3</w:t>
            </w:r>
            <w:r>
              <w:rPr>
                <w:rFonts w:hint="eastAsia" w:ascii="宋体" w:hAnsi="宋体" w:eastAsia="宋体" w:cs="宋体"/>
                <w:color w:val="auto"/>
                <w:sz w:val="24"/>
                <w:szCs w:val="24"/>
              </w:rPr>
              <w:t>六项指标中，年均浓度和相应百分位数24小时平均(O</w:t>
            </w:r>
            <w:r>
              <w:rPr>
                <w:rFonts w:hint="eastAsia" w:ascii="宋体" w:hAnsi="宋体" w:eastAsia="宋体" w:cs="宋体"/>
                <w:color w:val="auto"/>
                <w:sz w:val="24"/>
                <w:szCs w:val="24"/>
                <w:vertAlign w:val="subscript"/>
              </w:rPr>
              <w:t>3</w:t>
            </w:r>
            <w:r>
              <w:rPr>
                <w:rFonts w:hint="eastAsia" w:ascii="宋体" w:hAnsi="宋体" w:eastAsia="宋体" w:cs="宋体"/>
                <w:color w:val="auto"/>
                <w:sz w:val="24"/>
                <w:szCs w:val="24"/>
              </w:rPr>
              <w:t>8小时平均)质量浓度均满足《环境空气质量标准》(GB3095-2012)中2类标准限值要求。</w:t>
            </w:r>
          </w:p>
          <w:p w14:paraId="07DEA308">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(2)水环境</w:t>
            </w:r>
          </w:p>
          <w:p w14:paraId="2D056750">
            <w:pPr>
              <w:ind w:left="0" w:leftChars="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本项目周边主要地表水体为大林河及额木尔河。雨水排水系统雨水主干管由中华路与育才路交口起，沿中华路由南向北敷设至大林河内。大林河在西林吉林场附近注入额木尔河。额木尔河位于本</w:t>
            </w:r>
            <w:r>
              <w:rPr>
                <w:rFonts w:hint="eastAsia" w:ascii="宋体" w:hAnsi="宋体" w:cs="宋体"/>
                <w:color w:val="auto"/>
                <w:sz w:val="24"/>
                <w:szCs w:val="24"/>
                <w:lang w:eastAsia="zh-CN"/>
              </w:rPr>
              <w:t>项目</w:t>
            </w:r>
            <w:r>
              <w:rPr>
                <w:rFonts w:hint="eastAsia" w:ascii="宋体" w:hAnsi="宋体" w:eastAsia="宋体" w:cs="宋体"/>
                <w:color w:val="auto"/>
                <w:sz w:val="24"/>
                <w:szCs w:val="24"/>
              </w:rPr>
              <w:t>振兴街敷设雨水干管东235m,参考 《全国重要江河湖泊水功能区划(2011-2030年)》，本项目位于额木尔河图强镇至二十五站段，因此执行《地表水质量标准》(GB3838-2002)中的III类标准。根据漠河市环保局委托黑龙江隆嘉环境检测有限公司监测的2017年例行监测数据，本项目涉及的额木尔河图强镇至二十五站段可达到《地表水环境质量标准》(GB3838-2002)III类标准要求</w:t>
            </w:r>
            <w:r>
              <w:rPr>
                <w:rFonts w:hint="eastAsia" w:ascii="宋体" w:hAnsi="宋体" w:cs="宋体"/>
                <w:color w:val="auto"/>
                <w:sz w:val="24"/>
                <w:szCs w:val="24"/>
                <w:lang w:eastAsia="zh-CN"/>
              </w:rPr>
              <w:t>。</w:t>
            </w:r>
          </w:p>
          <w:p w14:paraId="36591898">
            <w:pPr>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(3)声环境</w:t>
            </w:r>
          </w:p>
          <w:p w14:paraId="1DE85FAE">
            <w:pPr>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根据噪声敏感区及噪声源调查结果，项目区周边200m范围内，现状噪声源主要为现有道路交通噪声。根据漠河市环境监测站2017年例行监测结果，昼间噪声在41.4</w:t>
            </w:r>
            <w:r>
              <w:rPr>
                <w:rFonts w:hint="eastAsia" w:ascii="微软雅黑" w:hAnsi="微软雅黑" w:eastAsia="微软雅黑" w:cs="微软雅黑"/>
                <w:color w:val="auto"/>
                <w:sz w:val="24"/>
                <w:szCs w:val="24"/>
                <w:lang w:val="en-US" w:eastAsia="zh-CN"/>
              </w:rPr>
              <w:t>～</w:t>
            </w:r>
            <w:r>
              <w:rPr>
                <w:rFonts w:hint="eastAsia" w:ascii="宋体" w:hAnsi="宋体" w:eastAsia="宋体" w:cs="宋体"/>
                <w:color w:val="auto"/>
                <w:sz w:val="24"/>
                <w:szCs w:val="24"/>
              </w:rPr>
              <w:t>48.7dB(A)之间,夜间噪声在49.2</w:t>
            </w:r>
            <w:r>
              <w:rPr>
                <w:rFonts w:hint="eastAsia" w:ascii="微软雅黑" w:hAnsi="微软雅黑" w:eastAsia="微软雅黑" w:cs="微软雅黑"/>
                <w:color w:val="auto"/>
                <w:sz w:val="24"/>
                <w:szCs w:val="24"/>
                <w:lang w:val="en-US" w:eastAsia="zh-CN"/>
              </w:rPr>
              <w:t>～</w:t>
            </w:r>
            <w:r>
              <w:rPr>
                <w:rFonts w:hint="eastAsia" w:ascii="宋体" w:hAnsi="宋体" w:eastAsia="宋体" w:cs="宋体"/>
                <w:color w:val="auto"/>
                <w:sz w:val="24"/>
                <w:szCs w:val="24"/>
              </w:rPr>
              <w:t>41.5dB(A)之间。所在区域昼间、夜间噪声值全部满足《声环境质量标准》(GB3096-2008)中2类声环境功能区标准要求，区域声环境质量较好。</w:t>
            </w:r>
          </w:p>
          <w:p w14:paraId="120BAAA6">
            <w:pPr>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(4)生态环境</w:t>
            </w:r>
          </w:p>
          <w:p w14:paraId="1C8CADDF">
            <w:pPr>
              <w:spacing w:line="360" w:lineRule="auto"/>
              <w:ind w:left="0" w:leftChars="0"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本项目建设地点位于漠河市西林吉镇内，本项目管线占地为临时占地4972m</w:t>
            </w:r>
            <w:r>
              <w:rPr>
                <w:rFonts w:hint="eastAsia" w:ascii="宋体" w:hAnsi="宋体" w:eastAsia="宋体" w:cs="宋体"/>
                <w:color w:val="auto"/>
                <w:sz w:val="24"/>
                <w:szCs w:val="24"/>
                <w:vertAlign w:val="superscript"/>
              </w:rPr>
              <w:t>2</w:t>
            </w:r>
            <w:r>
              <w:rPr>
                <w:rFonts w:hint="eastAsia" w:ascii="宋体" w:hAnsi="宋体" w:eastAsia="宋体" w:cs="宋体"/>
                <w:color w:val="auto"/>
                <w:sz w:val="24"/>
                <w:szCs w:val="24"/>
              </w:rPr>
              <w:t>,占地性质为城市建设用地；新建雨水排水渠占地面积为1274m</w:t>
            </w:r>
            <w:r>
              <w:rPr>
                <w:rFonts w:hint="eastAsia" w:ascii="宋体" w:hAnsi="宋体" w:cs="宋体"/>
                <w:color w:val="auto"/>
                <w:sz w:val="24"/>
                <w:szCs w:val="24"/>
                <w:vertAlign w:val="superscript"/>
                <w:lang w:val="en-US" w:eastAsia="zh-CN"/>
              </w:rPr>
              <w:t>2</w:t>
            </w:r>
            <w:r>
              <w:rPr>
                <w:rFonts w:hint="eastAsia" w:ascii="宋体" w:hAnsi="宋体" w:cs="宋体"/>
                <w:color w:val="auto"/>
                <w:sz w:val="24"/>
                <w:szCs w:val="24"/>
                <w:lang w:eastAsia="zh-CN"/>
              </w:rPr>
              <w:t>，</w:t>
            </w:r>
            <w:r>
              <w:rPr>
                <w:rFonts w:hint="eastAsia" w:ascii="宋体" w:hAnsi="宋体" w:eastAsia="宋体" w:cs="宋体"/>
                <w:color w:val="auto"/>
                <w:sz w:val="24"/>
                <w:szCs w:val="24"/>
              </w:rPr>
              <w:t>占地为永久占地</w:t>
            </w:r>
            <w:r>
              <w:rPr>
                <w:rFonts w:hint="eastAsia" w:ascii="宋体" w:hAnsi="宋体" w:cs="宋体"/>
                <w:color w:val="auto"/>
                <w:sz w:val="24"/>
                <w:szCs w:val="24"/>
                <w:lang w:eastAsia="zh-CN"/>
              </w:rPr>
              <w:t>，</w:t>
            </w:r>
            <w:r>
              <w:rPr>
                <w:rFonts w:hint="eastAsia" w:ascii="宋体" w:hAnsi="宋体" w:eastAsia="宋体" w:cs="宋体"/>
                <w:color w:val="auto"/>
                <w:sz w:val="24"/>
                <w:szCs w:val="24"/>
              </w:rPr>
              <w:t>占地性质为城市建设用地。新建排水池一座100m</w:t>
            </w:r>
            <w:r>
              <w:rPr>
                <w:rFonts w:hint="eastAsia" w:ascii="宋体" w:hAnsi="宋体" w:cs="宋体"/>
                <w:color w:val="auto"/>
                <w:sz w:val="24"/>
                <w:szCs w:val="24"/>
                <w:vertAlign w:val="superscript"/>
                <w:lang w:val="en-US" w:eastAsia="zh-CN"/>
              </w:rPr>
              <w:t>3</w:t>
            </w:r>
            <w:r>
              <w:rPr>
                <w:rFonts w:hint="eastAsia" w:ascii="宋体" w:hAnsi="宋体" w:cs="宋体"/>
                <w:color w:val="auto"/>
                <w:sz w:val="24"/>
                <w:szCs w:val="24"/>
                <w:lang w:eastAsia="zh-CN"/>
              </w:rPr>
              <w:t>，</w:t>
            </w:r>
            <w:r>
              <w:rPr>
                <w:rFonts w:hint="eastAsia" w:ascii="宋体" w:hAnsi="宋体" w:eastAsia="宋体" w:cs="宋体"/>
                <w:color w:val="auto"/>
                <w:sz w:val="24"/>
                <w:szCs w:val="24"/>
              </w:rPr>
              <w:t>占地为永久占地</w:t>
            </w:r>
            <w:r>
              <w:rPr>
                <w:rFonts w:hint="eastAsia" w:ascii="宋体" w:hAnsi="宋体" w:cs="宋体"/>
                <w:color w:val="auto"/>
                <w:sz w:val="24"/>
                <w:szCs w:val="24"/>
                <w:lang w:val="en-US" w:eastAsia="zh-CN"/>
              </w:rPr>
              <w:t>40</w:t>
            </w:r>
            <w:r>
              <w:rPr>
                <w:rFonts w:hint="eastAsia" w:ascii="宋体" w:hAnsi="宋体" w:eastAsia="宋体" w:cs="宋体"/>
                <w:color w:val="auto"/>
                <w:sz w:val="24"/>
                <w:szCs w:val="24"/>
              </w:rPr>
              <w:t>m</w:t>
            </w:r>
            <w:r>
              <w:rPr>
                <w:rFonts w:hint="eastAsia" w:ascii="宋体" w:hAnsi="宋体" w:cs="宋体"/>
                <w:color w:val="auto"/>
                <w:sz w:val="24"/>
                <w:szCs w:val="24"/>
                <w:vertAlign w:val="superscript"/>
                <w:lang w:val="en-US" w:eastAsia="zh-CN"/>
              </w:rPr>
              <w:t>2</w:t>
            </w:r>
            <w:r>
              <w:rPr>
                <w:rFonts w:hint="eastAsia" w:ascii="宋体" w:hAnsi="宋体" w:cs="宋体"/>
                <w:color w:val="auto"/>
                <w:sz w:val="24"/>
                <w:szCs w:val="24"/>
                <w:lang w:eastAsia="zh-CN"/>
              </w:rPr>
              <w:t>，</w:t>
            </w:r>
            <w:r>
              <w:rPr>
                <w:rFonts w:hint="eastAsia" w:ascii="宋体" w:hAnsi="宋体" w:eastAsia="宋体" w:cs="宋体"/>
                <w:color w:val="auto"/>
                <w:sz w:val="24"/>
                <w:szCs w:val="24"/>
              </w:rPr>
              <w:t>占地性质为城市建设用地。施工期间，施工营地租赁漠河市西林吉镇空置房屋，不新增临时占地。项目区内人类活动较为频繁，基本无植被覆盖，野生动物少有分布。现状生态环境属于典型城市生态系统，生态环境较脆弱，抗干扰性较差。因此在建设过程中，应当及时回填、平整，避免造成土地水土流失。</w:t>
            </w:r>
          </w:p>
          <w:p w14:paraId="5C944633">
            <w:pPr>
              <w:spacing w:line="360" w:lineRule="auto"/>
              <w:ind w:left="0" w:leftChars="0" w:firstLine="482" w:firstLineChars="200"/>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3、环境影响分析结论</w:t>
            </w:r>
          </w:p>
          <w:p w14:paraId="201BF352">
            <w:pPr>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(1)施工期环境影响分析结论</w:t>
            </w:r>
          </w:p>
          <w:p w14:paraId="49C2D211">
            <w:pPr>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1)大气环境</w:t>
            </w:r>
          </w:p>
          <w:p w14:paraId="12928981">
            <w:pPr>
              <w:spacing w:line="360" w:lineRule="auto"/>
              <w:ind w:left="0" w:leftChars="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施工废气主要为施工过程中产生的扬尘和运输车辆产生尾气</w:t>
            </w:r>
            <w:r>
              <w:rPr>
                <w:rFonts w:hint="eastAsia" w:ascii="宋体" w:hAnsi="宋体" w:cs="宋体"/>
                <w:color w:val="auto"/>
                <w:sz w:val="24"/>
                <w:szCs w:val="24"/>
                <w:lang w:eastAsia="zh-CN"/>
              </w:rPr>
              <w:t>。</w:t>
            </w:r>
          </w:p>
          <w:p w14:paraId="4B845BBC">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施工扬尘</w:t>
            </w:r>
            <w:r>
              <w:rPr>
                <w:rFonts w:hint="eastAsia" w:ascii="宋体" w:hAnsi="宋体" w:cs="宋体"/>
                <w:color w:val="auto"/>
                <w:sz w:val="24"/>
                <w:szCs w:val="24"/>
                <w:lang w:eastAsia="zh-CN"/>
              </w:rPr>
              <w:t>采取</w:t>
            </w:r>
            <w:r>
              <w:rPr>
                <w:rFonts w:hint="eastAsia" w:ascii="宋体" w:hAnsi="宋体" w:eastAsia="宋体" w:cs="宋体"/>
                <w:color w:val="auto"/>
                <w:sz w:val="24"/>
                <w:szCs w:val="24"/>
              </w:rPr>
              <w:t>：作业场地将采取围挡、</w:t>
            </w:r>
            <w:r>
              <w:rPr>
                <w:rFonts w:hint="eastAsia" w:ascii="宋体" w:hAnsi="宋体" w:cs="宋体"/>
                <w:color w:val="auto"/>
                <w:sz w:val="24"/>
                <w:szCs w:val="24"/>
                <w:lang w:eastAsia="zh-CN"/>
              </w:rPr>
              <w:t>围护</w:t>
            </w:r>
            <w:r>
              <w:rPr>
                <w:rFonts w:hint="eastAsia" w:ascii="宋体" w:hAnsi="宋体" w:eastAsia="宋体" w:cs="宋体"/>
                <w:color w:val="auto"/>
                <w:sz w:val="24"/>
                <w:szCs w:val="24"/>
              </w:rPr>
              <w:t>；施工场地洒水：对运输建筑材料及建筑垃圾的车辆加盖蓬布减少洒落；本项目施工应</w:t>
            </w:r>
            <w:r>
              <w:rPr>
                <w:rFonts w:hint="eastAsia" w:ascii="宋体" w:hAnsi="宋体" w:cs="宋体"/>
                <w:color w:val="auto"/>
                <w:sz w:val="24"/>
                <w:szCs w:val="24"/>
                <w:lang w:eastAsia="zh-CN"/>
              </w:rPr>
              <w:t>尽量</w:t>
            </w:r>
            <w:r>
              <w:rPr>
                <w:rFonts w:hint="eastAsia" w:ascii="宋体" w:hAnsi="宋体" w:eastAsia="宋体" w:cs="宋体"/>
                <w:color w:val="auto"/>
                <w:sz w:val="24"/>
                <w:szCs w:val="24"/>
              </w:rPr>
              <w:t>避免在大风、干燥天气下进行施工作业，临时施工场地应避免布设在人员集中区，应设</w:t>
            </w:r>
            <w:r>
              <w:rPr>
                <w:rFonts w:hint="eastAsia" w:ascii="宋体" w:hAnsi="宋体" w:cs="宋体"/>
                <w:color w:val="auto"/>
                <w:sz w:val="24"/>
                <w:szCs w:val="24"/>
                <w:lang w:eastAsia="zh-CN"/>
              </w:rPr>
              <w:t>在</w:t>
            </w:r>
            <w:r>
              <w:rPr>
                <w:rFonts w:hint="eastAsia" w:ascii="宋体" w:hAnsi="宋体" w:eastAsia="宋体" w:cs="宋体"/>
                <w:color w:val="auto"/>
                <w:sz w:val="24"/>
                <w:szCs w:val="24"/>
              </w:rPr>
              <w:t>人员流动较少场地，最大程度减少扬尘对</w:t>
            </w:r>
            <w:r>
              <w:rPr>
                <w:rFonts w:hint="eastAsia" w:ascii="宋体" w:hAnsi="宋体" w:cs="宋体"/>
                <w:color w:val="auto"/>
                <w:sz w:val="24"/>
                <w:szCs w:val="24"/>
                <w:lang w:eastAsia="zh-CN"/>
              </w:rPr>
              <w:t>周围</w:t>
            </w:r>
            <w:r>
              <w:rPr>
                <w:rFonts w:hint="eastAsia" w:ascii="宋体" w:hAnsi="宋体" w:eastAsia="宋体" w:cs="宋体"/>
                <w:color w:val="auto"/>
                <w:sz w:val="24"/>
                <w:szCs w:val="24"/>
              </w:rPr>
              <w:t>环境空气的</w:t>
            </w:r>
            <w:r>
              <w:rPr>
                <w:rFonts w:hint="eastAsia" w:ascii="宋体" w:hAnsi="宋体" w:cs="宋体"/>
                <w:color w:val="auto"/>
                <w:sz w:val="24"/>
                <w:szCs w:val="24"/>
                <w:lang w:eastAsia="zh-CN"/>
              </w:rPr>
              <w:t>影响</w:t>
            </w:r>
            <w:r>
              <w:rPr>
                <w:rFonts w:hint="eastAsia" w:ascii="宋体" w:hAnsi="宋体" w:eastAsia="宋体" w:cs="宋体"/>
                <w:color w:val="auto"/>
                <w:sz w:val="24"/>
                <w:szCs w:val="24"/>
              </w:rPr>
              <w:t>。采取以上治理措施后，施工期废气对周围大气环境影响牧小。</w:t>
            </w:r>
          </w:p>
          <w:p w14:paraId="2F959D07">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2)水环境</w:t>
            </w:r>
          </w:p>
          <w:p w14:paraId="604B623F">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施工人员驻地租赁的漠河市西林吉镇空置房屋，污水排放的特点是分散、量小，所排生活污水依托</w:t>
            </w:r>
            <w:r>
              <w:rPr>
                <w:rFonts w:hint="eastAsia" w:ascii="宋体" w:hAnsi="宋体" w:cs="宋体"/>
                <w:color w:val="auto"/>
                <w:sz w:val="24"/>
                <w:szCs w:val="24"/>
                <w:lang w:eastAsia="zh-CN"/>
              </w:rPr>
              <w:t>租赁</w:t>
            </w:r>
            <w:r>
              <w:rPr>
                <w:rFonts w:hint="eastAsia" w:ascii="宋体" w:hAnsi="宋体" w:eastAsia="宋体" w:cs="宋体"/>
                <w:color w:val="auto"/>
                <w:sz w:val="24"/>
                <w:szCs w:val="24"/>
              </w:rPr>
              <w:t>房屋现有卫生设施处理，不会对地表水环境产生不良影响。</w:t>
            </w:r>
          </w:p>
          <w:p w14:paraId="75ABBA5D">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3)声环境</w:t>
            </w:r>
          </w:p>
          <w:p w14:paraId="64E21AFE">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施工区</w:t>
            </w:r>
            <w:r>
              <w:rPr>
                <w:rFonts w:hint="eastAsia" w:ascii="宋体" w:hAnsi="宋体" w:cs="宋体"/>
                <w:color w:val="auto"/>
                <w:sz w:val="24"/>
                <w:szCs w:val="24"/>
                <w:lang w:eastAsia="zh-CN"/>
              </w:rPr>
              <w:t>昼间</w:t>
            </w:r>
            <w:r>
              <w:rPr>
                <w:rFonts w:hint="eastAsia" w:ascii="宋体" w:hAnsi="宋体" w:eastAsia="宋体" w:cs="宋体"/>
                <w:color w:val="auto"/>
                <w:sz w:val="24"/>
                <w:szCs w:val="24"/>
              </w:rPr>
              <w:t>、夜间施工均将对施工区沿线居民产生不利影响，需要采取措施予以防护或减免对附近居民的不利影响。当施工运输车辆经过居民区时，将对居民产生影响，需要</w:t>
            </w:r>
            <w:r>
              <w:rPr>
                <w:rFonts w:hint="eastAsia" w:ascii="宋体" w:hAnsi="宋体" w:cs="宋体"/>
                <w:color w:val="auto"/>
                <w:sz w:val="24"/>
                <w:szCs w:val="24"/>
                <w:lang w:eastAsia="zh-CN"/>
              </w:rPr>
              <w:t>采取</w:t>
            </w:r>
            <w:r>
              <w:rPr>
                <w:rFonts w:hint="eastAsia" w:ascii="宋体" w:hAnsi="宋体" w:eastAsia="宋体" w:cs="宋体"/>
                <w:color w:val="auto"/>
                <w:sz w:val="24"/>
                <w:szCs w:val="24"/>
              </w:rPr>
              <w:t>控制措施加以保护。本项目施工单位应严格限制施工时间，施工机械减振等隔声降噪措施；经过采取以上综合防治措施，可以将施工噪声对周围环境敏感点的影响降至最小，使施工场界噪声满足《建筑施工场界环境噪声排放标准》(GB12523-</w:t>
            </w:r>
            <w:r>
              <w:rPr>
                <w:rFonts w:hint="eastAsia" w:ascii="宋体" w:hAnsi="宋体" w:cs="宋体"/>
                <w:color w:val="auto"/>
                <w:sz w:val="24"/>
                <w:szCs w:val="24"/>
                <w:lang w:val="en-US" w:eastAsia="zh-CN"/>
              </w:rPr>
              <w:t>2011</w:t>
            </w:r>
            <w:r>
              <w:rPr>
                <w:rFonts w:hint="eastAsia" w:ascii="宋体" w:hAnsi="宋体" w:eastAsia="宋体" w:cs="宋体"/>
                <w:color w:val="auto"/>
                <w:sz w:val="24"/>
                <w:szCs w:val="24"/>
              </w:rPr>
              <w:t>)的要求。</w:t>
            </w:r>
          </w:p>
          <w:p w14:paraId="5A050A5D">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4)同体废物</w:t>
            </w:r>
          </w:p>
          <w:p w14:paraId="086E0061">
            <w:pPr>
              <w:ind w:left="0" w:leftChars="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项目施工期产生的固体废物为开挖土方，并伴有少量的生活垃圾。本项目无取弃土场，本项目新建管网3360m,新建雨水排水渠637m,新建排水池100</w:t>
            </w:r>
            <w:r>
              <w:rPr>
                <w:rFonts w:hint="eastAsia" w:ascii="宋体" w:hAnsi="宋体" w:cs="宋体"/>
                <w:color w:val="auto"/>
                <w:sz w:val="24"/>
                <w:szCs w:val="24"/>
                <w:lang w:val="en-US" w:eastAsia="zh-CN"/>
              </w:rPr>
              <w:t>m</w:t>
            </w:r>
            <w:r>
              <w:rPr>
                <w:rFonts w:hint="eastAsia" w:ascii="宋体" w:hAnsi="宋体" w:cs="宋体"/>
                <w:color w:val="auto"/>
                <w:sz w:val="24"/>
                <w:szCs w:val="24"/>
                <w:vertAlign w:val="superscript"/>
                <w:lang w:val="en-US" w:eastAsia="zh-CN"/>
              </w:rPr>
              <w:t>3</w:t>
            </w:r>
            <w:r>
              <w:rPr>
                <w:rFonts w:hint="eastAsia" w:ascii="宋体" w:hAnsi="宋体" w:cs="宋体"/>
                <w:color w:val="auto"/>
                <w:sz w:val="24"/>
                <w:szCs w:val="24"/>
                <w:vertAlign w:val="baseline"/>
                <w:lang w:val="en-US" w:eastAsia="zh-CN"/>
              </w:rPr>
              <w:t>，</w:t>
            </w:r>
            <w:r>
              <w:rPr>
                <w:rFonts w:hint="eastAsia" w:ascii="宋体" w:hAnsi="宋体" w:eastAsia="宋体" w:cs="宋体"/>
                <w:color w:val="auto"/>
                <w:sz w:val="24"/>
                <w:szCs w:val="24"/>
              </w:rPr>
              <w:t>总挖方量约为12346.5m</w:t>
            </w:r>
            <w:r>
              <w:rPr>
                <w:rFonts w:hint="eastAsia" w:ascii="宋体" w:hAnsi="宋体" w:cs="宋体"/>
                <w:color w:val="auto"/>
                <w:sz w:val="24"/>
                <w:szCs w:val="24"/>
                <w:vertAlign w:val="superscript"/>
                <w:lang w:val="en-US" w:eastAsia="zh-CN"/>
              </w:rPr>
              <w:t>3</w:t>
            </w:r>
            <w:r>
              <w:rPr>
                <w:rFonts w:hint="eastAsia" w:ascii="宋体" w:hAnsi="宋体" w:eastAsia="宋体" w:cs="宋体"/>
                <w:color w:val="auto"/>
                <w:sz w:val="24"/>
                <w:szCs w:val="24"/>
              </w:rPr>
              <w:t>,其中管网挖方量为11545m</w:t>
            </w:r>
            <w:r>
              <w:rPr>
                <w:rFonts w:hint="eastAsia" w:ascii="宋体" w:hAnsi="宋体" w:cs="宋体"/>
                <w:color w:val="auto"/>
                <w:sz w:val="24"/>
                <w:szCs w:val="24"/>
                <w:vertAlign w:val="superscript"/>
                <w:lang w:val="en-US" w:eastAsia="zh-CN"/>
              </w:rPr>
              <w:t>3</w:t>
            </w:r>
            <w:r>
              <w:rPr>
                <w:rFonts w:hint="eastAsia" w:ascii="宋体" w:hAnsi="宋体" w:eastAsia="宋体" w:cs="宋体"/>
                <w:color w:val="auto"/>
                <w:sz w:val="24"/>
                <w:szCs w:val="24"/>
              </w:rPr>
              <w:t>,</w:t>
            </w:r>
            <w:r>
              <w:rPr>
                <w:rFonts w:hint="eastAsia" w:ascii="宋体" w:hAnsi="宋体" w:cs="宋体"/>
                <w:color w:val="auto"/>
                <w:sz w:val="24"/>
                <w:szCs w:val="24"/>
                <w:lang w:eastAsia="zh-CN"/>
              </w:rPr>
              <w:t>约</w:t>
            </w:r>
            <w:r>
              <w:rPr>
                <w:rFonts w:hint="eastAsia" w:ascii="宋体" w:hAnsi="宋体" w:eastAsia="宋体" w:cs="宋体"/>
                <w:color w:val="auto"/>
                <w:sz w:val="24"/>
                <w:szCs w:val="24"/>
              </w:rPr>
              <w:t>80%的土方回填，总弃方量为3110.5m</w:t>
            </w:r>
            <w:r>
              <w:rPr>
                <w:rFonts w:hint="eastAsia" w:ascii="宋体" w:hAnsi="宋体" w:cs="宋体"/>
                <w:color w:val="auto"/>
                <w:sz w:val="24"/>
                <w:szCs w:val="24"/>
                <w:vertAlign w:val="superscript"/>
                <w:lang w:val="en-US" w:eastAsia="zh-CN"/>
              </w:rPr>
              <w:t>3</w:t>
            </w:r>
            <w:r>
              <w:rPr>
                <w:rFonts w:hint="eastAsia" w:ascii="宋体" w:hAnsi="宋体" w:eastAsia="宋体" w:cs="宋体"/>
                <w:color w:val="auto"/>
                <w:sz w:val="24"/>
                <w:szCs w:val="24"/>
              </w:rPr>
              <w:t>,其中管网弃方为2309m</w:t>
            </w:r>
            <w:r>
              <w:rPr>
                <w:rFonts w:hint="eastAsia" w:ascii="宋体" w:hAnsi="宋体" w:cs="宋体"/>
                <w:color w:val="auto"/>
                <w:sz w:val="24"/>
                <w:szCs w:val="24"/>
                <w:vertAlign w:val="superscript"/>
                <w:lang w:val="en-US" w:eastAsia="zh-CN"/>
              </w:rPr>
              <w:t>3</w:t>
            </w:r>
            <w:r>
              <w:rPr>
                <w:rFonts w:hint="eastAsia" w:ascii="宋体" w:hAnsi="宋体" w:eastAsia="宋体" w:cs="宋体"/>
                <w:color w:val="auto"/>
                <w:sz w:val="24"/>
                <w:szCs w:val="24"/>
              </w:rPr>
              <w:t>，,本项目排水渠和排水池总挖方量为801.5m</w:t>
            </w:r>
            <w:r>
              <w:rPr>
                <w:rFonts w:hint="eastAsia" w:ascii="宋体" w:hAnsi="宋体" w:cs="宋体"/>
                <w:color w:val="auto"/>
                <w:sz w:val="24"/>
                <w:szCs w:val="24"/>
                <w:vertAlign w:val="superscript"/>
                <w:lang w:val="en-US" w:eastAsia="zh-CN"/>
              </w:rPr>
              <w:t>3</w:t>
            </w:r>
            <w:r>
              <w:rPr>
                <w:rFonts w:hint="eastAsia" w:ascii="宋体" w:hAnsi="宋体" w:eastAsia="宋体" w:cs="宋体"/>
                <w:color w:val="auto"/>
                <w:sz w:val="24"/>
                <w:szCs w:val="24"/>
              </w:rPr>
              <w:t>,弃方量为768.85m</w:t>
            </w:r>
            <w:r>
              <w:rPr>
                <w:rFonts w:hint="eastAsia" w:ascii="宋体" w:hAnsi="宋体" w:cs="宋体"/>
                <w:color w:val="auto"/>
                <w:sz w:val="24"/>
                <w:szCs w:val="24"/>
                <w:vertAlign w:val="superscript"/>
                <w:lang w:val="en-US" w:eastAsia="zh-CN"/>
              </w:rPr>
              <w:t>3</w:t>
            </w:r>
            <w:r>
              <w:rPr>
                <w:rFonts w:hint="eastAsia" w:ascii="宋体" w:hAnsi="宋体" w:cs="宋体"/>
                <w:color w:val="auto"/>
                <w:sz w:val="24"/>
                <w:szCs w:val="24"/>
                <w:vertAlign w:val="baseline"/>
                <w:lang w:val="en-US" w:eastAsia="zh-CN"/>
              </w:rPr>
              <w:t>，</w:t>
            </w:r>
            <w:r>
              <w:rPr>
                <w:rFonts w:hint="eastAsia" w:ascii="宋体" w:hAnsi="宋体" w:eastAsia="宋体" w:cs="宋体"/>
                <w:color w:val="auto"/>
                <w:sz w:val="24"/>
                <w:szCs w:val="24"/>
              </w:rPr>
              <w:t>西山弃土场体积为(200m*150m*2.5m),可容纳弃土量75000m</w:t>
            </w:r>
            <w:r>
              <w:rPr>
                <w:rFonts w:hint="eastAsia" w:ascii="宋体" w:hAnsi="宋体" w:eastAsia="宋体" w:cs="宋体"/>
                <w:color w:val="auto"/>
                <w:sz w:val="24"/>
                <w:szCs w:val="24"/>
                <w:vertAlign w:val="superscript"/>
              </w:rPr>
              <w:t>3</w:t>
            </w:r>
            <w:r>
              <w:rPr>
                <w:rFonts w:hint="eastAsia" w:ascii="宋体" w:hAnsi="宋体" w:eastAsia="宋体" w:cs="宋体"/>
                <w:color w:val="auto"/>
                <w:sz w:val="24"/>
                <w:szCs w:val="24"/>
              </w:rPr>
              <w:t>,本项目弃土量较少，西山弃土场可满足收纳要求。生活垃圾依托租赁漠河市西林吉镇房屋现有卫生设施，集中收集后由市政部门统一处理</w:t>
            </w:r>
            <w:r>
              <w:rPr>
                <w:rFonts w:hint="eastAsia" w:ascii="宋体" w:hAnsi="宋体" w:cs="宋体"/>
                <w:color w:val="auto"/>
                <w:sz w:val="24"/>
                <w:szCs w:val="24"/>
                <w:lang w:eastAsia="zh-CN"/>
              </w:rPr>
              <w:t>。</w:t>
            </w:r>
          </w:p>
          <w:p w14:paraId="417D69F7">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5)生态环境</w:t>
            </w:r>
          </w:p>
          <w:p w14:paraId="748A4C50">
            <w:pPr>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本项目施工期间，施工营地租赁漠河市西林吉镇空置房屋，不新増临时占地</w:t>
            </w:r>
            <w:r>
              <w:rPr>
                <w:rFonts w:hint="eastAsia" w:ascii="宋体" w:hAnsi="宋体" w:cs="宋体"/>
                <w:color w:val="auto"/>
                <w:sz w:val="24"/>
                <w:szCs w:val="24"/>
                <w:lang w:eastAsia="zh-CN"/>
              </w:rPr>
              <w:t>；</w:t>
            </w:r>
            <w:r>
              <w:rPr>
                <w:rFonts w:hint="eastAsia" w:ascii="宋体" w:hAnsi="宋体" w:eastAsia="宋体" w:cs="宋体"/>
                <w:color w:val="auto"/>
                <w:sz w:val="24"/>
                <w:szCs w:val="24"/>
              </w:rPr>
              <w:t>主要注意保护沿线自然植被、</w:t>
            </w:r>
            <w:r>
              <w:rPr>
                <w:rFonts w:hint="eastAsia" w:ascii="宋体" w:hAnsi="宋体" w:cs="宋体"/>
                <w:color w:val="auto"/>
                <w:sz w:val="24"/>
                <w:szCs w:val="24"/>
                <w:lang w:eastAsia="zh-CN"/>
              </w:rPr>
              <w:t>土壤</w:t>
            </w:r>
            <w:r>
              <w:rPr>
                <w:rFonts w:hint="eastAsia" w:ascii="宋体" w:hAnsi="宋体" w:eastAsia="宋体" w:cs="宋体"/>
                <w:color w:val="auto"/>
                <w:sz w:val="24"/>
                <w:szCs w:val="24"/>
              </w:rPr>
              <w:t>、水土流失等。项目施工地段均为城市建成区</w:t>
            </w:r>
            <w:r>
              <w:rPr>
                <w:rFonts w:hint="eastAsia" w:ascii="宋体" w:hAnsi="宋体" w:cs="宋体"/>
                <w:color w:val="auto"/>
                <w:sz w:val="24"/>
                <w:szCs w:val="24"/>
                <w:lang w:eastAsia="zh-CN"/>
              </w:rPr>
              <w:t>，</w:t>
            </w:r>
            <w:r>
              <w:rPr>
                <w:rFonts w:hint="eastAsia" w:ascii="宋体" w:hAnsi="宋体" w:eastAsia="宋体" w:cs="宋体"/>
                <w:color w:val="auto"/>
                <w:sz w:val="24"/>
                <w:szCs w:val="24"/>
              </w:rPr>
              <w:t>在施工开挖过程中，会造成地面裸露，加深土壤侵蚀和水土流失。本项目挖填方基本上场内平衡，施工期间注意水土保持，施工结束及时对场地进行回填和植被恢复等。</w:t>
            </w:r>
          </w:p>
          <w:p w14:paraId="5AE42DBE">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(2)运营期环境影响分析结论</w:t>
            </w:r>
          </w:p>
          <w:p w14:paraId="2C1CB459">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本项目为基础设施建设工程项目,运行期主要为噪声。本项目主要噪声源来自于潜水泵设备，结合</w:t>
            </w:r>
            <w:r>
              <w:rPr>
                <w:rFonts w:hint="eastAsia" w:ascii="宋体" w:hAnsi="宋体" w:cs="宋体"/>
                <w:color w:val="auto"/>
                <w:sz w:val="24"/>
                <w:szCs w:val="24"/>
                <w:lang w:eastAsia="zh-CN"/>
              </w:rPr>
              <w:t>本项目</w:t>
            </w:r>
            <w:r>
              <w:rPr>
                <w:rFonts w:hint="eastAsia" w:ascii="宋体" w:hAnsi="宋体" w:eastAsia="宋体" w:cs="宋体"/>
                <w:color w:val="auto"/>
                <w:sz w:val="24"/>
                <w:szCs w:val="24"/>
              </w:rPr>
              <w:t>实际情况，优先选用符合生产要求的低噪声环保设备；采取减振、隔声等措施</w:t>
            </w:r>
            <w:r>
              <w:rPr>
                <w:rFonts w:hint="eastAsia" w:ascii="宋体" w:hAnsi="宋体" w:cs="宋体"/>
                <w:color w:val="auto"/>
                <w:sz w:val="24"/>
                <w:szCs w:val="24"/>
                <w:lang w:eastAsia="zh-CN"/>
              </w:rPr>
              <w:t>；</w:t>
            </w:r>
            <w:r>
              <w:rPr>
                <w:rFonts w:hint="eastAsia" w:ascii="宋体" w:hAnsi="宋体" w:eastAsia="宋体" w:cs="宋体"/>
                <w:color w:val="auto"/>
                <w:sz w:val="24"/>
                <w:szCs w:val="24"/>
              </w:rPr>
              <w:t>噪声设备合理</w:t>
            </w:r>
            <w:r>
              <w:rPr>
                <w:rFonts w:hint="eastAsia" w:ascii="宋体" w:hAnsi="宋体" w:cs="宋体"/>
                <w:color w:val="auto"/>
                <w:sz w:val="24"/>
                <w:szCs w:val="24"/>
                <w:lang w:eastAsia="zh-CN"/>
              </w:rPr>
              <w:t>布局</w:t>
            </w:r>
            <w:r>
              <w:rPr>
                <w:rFonts w:hint="eastAsia" w:ascii="宋体" w:hAnsi="宋体" w:eastAsia="宋体" w:cs="宋体"/>
                <w:color w:val="auto"/>
                <w:sz w:val="24"/>
                <w:szCs w:val="24"/>
              </w:rPr>
              <w:t>。</w:t>
            </w:r>
            <w:r>
              <w:rPr>
                <w:rFonts w:hint="eastAsia" w:ascii="宋体" w:hAnsi="宋体" w:cs="宋体"/>
                <w:color w:val="auto"/>
                <w:sz w:val="24"/>
                <w:szCs w:val="24"/>
                <w:lang w:eastAsia="zh-CN"/>
              </w:rPr>
              <w:t>通过</w:t>
            </w:r>
            <w:r>
              <w:rPr>
                <w:rFonts w:hint="eastAsia" w:ascii="宋体" w:hAnsi="宋体" w:eastAsia="宋体" w:cs="宋体"/>
                <w:color w:val="auto"/>
                <w:sz w:val="24"/>
                <w:szCs w:val="24"/>
              </w:rPr>
              <w:t>以上防治措施，本项目声环境可以满足《工业企业厂界环境</w:t>
            </w:r>
            <w:r>
              <w:rPr>
                <w:rFonts w:hint="eastAsia" w:ascii="宋体" w:hAnsi="宋体" w:cs="宋体"/>
                <w:color w:val="auto"/>
                <w:sz w:val="24"/>
                <w:szCs w:val="24"/>
                <w:lang w:eastAsia="zh-CN"/>
              </w:rPr>
              <w:t>噪声</w:t>
            </w:r>
            <w:r>
              <w:rPr>
                <w:rFonts w:hint="eastAsia" w:ascii="宋体" w:hAnsi="宋体" w:eastAsia="宋体" w:cs="宋体"/>
                <w:color w:val="auto"/>
                <w:sz w:val="24"/>
                <w:szCs w:val="24"/>
              </w:rPr>
              <w:t>排放标准》(G</w:t>
            </w:r>
            <w:r>
              <w:rPr>
                <w:rFonts w:hint="eastAsia" w:ascii="宋体" w:hAnsi="宋体" w:cs="宋体"/>
                <w:color w:val="auto"/>
                <w:sz w:val="24"/>
                <w:szCs w:val="24"/>
                <w:lang w:val="en-US" w:eastAsia="zh-CN"/>
              </w:rPr>
              <w:t>B1</w:t>
            </w:r>
            <w:r>
              <w:rPr>
                <w:rFonts w:hint="eastAsia" w:ascii="宋体" w:hAnsi="宋体" w:eastAsia="宋体" w:cs="宋体"/>
                <w:color w:val="auto"/>
                <w:sz w:val="24"/>
                <w:szCs w:val="24"/>
              </w:rPr>
              <w:t>2348—2008)2类标准要求，不会对环境造成影响，产生的影响可接受。</w:t>
            </w:r>
          </w:p>
          <w:p w14:paraId="139CF3BC">
            <w:pPr>
              <w:ind w:left="0" w:leftChars="0"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4、总体评价结论</w:t>
            </w:r>
          </w:p>
          <w:p w14:paraId="26CAB9EC">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项目建设产生的环境影响主要在施工期，施工期产生污水、扬尘、噪声及固体废物，将对周围环境带来一定程度的影响，但在严格执行“三同时”制度并且全面落实本评价提出的污染防治措施后，各项污染物排放对周围环境不会产生明显影响。因此，从环境保护角度看，本项目建设是可行的。</w:t>
            </w:r>
          </w:p>
          <w:p w14:paraId="687D6F64">
            <w:pPr>
              <w:ind w:left="0" w:leftChars="0"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5、建议</w:t>
            </w:r>
          </w:p>
          <w:p w14:paraId="5BF7A6AF">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1、严格落实各项污染治理措施，确保污染物达标排放。</w:t>
            </w:r>
          </w:p>
          <w:p w14:paraId="60B34145">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2、对管线的铺设在施工前应做好规划，应与其他公用事需要铺设的管线</w:t>
            </w:r>
            <w:r>
              <w:rPr>
                <w:rFonts w:hint="eastAsia" w:ascii="宋体" w:hAnsi="宋体" w:cs="宋体"/>
                <w:color w:val="auto"/>
                <w:sz w:val="24"/>
                <w:szCs w:val="24"/>
                <w:lang w:eastAsia="zh-CN"/>
              </w:rPr>
              <w:t>一</w:t>
            </w:r>
            <w:r>
              <w:rPr>
                <w:rFonts w:hint="eastAsia" w:ascii="宋体" w:hAnsi="宋体" w:eastAsia="宋体" w:cs="宋体"/>
                <w:color w:val="auto"/>
                <w:sz w:val="24"/>
                <w:szCs w:val="24"/>
              </w:rPr>
              <w:t>次铺设到位，避免对道路进行反复刨掘给交通和市容带来不利影响。</w:t>
            </w:r>
          </w:p>
          <w:p w14:paraId="595B4AFA">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3、施工尽可能避开交通高峰期。</w:t>
            </w:r>
          </w:p>
          <w:p w14:paraId="28047EA9">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4、积极配合当地政府和环保部门对施工周围环境质量进行严格监督。</w:t>
            </w:r>
          </w:p>
          <w:p w14:paraId="71888842">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5、做好施工中土石方和弃土的处理，减少弃土和扬尘对交通、附近居民的影响。</w:t>
            </w:r>
          </w:p>
          <w:p w14:paraId="21110EF4">
            <w:pPr>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“三同时”环境污染防治措施及环保验收</w:t>
            </w:r>
          </w:p>
          <w:p w14:paraId="32CE1F35">
            <w:pPr>
              <w:ind w:left="0" w:leftChars="0" w:firstLine="0" w:firstLineChars="0"/>
              <w:rPr>
                <w:rFonts w:hint="eastAsia" w:ascii="宋体" w:hAnsi="宋体" w:eastAsia="宋体" w:cs="宋体"/>
                <w:color w:val="0000FF"/>
                <w:sz w:val="24"/>
                <w:szCs w:val="24"/>
              </w:rPr>
            </w:pPr>
          </w:p>
        </w:tc>
      </w:tr>
      <w:tr w14:paraId="78F4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2" w:hRule="atLeast"/>
          <w:jc w:val="center"/>
        </w:trPr>
        <w:tc>
          <w:tcPr>
            <w:tcW w:w="8926" w:type="dxa"/>
            <w:vAlign w:val="center"/>
          </w:tcPr>
          <w:p w14:paraId="621332F2">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环境保护行政主管部门的审批意见</w:t>
            </w:r>
          </w:p>
          <w:p w14:paraId="6AFD1873">
            <w:pPr>
              <w:pStyle w:val="4"/>
              <w:numPr>
                <w:ilvl w:val="0"/>
                <w:numId w:val="0"/>
              </w:numPr>
              <w:ind w:leftChars="0" w:firstLine="4560" w:firstLineChars="1900"/>
              <w:rPr>
                <w:rFonts w:hint="eastAsia"/>
                <w:color w:val="auto"/>
              </w:rPr>
            </w:pPr>
            <w:r>
              <w:rPr>
                <w:rFonts w:hint="eastAsia" w:ascii="楷体" w:hAnsi="楷体" w:eastAsia="楷体" w:cs="楷体"/>
                <w:color w:val="auto"/>
                <w:sz w:val="24"/>
                <w:szCs w:val="24"/>
                <w:highlight w:val="none"/>
                <w:lang w:val="en-US" w:eastAsia="zh-CN"/>
              </w:rPr>
              <w:t>漠环审</w:t>
            </w:r>
            <w:r>
              <w:rPr>
                <w:rFonts w:hint="eastAsia" w:ascii="楷体" w:hAnsi="楷体" w:eastAsia="楷体" w:cs="楷体"/>
                <w:color w:val="auto"/>
                <w:sz w:val="24"/>
                <w:szCs w:val="24"/>
                <w:highlight w:val="none"/>
                <w:lang w:val="zh-CN"/>
              </w:rPr>
              <w:t>〔20</w:t>
            </w:r>
            <w:r>
              <w:rPr>
                <w:rFonts w:hint="eastAsia" w:ascii="楷体" w:hAnsi="楷体" w:eastAsia="楷体" w:cs="楷体"/>
                <w:color w:val="auto"/>
                <w:sz w:val="24"/>
                <w:szCs w:val="24"/>
                <w:highlight w:val="none"/>
                <w:lang w:val="en-US" w:eastAsia="zh-CN"/>
              </w:rPr>
              <w:t>19</w:t>
            </w:r>
            <w:r>
              <w:rPr>
                <w:rFonts w:hint="eastAsia" w:ascii="楷体" w:hAnsi="楷体" w:eastAsia="楷体" w:cs="楷体"/>
                <w:color w:val="auto"/>
                <w:sz w:val="24"/>
                <w:szCs w:val="24"/>
                <w:highlight w:val="none"/>
                <w:lang w:val="zh-CN"/>
              </w:rPr>
              <w:t>〕</w:t>
            </w:r>
            <w:r>
              <w:rPr>
                <w:rFonts w:hint="eastAsia" w:ascii="楷体" w:hAnsi="楷体" w:eastAsia="楷体" w:cs="楷体"/>
                <w:color w:val="auto"/>
                <w:sz w:val="24"/>
                <w:szCs w:val="24"/>
                <w:highlight w:val="none"/>
                <w:lang w:val="en-US" w:eastAsia="zh-CN"/>
              </w:rPr>
              <w:t>15</w:t>
            </w:r>
            <w:r>
              <w:rPr>
                <w:rFonts w:hint="eastAsia" w:ascii="楷体" w:hAnsi="楷体" w:eastAsia="楷体" w:cs="楷体"/>
                <w:color w:val="auto"/>
                <w:sz w:val="24"/>
                <w:szCs w:val="24"/>
                <w:highlight w:val="none"/>
                <w:lang w:val="zh-CN"/>
              </w:rPr>
              <w:t>号</w:t>
            </w:r>
          </w:p>
          <w:p w14:paraId="3AD06A0D">
            <w:pPr>
              <w:spacing w:line="360" w:lineRule="auto"/>
              <w:ind w:left="0" w:leftChars="0" w:firstLine="0"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漠河市西林吉镇人民政府：</w:t>
            </w:r>
          </w:p>
          <w:p w14:paraId="147E9125">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你单位报送的</w:t>
            </w:r>
            <w:r>
              <w:rPr>
                <w:rFonts w:hint="eastAsia" w:ascii="宋体" w:hAnsi="宋体" w:eastAsia="宋体" w:cs="宋体"/>
                <w:color w:val="auto"/>
                <w:sz w:val="24"/>
                <w:szCs w:val="24"/>
                <w:lang w:eastAsia="zh-CN"/>
              </w:rPr>
              <w:t>《黑龙江大兴安岭地区漠河市西林吉镇排水防涝建设项目环境影响报告表》（</w:t>
            </w:r>
            <w:r>
              <w:rPr>
                <w:rFonts w:hint="eastAsia" w:ascii="宋体" w:hAnsi="宋体" w:eastAsia="宋体" w:cs="宋体"/>
                <w:color w:val="auto"/>
                <w:sz w:val="24"/>
                <w:szCs w:val="24"/>
              </w:rPr>
              <w:t>以下简称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报告表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收悉</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经研究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批复如下</w:t>
            </w:r>
            <w:r>
              <w:rPr>
                <w:rFonts w:hint="eastAsia" w:ascii="宋体" w:hAnsi="宋体" w:eastAsia="宋体" w:cs="宋体"/>
                <w:color w:val="auto"/>
                <w:sz w:val="24"/>
                <w:szCs w:val="24"/>
                <w:lang w:eastAsia="zh-CN"/>
              </w:rPr>
              <w:t>：</w:t>
            </w:r>
          </w:p>
          <w:p w14:paraId="64AEDA2C">
            <w:pPr>
              <w:spacing w:line="360" w:lineRule="auto"/>
              <w:ind w:firstLine="452" w:firstLineChars="200"/>
              <w:rPr>
                <w:rFonts w:hint="eastAsia" w:ascii="宋体" w:hAnsi="宋体" w:eastAsia="宋体" w:cs="宋体"/>
                <w:b w:val="0"/>
                <w:bCs w:val="0"/>
                <w:color w:val="auto"/>
                <w:spacing w:val="1"/>
                <w:sz w:val="24"/>
                <w:szCs w:val="24"/>
              </w:rPr>
            </w:pPr>
            <w:r>
              <w:rPr>
                <w:rFonts w:hint="eastAsia" w:ascii="宋体" w:hAnsi="宋体" w:eastAsia="宋体" w:cs="宋体"/>
                <w:b w:val="0"/>
                <w:bCs w:val="0"/>
                <w:color w:val="auto"/>
                <w:spacing w:val="-7"/>
                <w:sz w:val="24"/>
                <w:szCs w:val="24"/>
              </w:rPr>
              <w:t>本项目为新建工程，建设地点为漠河市西林吉镇，本</w:t>
            </w:r>
            <w:r>
              <w:rPr>
                <w:rFonts w:hint="eastAsia" w:ascii="宋体" w:hAnsi="宋体" w:eastAsia="宋体" w:cs="宋体"/>
                <w:b w:val="0"/>
                <w:bCs w:val="0"/>
                <w:color w:val="auto"/>
                <w:spacing w:val="-6"/>
                <w:sz w:val="24"/>
                <w:szCs w:val="24"/>
              </w:rPr>
              <w:t>项</w:t>
            </w:r>
            <w:r>
              <w:rPr>
                <w:rFonts w:hint="eastAsia" w:ascii="宋体" w:hAnsi="宋体" w:eastAsia="宋体" w:cs="宋体"/>
                <w:b w:val="0"/>
                <w:bCs w:val="0"/>
                <w:color w:val="auto"/>
                <w:spacing w:val="-2"/>
                <w:sz w:val="24"/>
                <w:szCs w:val="24"/>
              </w:rPr>
              <w:t>目在西林吉镇新建雨水管道 3360</w:t>
            </w:r>
            <w:r>
              <w:rPr>
                <w:rFonts w:hint="eastAsia" w:ascii="宋体" w:hAnsi="宋体" w:eastAsia="宋体" w:cs="宋体"/>
                <w:b w:val="0"/>
                <w:bCs w:val="0"/>
                <w:color w:val="auto"/>
                <w:spacing w:val="-1"/>
                <w:sz w:val="24"/>
                <w:szCs w:val="24"/>
              </w:rPr>
              <w:t>m</w:t>
            </w:r>
            <w:r>
              <w:rPr>
                <w:rFonts w:hint="eastAsia" w:ascii="宋体" w:hAnsi="宋体" w:eastAsia="宋体" w:cs="宋体"/>
                <w:b w:val="0"/>
                <w:bCs w:val="0"/>
                <w:color w:val="auto"/>
                <w:spacing w:val="-2"/>
                <w:sz w:val="24"/>
                <w:szCs w:val="24"/>
                <w:lang w:eastAsia="zh-CN"/>
              </w:rPr>
              <w:t>，</w:t>
            </w:r>
            <w:r>
              <w:rPr>
                <w:rFonts w:hint="eastAsia" w:ascii="宋体" w:hAnsi="宋体" w:eastAsia="宋体" w:cs="宋体"/>
                <w:b w:val="0"/>
                <w:bCs w:val="0"/>
                <w:color w:val="auto"/>
                <w:spacing w:val="-2"/>
                <w:sz w:val="24"/>
                <w:szCs w:val="24"/>
              </w:rPr>
              <w:t>管径为</w:t>
            </w:r>
            <w:r>
              <w:rPr>
                <w:rFonts w:hint="eastAsia" w:ascii="宋体" w:hAnsi="宋体" w:eastAsia="宋体" w:cs="宋体"/>
                <w:b w:val="0"/>
                <w:bCs w:val="0"/>
                <w:color w:val="auto"/>
                <w:spacing w:val="-1"/>
                <w:sz w:val="24"/>
                <w:szCs w:val="24"/>
              </w:rPr>
              <w:t>d</w:t>
            </w:r>
            <w:r>
              <w:rPr>
                <w:rFonts w:hint="eastAsia" w:ascii="宋体" w:hAnsi="宋体" w:eastAsia="宋体" w:cs="宋体"/>
                <w:b w:val="0"/>
                <w:bCs w:val="0"/>
                <w:color w:val="auto"/>
                <w:spacing w:val="-2"/>
                <w:sz w:val="24"/>
                <w:szCs w:val="24"/>
              </w:rPr>
              <w:t>60</w:t>
            </w:r>
            <w:r>
              <w:rPr>
                <w:rFonts w:hint="eastAsia" w:ascii="宋体" w:hAnsi="宋体" w:eastAsia="宋体" w:cs="宋体"/>
                <w:b w:val="0"/>
                <w:bCs w:val="0"/>
                <w:color w:val="auto"/>
                <w:spacing w:val="-1"/>
                <w:sz w:val="24"/>
                <w:szCs w:val="24"/>
              </w:rPr>
              <w:t>0-1000mm</w:t>
            </w:r>
            <w:r>
              <w:rPr>
                <w:rFonts w:hint="eastAsia" w:ascii="宋体" w:hAnsi="宋体" w:eastAsia="宋体" w:cs="宋体"/>
                <w:b w:val="0"/>
                <w:bCs w:val="0"/>
                <w:color w:val="auto"/>
                <w:spacing w:val="-1"/>
                <w:sz w:val="24"/>
                <w:szCs w:val="24"/>
                <w:lang w:eastAsia="zh-CN"/>
              </w:rPr>
              <w:t>；</w:t>
            </w:r>
            <w:r>
              <w:rPr>
                <w:rFonts w:hint="eastAsia" w:ascii="宋体" w:hAnsi="宋体" w:eastAsia="宋体" w:cs="宋体"/>
                <w:b w:val="0"/>
                <w:bCs w:val="0"/>
                <w:color w:val="auto"/>
                <w:spacing w:val="2"/>
                <w:sz w:val="24"/>
                <w:szCs w:val="24"/>
              </w:rPr>
              <w:t>新建雨水</w:t>
            </w:r>
            <w:r>
              <w:rPr>
                <w:rFonts w:hint="eastAsia" w:ascii="宋体" w:hAnsi="宋体" w:eastAsia="宋体" w:cs="宋体"/>
                <w:b w:val="0"/>
                <w:bCs w:val="0"/>
                <w:color w:val="auto"/>
                <w:spacing w:val="1"/>
                <w:sz w:val="24"/>
                <w:szCs w:val="24"/>
              </w:rPr>
              <w:t>排水渠637</w:t>
            </w:r>
            <w:r>
              <w:rPr>
                <w:rFonts w:hint="eastAsia" w:ascii="宋体" w:hAnsi="宋体" w:eastAsia="宋体" w:cs="宋体"/>
                <w:b w:val="0"/>
                <w:bCs w:val="0"/>
                <w:color w:val="auto"/>
                <w:sz w:val="24"/>
                <w:szCs w:val="24"/>
              </w:rPr>
              <w:t>m</w:t>
            </w:r>
            <w:r>
              <w:rPr>
                <w:rFonts w:hint="eastAsia" w:ascii="宋体" w:hAnsi="宋体" w:eastAsia="宋体" w:cs="宋体"/>
                <w:b w:val="0"/>
                <w:bCs w:val="0"/>
                <w:color w:val="auto"/>
                <w:spacing w:val="1"/>
                <w:sz w:val="24"/>
                <w:szCs w:val="24"/>
              </w:rPr>
              <w:t>、排水池1座(100</w:t>
            </w:r>
            <w:r>
              <w:rPr>
                <w:rFonts w:hint="eastAsia" w:ascii="宋体" w:hAnsi="宋体" w:eastAsia="宋体" w:cs="宋体"/>
                <w:b w:val="0"/>
                <w:bCs w:val="0"/>
                <w:color w:val="auto"/>
                <w:sz w:val="24"/>
                <w:szCs w:val="24"/>
              </w:rPr>
              <w:t>m</w:t>
            </w:r>
            <w:r>
              <w:rPr>
                <w:rFonts w:hint="eastAsia" w:ascii="宋体" w:hAnsi="宋体" w:eastAsia="宋体" w:cs="宋体"/>
                <w:b w:val="0"/>
                <w:bCs w:val="0"/>
                <w:color w:val="auto"/>
                <w:spacing w:val="1"/>
                <w:sz w:val="24"/>
                <w:szCs w:val="24"/>
              </w:rPr>
              <w:t>³)。雨水排水系</w:t>
            </w:r>
            <w:r>
              <w:rPr>
                <w:rFonts w:hint="eastAsia" w:ascii="宋体" w:hAnsi="宋体" w:eastAsia="宋体" w:cs="宋体"/>
                <w:b w:val="0"/>
                <w:bCs w:val="0"/>
                <w:color w:val="auto"/>
                <w:spacing w:val="-8"/>
                <w:sz w:val="24"/>
                <w:szCs w:val="24"/>
              </w:rPr>
              <w:t>统雨</w:t>
            </w:r>
            <w:r>
              <w:rPr>
                <w:rFonts w:hint="eastAsia" w:ascii="宋体" w:hAnsi="宋体" w:eastAsia="宋体" w:cs="宋体"/>
                <w:b w:val="0"/>
                <w:bCs w:val="0"/>
                <w:color w:val="auto"/>
                <w:spacing w:val="-6"/>
                <w:sz w:val="24"/>
                <w:szCs w:val="24"/>
              </w:rPr>
              <w:t>水</w:t>
            </w:r>
            <w:r>
              <w:rPr>
                <w:rFonts w:hint="eastAsia" w:ascii="宋体" w:hAnsi="宋体" w:eastAsia="宋体" w:cs="宋体"/>
                <w:b w:val="0"/>
                <w:bCs w:val="0"/>
                <w:color w:val="auto"/>
                <w:spacing w:val="-4"/>
                <w:sz w:val="24"/>
                <w:szCs w:val="24"/>
              </w:rPr>
              <w:t>主干管由中华路与育才路交口起，沿中华路由南向北</w:t>
            </w:r>
            <w:r>
              <w:rPr>
                <w:rFonts w:hint="eastAsia" w:ascii="宋体" w:hAnsi="宋体" w:eastAsia="宋体" w:cs="宋体"/>
                <w:b w:val="0"/>
                <w:bCs w:val="0"/>
                <w:color w:val="auto"/>
                <w:sz w:val="24"/>
                <w:szCs w:val="24"/>
              </w:rPr>
              <w:t xml:space="preserve"> </w:t>
            </w:r>
            <w:r>
              <w:rPr>
                <w:rFonts w:hint="eastAsia" w:ascii="宋体" w:hAnsi="宋体" w:eastAsia="宋体" w:cs="宋体"/>
                <w:b w:val="0"/>
                <w:bCs w:val="0"/>
                <w:color w:val="auto"/>
                <w:spacing w:val="-20"/>
                <w:sz w:val="24"/>
                <w:szCs w:val="24"/>
              </w:rPr>
              <w:t>敷</w:t>
            </w:r>
            <w:r>
              <w:rPr>
                <w:rFonts w:hint="eastAsia" w:ascii="宋体" w:hAnsi="宋体" w:eastAsia="宋体" w:cs="宋体"/>
                <w:b w:val="0"/>
                <w:bCs w:val="0"/>
                <w:color w:val="auto"/>
                <w:spacing w:val="-11"/>
                <w:sz w:val="24"/>
                <w:szCs w:val="24"/>
              </w:rPr>
              <w:t>设至大林河内。在振兴路、商贸路和育才路敷设雨水干管，</w:t>
            </w:r>
            <w:r>
              <w:rPr>
                <w:rFonts w:hint="eastAsia" w:ascii="宋体" w:hAnsi="宋体" w:eastAsia="宋体" w:cs="宋体"/>
                <w:b w:val="0"/>
                <w:bCs w:val="0"/>
                <w:color w:val="auto"/>
                <w:spacing w:val="7"/>
                <w:sz w:val="24"/>
                <w:szCs w:val="24"/>
              </w:rPr>
              <w:t>汇</w:t>
            </w:r>
            <w:r>
              <w:rPr>
                <w:rFonts w:hint="eastAsia" w:ascii="宋体" w:hAnsi="宋体" w:eastAsia="宋体" w:cs="宋体"/>
                <w:b w:val="0"/>
                <w:bCs w:val="0"/>
                <w:color w:val="auto"/>
                <w:spacing w:val="4"/>
                <w:sz w:val="24"/>
                <w:szCs w:val="24"/>
              </w:rPr>
              <w:t>入中华路雨水主干管内。为截流加漠公路(育才路</w:t>
            </w:r>
            <w:r>
              <w:rPr>
                <w:rFonts w:hint="eastAsia" w:ascii="宋体" w:hAnsi="宋体" w:eastAsia="宋体" w:cs="宋体"/>
                <w:b w:val="0"/>
                <w:bCs w:val="0"/>
                <w:color w:val="auto"/>
                <w:spacing w:val="4"/>
                <w:sz w:val="24"/>
                <w:szCs w:val="24"/>
                <w:lang w:val="en-US" w:eastAsia="zh-CN"/>
              </w:rPr>
              <w:t>-</w:t>
            </w:r>
            <w:r>
              <w:rPr>
                <w:rFonts w:hint="eastAsia" w:ascii="宋体" w:hAnsi="宋体" w:eastAsia="宋体" w:cs="宋体"/>
                <w:b w:val="0"/>
                <w:bCs w:val="0"/>
                <w:color w:val="auto"/>
                <w:spacing w:val="4"/>
                <w:sz w:val="24"/>
                <w:szCs w:val="24"/>
              </w:rPr>
              <w:t>图强</w:t>
            </w:r>
            <w:r>
              <w:rPr>
                <w:rFonts w:hint="eastAsia" w:ascii="宋体" w:hAnsi="宋体" w:eastAsia="宋体" w:cs="宋体"/>
                <w:b w:val="0"/>
                <w:bCs w:val="0"/>
                <w:color w:val="auto"/>
                <w:spacing w:val="12"/>
                <w:sz w:val="24"/>
                <w:szCs w:val="24"/>
              </w:rPr>
              <w:t>路)段西侧雨水</w:t>
            </w:r>
            <w:r>
              <w:rPr>
                <w:rFonts w:hint="eastAsia" w:ascii="宋体" w:hAnsi="宋体" w:eastAsia="宋体" w:cs="宋体"/>
                <w:b w:val="0"/>
                <w:bCs w:val="0"/>
                <w:color w:val="auto"/>
                <w:spacing w:val="12"/>
                <w:sz w:val="24"/>
                <w:szCs w:val="24"/>
                <w:lang w:eastAsia="zh-CN"/>
              </w:rPr>
              <w:t>，</w:t>
            </w:r>
            <w:r>
              <w:rPr>
                <w:rFonts w:hint="eastAsia" w:ascii="宋体" w:hAnsi="宋体" w:eastAsia="宋体" w:cs="宋体"/>
                <w:b w:val="0"/>
                <w:bCs w:val="0"/>
                <w:color w:val="auto"/>
                <w:spacing w:val="12"/>
                <w:sz w:val="24"/>
                <w:szCs w:val="24"/>
              </w:rPr>
              <w:t>在此段新建雨水排水渠637</w:t>
            </w:r>
            <w:r>
              <w:rPr>
                <w:rFonts w:hint="eastAsia" w:ascii="宋体" w:hAnsi="宋体" w:eastAsia="宋体" w:cs="宋体"/>
                <w:b w:val="0"/>
                <w:bCs w:val="0"/>
                <w:color w:val="auto"/>
                <w:sz w:val="24"/>
                <w:szCs w:val="24"/>
              </w:rPr>
              <w:t>m</w:t>
            </w:r>
            <w:r>
              <w:rPr>
                <w:rFonts w:hint="eastAsia" w:ascii="宋体" w:hAnsi="宋体" w:eastAsia="宋体" w:cs="宋体"/>
                <w:b w:val="0"/>
                <w:bCs w:val="0"/>
                <w:color w:val="auto"/>
                <w:spacing w:val="12"/>
                <w:sz w:val="24"/>
                <w:szCs w:val="24"/>
              </w:rPr>
              <w:t>,末端排入</w:t>
            </w:r>
            <w:r>
              <w:rPr>
                <w:rFonts w:hint="eastAsia" w:ascii="宋体" w:hAnsi="宋体" w:eastAsia="宋体" w:cs="宋体"/>
                <w:b w:val="0"/>
                <w:bCs w:val="0"/>
                <w:color w:val="auto"/>
                <w:spacing w:val="8"/>
                <w:sz w:val="24"/>
                <w:szCs w:val="24"/>
              </w:rPr>
              <w:t>新</w:t>
            </w:r>
            <w:r>
              <w:rPr>
                <w:rFonts w:hint="eastAsia" w:ascii="宋体" w:hAnsi="宋体" w:eastAsia="宋体" w:cs="宋体"/>
                <w:b w:val="0"/>
                <w:bCs w:val="0"/>
                <w:color w:val="auto"/>
                <w:spacing w:val="-1"/>
                <w:sz w:val="24"/>
                <w:szCs w:val="24"/>
              </w:rPr>
              <w:t>建100</w:t>
            </w:r>
            <w:r>
              <w:rPr>
                <w:rFonts w:hint="eastAsia" w:ascii="宋体" w:hAnsi="宋体" w:eastAsia="宋体" w:cs="宋体"/>
                <w:b w:val="0"/>
                <w:bCs w:val="0"/>
                <w:color w:val="auto"/>
                <w:sz w:val="24"/>
                <w:szCs w:val="24"/>
              </w:rPr>
              <w:t>m³排水池内，排水池位于加漠公路与育才路交口，通</w:t>
            </w:r>
            <w:r>
              <w:rPr>
                <w:rFonts w:hint="eastAsia" w:ascii="宋体" w:hAnsi="宋体" w:eastAsia="宋体" w:cs="宋体"/>
                <w:b w:val="0"/>
                <w:bCs w:val="0"/>
                <w:color w:val="auto"/>
                <w:spacing w:val="2"/>
                <w:sz w:val="24"/>
                <w:szCs w:val="24"/>
              </w:rPr>
              <w:t>过泵提升至育才路新建雨水干管内。本项目管线占地为临</w:t>
            </w:r>
            <w:r>
              <w:rPr>
                <w:rFonts w:hint="eastAsia" w:ascii="宋体" w:hAnsi="宋体" w:eastAsia="宋体" w:cs="宋体"/>
                <w:b w:val="0"/>
                <w:bCs w:val="0"/>
                <w:color w:val="auto"/>
                <w:sz w:val="24"/>
                <w:szCs w:val="24"/>
              </w:rPr>
              <w:t>时</w:t>
            </w:r>
            <w:r>
              <w:rPr>
                <w:rFonts w:hint="eastAsia" w:ascii="宋体" w:hAnsi="宋体" w:eastAsia="宋体" w:cs="宋体"/>
                <w:b w:val="0"/>
                <w:bCs w:val="0"/>
                <w:color w:val="auto"/>
                <w:spacing w:val="27"/>
                <w:sz w:val="24"/>
                <w:szCs w:val="24"/>
              </w:rPr>
              <w:t>占</w:t>
            </w:r>
            <w:r>
              <w:rPr>
                <w:rFonts w:hint="eastAsia" w:ascii="宋体" w:hAnsi="宋体" w:eastAsia="宋体" w:cs="宋体"/>
                <w:b w:val="0"/>
                <w:bCs w:val="0"/>
                <w:color w:val="auto"/>
                <w:spacing w:val="16"/>
                <w:sz w:val="24"/>
                <w:szCs w:val="24"/>
              </w:rPr>
              <w:t>地4792</w:t>
            </w:r>
            <w:r>
              <w:rPr>
                <w:rFonts w:hint="eastAsia" w:ascii="宋体" w:hAnsi="宋体" w:eastAsia="宋体" w:cs="宋体"/>
                <w:b w:val="0"/>
                <w:bCs w:val="0"/>
                <w:color w:val="auto"/>
                <w:sz w:val="24"/>
                <w:szCs w:val="24"/>
              </w:rPr>
              <w:t>m</w:t>
            </w:r>
            <w:r>
              <w:rPr>
                <w:rFonts w:hint="eastAsia" w:ascii="宋体" w:hAnsi="宋体" w:eastAsia="宋体" w:cs="宋体"/>
                <w:b w:val="0"/>
                <w:bCs w:val="0"/>
                <w:color w:val="auto"/>
                <w:spacing w:val="16"/>
                <w:sz w:val="24"/>
                <w:szCs w:val="24"/>
              </w:rPr>
              <w:t>²</w:t>
            </w:r>
            <w:r>
              <w:rPr>
                <w:rFonts w:hint="eastAsia" w:ascii="宋体" w:hAnsi="宋体" w:eastAsia="宋体" w:cs="宋体"/>
                <w:b w:val="0"/>
                <w:bCs w:val="0"/>
                <w:color w:val="auto"/>
                <w:spacing w:val="16"/>
                <w:sz w:val="24"/>
                <w:szCs w:val="24"/>
                <w:lang w:eastAsia="zh-CN"/>
              </w:rPr>
              <w:t>，</w:t>
            </w:r>
            <w:r>
              <w:rPr>
                <w:rFonts w:hint="eastAsia" w:ascii="宋体" w:hAnsi="宋体" w:eastAsia="宋体" w:cs="宋体"/>
                <w:b w:val="0"/>
                <w:bCs w:val="0"/>
                <w:color w:val="auto"/>
                <w:spacing w:val="16"/>
                <w:sz w:val="24"/>
                <w:szCs w:val="24"/>
              </w:rPr>
              <w:t>占地性质为城市建设用地</w:t>
            </w:r>
            <w:r>
              <w:rPr>
                <w:rFonts w:hint="eastAsia" w:ascii="宋体" w:hAnsi="宋体" w:eastAsia="宋体" w:cs="宋体"/>
                <w:b w:val="0"/>
                <w:bCs w:val="0"/>
                <w:color w:val="auto"/>
                <w:spacing w:val="16"/>
                <w:sz w:val="24"/>
                <w:szCs w:val="24"/>
                <w:lang w:eastAsia="zh-CN"/>
              </w:rPr>
              <w:t>；</w:t>
            </w:r>
            <w:r>
              <w:rPr>
                <w:rFonts w:hint="eastAsia" w:ascii="宋体" w:hAnsi="宋体" w:eastAsia="宋体" w:cs="宋体"/>
                <w:b w:val="0"/>
                <w:bCs w:val="0"/>
                <w:color w:val="auto"/>
                <w:spacing w:val="16"/>
                <w:sz w:val="24"/>
                <w:szCs w:val="24"/>
              </w:rPr>
              <w:t>新建雨水排水渠</w:t>
            </w:r>
            <w:r>
              <w:rPr>
                <w:rFonts w:hint="eastAsia" w:ascii="宋体" w:hAnsi="宋体" w:eastAsia="宋体" w:cs="宋体"/>
                <w:b w:val="0"/>
                <w:bCs w:val="0"/>
                <w:color w:val="auto"/>
                <w:spacing w:val="2"/>
                <w:sz w:val="24"/>
                <w:szCs w:val="24"/>
              </w:rPr>
              <w:t>占地面积为</w:t>
            </w:r>
            <w:r>
              <w:rPr>
                <w:rFonts w:hint="eastAsia" w:ascii="宋体" w:hAnsi="宋体" w:eastAsia="宋体" w:cs="宋体"/>
                <w:b w:val="0"/>
                <w:bCs w:val="0"/>
                <w:color w:val="auto"/>
                <w:spacing w:val="1"/>
                <w:sz w:val="24"/>
                <w:szCs w:val="24"/>
              </w:rPr>
              <w:t>1274</w:t>
            </w:r>
            <w:r>
              <w:rPr>
                <w:rFonts w:hint="eastAsia" w:ascii="宋体" w:hAnsi="宋体" w:eastAsia="宋体" w:cs="宋体"/>
                <w:b w:val="0"/>
                <w:bCs w:val="0"/>
                <w:color w:val="auto"/>
                <w:sz w:val="24"/>
                <w:szCs w:val="24"/>
              </w:rPr>
              <w:t>m</w:t>
            </w:r>
            <w:r>
              <w:rPr>
                <w:rFonts w:hint="eastAsia" w:ascii="宋体" w:hAnsi="宋体" w:eastAsia="宋体" w:cs="宋体"/>
                <w:b w:val="0"/>
                <w:bCs w:val="0"/>
                <w:color w:val="auto"/>
                <w:spacing w:val="1"/>
                <w:sz w:val="24"/>
                <w:szCs w:val="24"/>
              </w:rPr>
              <w:t>²,占地为永久占地，占地性质为城市建设用地。新建排水池一座100m³,占地为永久占地40m²,占地性质为城市建设用地。施工期间，施工营地租赁漠河市西林吉镇空置房屋，不新增临时占地。本项目无取弃土场，总挖方量约为12346.5m</w:t>
            </w:r>
            <w:r>
              <w:rPr>
                <w:rFonts w:hint="eastAsia" w:ascii="宋体" w:hAnsi="宋体" w:eastAsia="宋体" w:cs="宋体"/>
                <w:b w:val="0"/>
                <w:bCs w:val="0"/>
                <w:color w:val="auto"/>
                <w:spacing w:val="1"/>
                <w:sz w:val="24"/>
                <w:szCs w:val="24"/>
                <w:vertAlign w:val="superscript"/>
                <w:lang w:val="en-US" w:eastAsia="zh-CN"/>
              </w:rPr>
              <w:t>3</w:t>
            </w:r>
            <w:r>
              <w:rPr>
                <w:rFonts w:hint="eastAsia" w:ascii="宋体" w:hAnsi="宋体" w:eastAsia="宋体" w:cs="宋体"/>
                <w:b w:val="0"/>
                <w:bCs w:val="0"/>
                <w:color w:val="auto"/>
                <w:spacing w:val="1"/>
                <w:sz w:val="24"/>
                <w:szCs w:val="24"/>
              </w:rPr>
              <w:t>,总弃方量为3110.5m³,弃方回填至西林吉西山弃土场，无永久弃方。本工程总投资537.55万元，其中环保投资32.03万元。</w:t>
            </w:r>
          </w:p>
          <w:p w14:paraId="47A1B0EE">
            <w:pPr>
              <w:spacing w:line="360" w:lineRule="auto"/>
              <w:ind w:firstLine="484" w:firstLineChars="200"/>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pacing w:val="1"/>
                <w:sz w:val="24"/>
                <w:szCs w:val="24"/>
              </w:rPr>
              <w:t>在全面落实《报告表》提出的各项污染防治措施前提下，我局原则同意《报告表》中所列建设项目的性质、规模、地点和拟采取的环境保护措施。</w:t>
            </w:r>
          </w:p>
          <w:p w14:paraId="515C4F94">
            <w:pPr>
              <w:numPr>
                <w:ilvl w:val="0"/>
                <w:numId w:val="0"/>
              </w:num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一、项目在建设与运行管理中应重点做好以下工作</w:t>
            </w:r>
          </w:p>
          <w:p w14:paraId="53F72D89">
            <w:pPr>
              <w:numPr>
                <w:ilvl w:val="0"/>
                <w:numId w:val="0"/>
              </w:numPr>
              <w:spacing w:line="360" w:lineRule="auto"/>
              <w:ind w:firstLine="482" w:firstLineChars="200"/>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(一)切实加强生态环境保护工作。</w:t>
            </w:r>
            <w:r>
              <w:rPr>
                <w:rFonts w:hint="eastAsia" w:ascii="宋体" w:hAnsi="宋体" w:eastAsia="宋体" w:cs="宋体"/>
                <w:color w:val="auto"/>
                <w:sz w:val="24"/>
                <w:szCs w:val="24"/>
                <w:lang w:eastAsia="zh-CN"/>
              </w:rPr>
              <w:t>严格按照《报告表》提出的生态环境保护和污染控制措施进行建设。加强施工期环境管理，严控施工范围，优化施工方案和施工方式，采取有效措施保护好沿线植被，尽量减少对植被的破坏。施工期中涉及的临时占地，在施工结束后，进行临时占地恢复</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全面整地后上层覆盖剥离的</w:t>
            </w:r>
            <w:r>
              <w:rPr>
                <w:rFonts w:hint="eastAsia" w:ascii="宋体" w:hAnsi="宋体" w:cs="宋体"/>
                <w:color w:val="auto"/>
                <w:sz w:val="24"/>
                <w:szCs w:val="24"/>
                <w:lang w:eastAsia="zh-CN"/>
              </w:rPr>
              <w:t>腐殖</w:t>
            </w:r>
            <w:r>
              <w:rPr>
                <w:rFonts w:hint="eastAsia" w:ascii="宋体" w:hAnsi="宋体" w:eastAsia="宋体" w:cs="宋体"/>
                <w:color w:val="auto"/>
                <w:sz w:val="24"/>
                <w:szCs w:val="24"/>
                <w:lang w:eastAsia="zh-CN"/>
              </w:rPr>
              <w:t>土，恢复原有用地。工程临建设施等，待工程结束后及时拆除，全面整地，恢复原有用地。</w:t>
            </w:r>
          </w:p>
          <w:p w14:paraId="50E80C81">
            <w:pPr>
              <w:numPr>
                <w:ilvl w:val="0"/>
                <w:numId w:val="0"/>
              </w:numPr>
              <w:spacing w:line="360" w:lineRule="auto"/>
              <w:ind w:firstLine="482" w:firstLineChars="200"/>
              <w:rPr>
                <w:rFonts w:hint="eastAsia" w:ascii="宋体" w:hAnsi="宋体" w:eastAsia="宋体" w:cs="宋体"/>
                <w:color w:val="auto"/>
                <w:sz w:val="28"/>
                <w:szCs w:val="28"/>
                <w:lang w:eastAsia="zh-CN"/>
              </w:rPr>
            </w:pPr>
            <w:r>
              <w:rPr>
                <w:rFonts w:hint="eastAsia" w:ascii="宋体" w:hAnsi="宋体" w:eastAsia="宋体" w:cs="宋体"/>
                <w:b/>
                <w:bCs/>
                <w:color w:val="auto"/>
                <w:sz w:val="24"/>
                <w:szCs w:val="24"/>
                <w:lang w:eastAsia="zh-CN"/>
              </w:rPr>
              <w:t>(二)加强施工扬尘和噪声污染防治。</w:t>
            </w:r>
            <w:r>
              <w:rPr>
                <w:rFonts w:hint="eastAsia" w:ascii="宋体" w:hAnsi="宋体" w:eastAsia="宋体" w:cs="宋体"/>
                <w:color w:val="auto"/>
                <w:sz w:val="24"/>
                <w:szCs w:val="24"/>
                <w:lang w:eastAsia="zh-CN"/>
              </w:rPr>
              <w:t xml:space="preserve"> 施工期现场设置围档，土方作业时应定期洒水压尘；禁止大风天作业；开挖土方应集中堆放；临时堆土采取篷布遮盖；弃土及时处理；弃土及物料在运输过程中，应采用密封运输方式或加盖苫布；装卸、堆放过程中防止物料流散，尽量降低运输过程中起尘量；车辆经过环境敏感点适当洒水降尘等抑尘措施，有效控制大气环境影响，确保废气和扬尘排放满足相应限值要 求。同时，控制噪声环境影响。施工过程中应合理安排施工时间，严禁夜间施工；临近居民区的施工工段应加设可移动的隔声屏，尽可能减少设备噪声对环境的影响。施工厂界噪声应满足《建筑施工场界环境噪声排放标准》(GB12523-2011) 建筑施工场界排放限值要求。运营期项目潜水泵选用低噪声  设备，采取减振、吸声、隔声等措施，厂界噪声昼夜应满足《工业企业厂界环境噪声排放标准》(GB12348-2008)2 类 标准的要求。</w:t>
            </w:r>
          </w:p>
          <w:p w14:paraId="70C43747">
            <w:pPr>
              <w:numPr>
                <w:ilvl w:val="0"/>
                <w:numId w:val="0"/>
              </w:numPr>
              <w:spacing w:line="360" w:lineRule="auto"/>
              <w:ind w:firstLine="482" w:firstLineChars="200"/>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cs="宋体"/>
                <w:b/>
                <w:bCs/>
                <w:color w:val="auto"/>
                <w:sz w:val="24"/>
                <w:szCs w:val="24"/>
                <w:lang w:eastAsia="zh-CN"/>
              </w:rPr>
              <w:t>三</w:t>
            </w:r>
            <w:r>
              <w:rPr>
                <w:rFonts w:hint="eastAsia" w:ascii="宋体" w:hAnsi="宋体" w:eastAsia="宋体" w:cs="宋体"/>
                <w:b/>
                <w:bCs/>
                <w:color w:val="auto"/>
                <w:sz w:val="24"/>
                <w:szCs w:val="24"/>
                <w:lang w:eastAsia="zh-CN"/>
              </w:rPr>
              <w:t>)做好水污染防治工作。</w:t>
            </w:r>
            <w:r>
              <w:rPr>
                <w:rFonts w:hint="eastAsia" w:ascii="宋体" w:hAnsi="宋体" w:eastAsia="宋体" w:cs="宋体"/>
                <w:color w:val="auto"/>
                <w:sz w:val="24"/>
                <w:szCs w:val="24"/>
                <w:lang w:eastAsia="zh-CN"/>
              </w:rPr>
              <w:t>本项目施工期不设置水泥混凝土拌合站，管道开挖完成后路面水泥混凝土均为购买商品砼，无生产废水产生。本项目不设生活区，施工人员租用漠河市居民住房，依托城区市政排水，进入市政污水管网。</w:t>
            </w:r>
          </w:p>
          <w:p w14:paraId="30158B99">
            <w:pPr>
              <w:numPr>
                <w:ilvl w:val="0"/>
                <w:numId w:val="0"/>
              </w:numPr>
              <w:spacing w:line="360" w:lineRule="auto"/>
              <w:ind w:firstLine="482" w:firstLineChars="200"/>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cs="宋体"/>
                <w:b/>
                <w:bCs/>
                <w:color w:val="auto"/>
                <w:sz w:val="24"/>
                <w:szCs w:val="24"/>
                <w:lang w:eastAsia="zh-CN"/>
              </w:rPr>
              <w:t>四</w:t>
            </w:r>
            <w:r>
              <w:rPr>
                <w:rFonts w:hint="eastAsia" w:ascii="宋体" w:hAnsi="宋体" w:eastAsia="宋体" w:cs="宋体"/>
                <w:b/>
                <w:bCs/>
                <w:color w:val="auto"/>
                <w:sz w:val="24"/>
                <w:szCs w:val="24"/>
                <w:lang w:eastAsia="zh-CN"/>
              </w:rPr>
              <w:t>)落实固体废物处理处置措施。</w:t>
            </w:r>
            <w:r>
              <w:rPr>
                <w:rFonts w:hint="eastAsia" w:ascii="宋体" w:hAnsi="宋体" w:eastAsia="宋体" w:cs="宋体"/>
                <w:color w:val="auto"/>
                <w:sz w:val="24"/>
                <w:szCs w:val="24"/>
                <w:lang w:eastAsia="zh-CN"/>
              </w:rPr>
              <w:t>施工期产生的弃土及建筑垃圾，及时运送到当地环卫部门指定地点处置，产生的生活垃圾集中收集后由市政统一处理。</w:t>
            </w:r>
          </w:p>
          <w:p w14:paraId="67F0B95D">
            <w:pPr>
              <w:spacing w:before="2" w:line="360" w:lineRule="auto"/>
              <w:ind w:left="0" w:leftChars="0" w:firstLine="536" w:firstLineChars="200"/>
              <w:rPr>
                <w:rFonts w:hint="eastAsia" w:ascii="宋体" w:hAnsi="宋体" w:eastAsia="宋体" w:cs="宋体"/>
                <w:spacing w:val="14"/>
                <w:sz w:val="24"/>
                <w:szCs w:val="24"/>
                <w:lang w:eastAsia="zh-CN"/>
              </w:rPr>
            </w:pPr>
            <w:r>
              <w:rPr>
                <w:rFonts w:hint="eastAsia" w:ascii="宋体" w:hAnsi="宋体" w:eastAsia="宋体" w:cs="宋体"/>
                <w:spacing w:val="14"/>
                <w:sz w:val="24"/>
                <w:szCs w:val="24"/>
              </w:rPr>
              <w:t>三、工程建设必须严格执行配套的环境保护设施与主体工同时设计、同时施工、同时投产使用的环境保护“三同时”制度</w:t>
            </w:r>
            <w:r>
              <w:rPr>
                <w:rFonts w:hint="eastAsia" w:ascii="宋体" w:hAnsi="宋体" w:eastAsia="宋体" w:cs="宋体"/>
                <w:spacing w:val="14"/>
                <w:sz w:val="24"/>
                <w:szCs w:val="24"/>
                <w:lang w:eastAsia="zh-CN"/>
              </w:rPr>
              <w:t>。</w:t>
            </w:r>
          </w:p>
          <w:p w14:paraId="6C80B5B0">
            <w:pPr>
              <w:spacing w:before="2" w:line="360" w:lineRule="auto"/>
              <w:ind w:left="0" w:leftChars="0" w:firstLine="536" w:firstLineChars="200"/>
              <w:rPr>
                <w:rFonts w:hint="eastAsia" w:ascii="宋体" w:hAnsi="宋体" w:eastAsia="宋体" w:cs="宋体"/>
                <w:spacing w:val="7"/>
                <w:sz w:val="24"/>
                <w:szCs w:val="24"/>
              </w:rPr>
            </w:pPr>
            <w:r>
              <w:rPr>
                <w:rFonts w:hint="eastAsia" w:ascii="宋体" w:hAnsi="宋体" w:eastAsia="宋体" w:cs="宋体"/>
                <w:spacing w:val="14"/>
                <w:sz w:val="24"/>
                <w:szCs w:val="24"/>
              </w:rPr>
              <w:t>四</w:t>
            </w:r>
            <w:r>
              <w:rPr>
                <w:rFonts w:hint="eastAsia" w:ascii="宋体" w:hAnsi="宋体" w:eastAsia="宋体" w:cs="宋体"/>
                <w:spacing w:val="7"/>
                <w:sz w:val="24"/>
                <w:szCs w:val="24"/>
              </w:rPr>
              <w:t>、由市生态环境局监察大队组织开展该项目环境保护事中事后监管工作，并按规定接受日常监督检查。</w:t>
            </w:r>
          </w:p>
          <w:p w14:paraId="13E4AB03">
            <w:pPr>
              <w:pStyle w:val="2"/>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 xml:space="preserve">                                  漠河市生态环境局</w:t>
            </w:r>
          </w:p>
          <w:p w14:paraId="6E55E01B">
            <w:pPr>
              <w:pStyle w:val="2"/>
              <w:ind w:firstLine="4826" w:firstLineChars="1900"/>
              <w:rPr>
                <w:rFonts w:hint="default" w:eastAsia="宋体"/>
                <w:lang w:val="en-US" w:eastAsia="zh-CN"/>
              </w:rPr>
            </w:pPr>
            <w:r>
              <w:rPr>
                <w:rFonts w:hint="eastAsia" w:ascii="宋体" w:hAnsi="宋体" w:eastAsia="宋体" w:cs="宋体"/>
                <w:spacing w:val="7"/>
                <w:sz w:val="24"/>
                <w:szCs w:val="24"/>
                <w:lang w:val="en-US" w:eastAsia="zh-CN"/>
              </w:rPr>
              <w:t xml:space="preserve">2019 年9 月 11 日 </w:t>
            </w:r>
          </w:p>
          <w:p w14:paraId="3CDE6946">
            <w:pPr>
              <w:rPr>
                <w:rFonts w:hint="eastAsia" w:ascii="宋体" w:hAnsi="宋体" w:eastAsia="宋体" w:cs="宋体"/>
                <w:color w:val="0000FF"/>
                <w:sz w:val="24"/>
                <w:szCs w:val="24"/>
              </w:rPr>
            </w:pPr>
          </w:p>
          <w:p w14:paraId="7846017C">
            <w:pPr>
              <w:pStyle w:val="20"/>
              <w:rPr>
                <w:rFonts w:hint="eastAsia" w:ascii="宋体" w:hAnsi="宋体" w:eastAsia="宋体" w:cs="宋体"/>
                <w:color w:val="0000FF"/>
                <w:sz w:val="24"/>
                <w:szCs w:val="24"/>
              </w:rPr>
            </w:pPr>
          </w:p>
          <w:p w14:paraId="1F8D4EE1">
            <w:pPr>
              <w:rPr>
                <w:rFonts w:hint="eastAsia" w:ascii="宋体" w:hAnsi="宋体" w:eastAsia="宋体" w:cs="宋体"/>
                <w:color w:val="0000FF"/>
                <w:sz w:val="24"/>
                <w:szCs w:val="24"/>
              </w:rPr>
            </w:pPr>
          </w:p>
          <w:p w14:paraId="1B9C6CCE">
            <w:pPr>
              <w:pStyle w:val="20"/>
              <w:rPr>
                <w:rFonts w:hint="eastAsia" w:ascii="宋体" w:hAnsi="宋体" w:eastAsia="宋体" w:cs="宋体"/>
                <w:color w:val="0000FF"/>
                <w:sz w:val="24"/>
                <w:szCs w:val="24"/>
              </w:rPr>
            </w:pPr>
          </w:p>
          <w:p w14:paraId="0E5CA2DE">
            <w:pPr>
              <w:pStyle w:val="20"/>
              <w:rPr>
                <w:rFonts w:hint="eastAsia" w:ascii="宋体" w:hAnsi="宋体" w:eastAsia="宋体" w:cs="宋体"/>
                <w:color w:val="0000FF"/>
                <w:sz w:val="24"/>
                <w:szCs w:val="24"/>
              </w:rPr>
            </w:pPr>
          </w:p>
          <w:p w14:paraId="65319444">
            <w:pPr>
              <w:rPr>
                <w:rFonts w:hint="eastAsia" w:ascii="宋体" w:hAnsi="宋体" w:eastAsia="宋体" w:cs="宋体"/>
                <w:color w:val="0000FF"/>
                <w:sz w:val="24"/>
                <w:szCs w:val="24"/>
              </w:rPr>
            </w:pPr>
          </w:p>
          <w:p w14:paraId="211C0665">
            <w:pPr>
              <w:pStyle w:val="20"/>
              <w:rPr>
                <w:rFonts w:hint="eastAsia" w:ascii="宋体" w:hAnsi="宋体" w:eastAsia="宋体" w:cs="宋体"/>
                <w:color w:val="0000FF"/>
                <w:sz w:val="24"/>
                <w:szCs w:val="24"/>
              </w:rPr>
            </w:pPr>
          </w:p>
          <w:p w14:paraId="54FF708C">
            <w:pPr>
              <w:rPr>
                <w:rFonts w:hint="eastAsia" w:ascii="宋体" w:hAnsi="宋体" w:eastAsia="宋体" w:cs="宋体"/>
                <w:color w:val="0000FF"/>
                <w:sz w:val="24"/>
                <w:szCs w:val="24"/>
              </w:rPr>
            </w:pPr>
          </w:p>
          <w:p w14:paraId="73608CFE">
            <w:pPr>
              <w:pStyle w:val="20"/>
              <w:rPr>
                <w:rFonts w:hint="eastAsia" w:ascii="宋体" w:hAnsi="宋体" w:eastAsia="宋体" w:cs="宋体"/>
                <w:color w:val="0000FF"/>
                <w:sz w:val="24"/>
                <w:szCs w:val="24"/>
              </w:rPr>
            </w:pPr>
          </w:p>
          <w:p w14:paraId="5A2FDAF4">
            <w:pPr>
              <w:rPr>
                <w:rFonts w:hint="eastAsia" w:ascii="宋体" w:hAnsi="宋体" w:eastAsia="宋体" w:cs="宋体"/>
                <w:color w:val="0000FF"/>
                <w:sz w:val="24"/>
                <w:szCs w:val="24"/>
              </w:rPr>
            </w:pPr>
          </w:p>
          <w:p w14:paraId="78E08FB4">
            <w:pPr>
              <w:ind w:left="0" w:leftChars="0" w:firstLine="0" w:firstLineChars="0"/>
              <w:rPr>
                <w:rFonts w:hint="eastAsia" w:ascii="宋体" w:hAnsi="宋体" w:eastAsia="宋体" w:cs="宋体"/>
                <w:color w:val="0000FF"/>
                <w:sz w:val="24"/>
                <w:szCs w:val="24"/>
              </w:rPr>
            </w:pPr>
          </w:p>
        </w:tc>
      </w:tr>
    </w:tbl>
    <w:p w14:paraId="2A26667F">
      <w:pPr>
        <w:widowControl/>
        <w:spacing w:line="240" w:lineRule="auto"/>
        <w:ind w:firstLine="0" w:firstLineChars="0"/>
        <w:jc w:val="left"/>
        <w:rPr>
          <w:color w:val="0000FF"/>
        </w:rPr>
      </w:pPr>
      <w:r>
        <w:rPr>
          <w:color w:val="0000FF"/>
        </w:rPr>
        <w:br w:type="page"/>
      </w:r>
    </w:p>
    <w:p w14:paraId="217F0F8B">
      <w:pPr>
        <w:pStyle w:val="4"/>
        <w:numPr>
          <w:ilvl w:val="0"/>
          <w:numId w:val="0"/>
        </w:numPr>
        <w:rPr>
          <w:rFonts w:hint="eastAsia" w:ascii="楷体" w:hAnsi="楷体" w:eastAsia="楷体" w:cs="楷体"/>
          <w:b/>
          <w:bCs w:val="0"/>
          <w:color w:val="auto"/>
          <w:sz w:val="28"/>
          <w:szCs w:val="28"/>
          <w:highlight w:val="none"/>
        </w:rPr>
      </w:pPr>
      <w:bookmarkStart w:id="19" w:name="_Toc228_WPSOffice_Level1"/>
      <w:bookmarkStart w:id="20" w:name="_Toc13492078"/>
      <w:r>
        <w:rPr>
          <w:rFonts w:hint="eastAsia" w:ascii="楷体" w:hAnsi="楷体" w:eastAsia="楷体" w:cs="楷体"/>
          <w:b/>
          <w:bCs w:val="0"/>
          <w:color w:val="auto"/>
          <w:sz w:val="28"/>
          <w:szCs w:val="28"/>
          <w:highlight w:val="none"/>
          <w:lang w:val="en-US"/>
        </w:rPr>
        <w:t>6</w:t>
      </w:r>
      <w:r>
        <w:rPr>
          <w:rFonts w:hint="eastAsia" w:ascii="楷体" w:hAnsi="楷体" w:eastAsia="楷体" w:cs="楷体"/>
          <w:b/>
          <w:bCs w:val="0"/>
          <w:color w:val="auto"/>
          <w:sz w:val="28"/>
          <w:szCs w:val="28"/>
          <w:highlight w:val="none"/>
        </w:rPr>
        <w:t>、环境保护措施执行情况</w:t>
      </w:r>
      <w:bookmarkEnd w:id="19"/>
      <w:bookmarkEnd w:id="20"/>
    </w:p>
    <w:tbl>
      <w:tblPr>
        <w:tblStyle w:val="16"/>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230"/>
        <w:gridCol w:w="2796"/>
        <w:gridCol w:w="2339"/>
        <w:gridCol w:w="1850"/>
      </w:tblGrid>
      <w:tr w14:paraId="2525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exact"/>
          <w:tblHeader/>
          <w:jc w:val="center"/>
        </w:trPr>
        <w:tc>
          <w:tcPr>
            <w:tcW w:w="1955" w:type="dxa"/>
            <w:gridSpan w:val="2"/>
            <w:vAlign w:val="center"/>
          </w:tcPr>
          <w:p w14:paraId="7CFE84F0">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序号</w:t>
            </w:r>
          </w:p>
        </w:tc>
        <w:tc>
          <w:tcPr>
            <w:tcW w:w="2796" w:type="dxa"/>
            <w:vAlign w:val="center"/>
          </w:tcPr>
          <w:p w14:paraId="632706F4">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环境影响报告</w:t>
            </w:r>
            <w:r>
              <w:rPr>
                <w:rFonts w:hint="eastAsia" w:ascii="楷体" w:hAnsi="楷体" w:eastAsia="楷体" w:cs="楷体"/>
                <w:color w:val="auto"/>
                <w:sz w:val="24"/>
                <w:szCs w:val="24"/>
                <w:highlight w:val="none"/>
                <w:lang w:val="en-US" w:eastAsia="zh-CN"/>
              </w:rPr>
              <w:t>表</w:t>
            </w:r>
            <w:r>
              <w:rPr>
                <w:rFonts w:hint="eastAsia" w:ascii="楷体" w:hAnsi="楷体" w:eastAsia="楷体" w:cs="楷体"/>
                <w:color w:val="auto"/>
                <w:sz w:val="24"/>
                <w:szCs w:val="24"/>
                <w:highlight w:val="none"/>
              </w:rPr>
              <w:t>及审批文件中要求的环境保护措施</w:t>
            </w:r>
          </w:p>
        </w:tc>
        <w:tc>
          <w:tcPr>
            <w:tcW w:w="2339" w:type="dxa"/>
            <w:vAlign w:val="center"/>
          </w:tcPr>
          <w:p w14:paraId="42D6696D">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环境保护措施落实情况</w:t>
            </w:r>
          </w:p>
        </w:tc>
        <w:tc>
          <w:tcPr>
            <w:tcW w:w="1850" w:type="dxa"/>
            <w:vAlign w:val="center"/>
          </w:tcPr>
          <w:p w14:paraId="123AFA09">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措施执行效果及未采取措施原因</w:t>
            </w:r>
          </w:p>
        </w:tc>
      </w:tr>
      <w:tr w14:paraId="5C3F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exact"/>
          <w:jc w:val="center"/>
        </w:trPr>
        <w:tc>
          <w:tcPr>
            <w:tcW w:w="725" w:type="dxa"/>
            <w:vMerge w:val="restart"/>
            <w:vAlign w:val="center"/>
          </w:tcPr>
          <w:p w14:paraId="52BB40A7">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设计阶段</w:t>
            </w:r>
          </w:p>
        </w:tc>
        <w:tc>
          <w:tcPr>
            <w:tcW w:w="1230" w:type="dxa"/>
            <w:vAlign w:val="center"/>
          </w:tcPr>
          <w:p w14:paraId="3CEE98F2">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生态影响</w:t>
            </w:r>
          </w:p>
        </w:tc>
        <w:tc>
          <w:tcPr>
            <w:tcW w:w="2796" w:type="dxa"/>
            <w:vAlign w:val="center"/>
          </w:tcPr>
          <w:p w14:paraId="71A5D46C">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2339" w:type="dxa"/>
            <w:vAlign w:val="center"/>
          </w:tcPr>
          <w:p w14:paraId="202D3527">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1850" w:type="dxa"/>
            <w:vAlign w:val="center"/>
          </w:tcPr>
          <w:p w14:paraId="022F194E">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r>
      <w:tr w14:paraId="5B3C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exact"/>
          <w:jc w:val="center"/>
        </w:trPr>
        <w:tc>
          <w:tcPr>
            <w:tcW w:w="725" w:type="dxa"/>
            <w:vMerge w:val="continue"/>
            <w:vAlign w:val="center"/>
          </w:tcPr>
          <w:p w14:paraId="705632EC">
            <w:pPr>
              <w:pStyle w:val="21"/>
              <w:rPr>
                <w:rFonts w:hint="eastAsia" w:ascii="楷体" w:hAnsi="楷体" w:eastAsia="楷体" w:cs="楷体"/>
                <w:color w:val="auto"/>
                <w:sz w:val="24"/>
                <w:szCs w:val="24"/>
                <w:highlight w:val="none"/>
              </w:rPr>
            </w:pPr>
          </w:p>
        </w:tc>
        <w:tc>
          <w:tcPr>
            <w:tcW w:w="1230" w:type="dxa"/>
            <w:vAlign w:val="center"/>
          </w:tcPr>
          <w:p w14:paraId="267A4463">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污染影响</w:t>
            </w:r>
          </w:p>
        </w:tc>
        <w:tc>
          <w:tcPr>
            <w:tcW w:w="2796" w:type="dxa"/>
            <w:vAlign w:val="center"/>
          </w:tcPr>
          <w:p w14:paraId="5EBFBA1A">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2339" w:type="dxa"/>
            <w:vAlign w:val="center"/>
          </w:tcPr>
          <w:p w14:paraId="3A477A0E">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1850" w:type="dxa"/>
            <w:vAlign w:val="center"/>
          </w:tcPr>
          <w:p w14:paraId="3C76DBB0">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r>
      <w:tr w14:paraId="6D11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exact"/>
          <w:jc w:val="center"/>
        </w:trPr>
        <w:tc>
          <w:tcPr>
            <w:tcW w:w="725" w:type="dxa"/>
            <w:vMerge w:val="continue"/>
            <w:tcBorders>
              <w:bottom w:val="single" w:color="auto" w:sz="4" w:space="0"/>
            </w:tcBorders>
            <w:vAlign w:val="center"/>
          </w:tcPr>
          <w:p w14:paraId="77B58CEC">
            <w:pPr>
              <w:pStyle w:val="21"/>
              <w:rPr>
                <w:rFonts w:hint="eastAsia" w:ascii="楷体" w:hAnsi="楷体" w:eastAsia="楷体" w:cs="楷体"/>
                <w:color w:val="auto"/>
                <w:sz w:val="24"/>
                <w:szCs w:val="24"/>
                <w:highlight w:val="none"/>
              </w:rPr>
            </w:pPr>
          </w:p>
        </w:tc>
        <w:tc>
          <w:tcPr>
            <w:tcW w:w="1230" w:type="dxa"/>
            <w:tcBorders>
              <w:bottom w:val="single" w:color="auto" w:sz="4" w:space="0"/>
            </w:tcBorders>
            <w:vAlign w:val="center"/>
          </w:tcPr>
          <w:p w14:paraId="387A4503">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社会影响</w:t>
            </w:r>
          </w:p>
        </w:tc>
        <w:tc>
          <w:tcPr>
            <w:tcW w:w="2796" w:type="dxa"/>
            <w:tcBorders>
              <w:bottom w:val="single" w:color="auto" w:sz="4" w:space="0"/>
            </w:tcBorders>
            <w:vAlign w:val="center"/>
          </w:tcPr>
          <w:p w14:paraId="248EF746">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2339" w:type="dxa"/>
            <w:tcBorders>
              <w:bottom w:val="single" w:color="auto" w:sz="4" w:space="0"/>
            </w:tcBorders>
            <w:vAlign w:val="center"/>
          </w:tcPr>
          <w:p w14:paraId="37E45609">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1850" w:type="dxa"/>
            <w:tcBorders>
              <w:bottom w:val="single" w:color="auto" w:sz="4" w:space="0"/>
            </w:tcBorders>
            <w:vAlign w:val="center"/>
          </w:tcPr>
          <w:p w14:paraId="79F7D588">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r>
      <w:tr w14:paraId="5549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2" w:hRule="exact"/>
          <w:jc w:val="center"/>
        </w:trPr>
        <w:tc>
          <w:tcPr>
            <w:tcW w:w="725" w:type="dxa"/>
            <w:vMerge w:val="restart"/>
            <w:tcBorders>
              <w:top w:val="single" w:color="auto" w:sz="4" w:space="0"/>
              <w:left w:val="single" w:color="auto" w:sz="4" w:space="0"/>
            </w:tcBorders>
            <w:vAlign w:val="center"/>
          </w:tcPr>
          <w:p w14:paraId="6DFBC132">
            <w:pPr>
              <w:pStyle w:val="21"/>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施工阶段</w:t>
            </w:r>
          </w:p>
          <w:p w14:paraId="3D2DAA33">
            <w:pPr>
              <w:pStyle w:val="21"/>
              <w:rPr>
                <w:rFonts w:hint="eastAsia" w:ascii="楷体" w:hAnsi="楷体" w:eastAsia="楷体" w:cs="楷体"/>
                <w:color w:val="auto"/>
                <w:sz w:val="21"/>
                <w:szCs w:val="21"/>
                <w:highlight w:val="red"/>
              </w:rPr>
            </w:pPr>
          </w:p>
        </w:tc>
        <w:tc>
          <w:tcPr>
            <w:tcW w:w="1230" w:type="dxa"/>
            <w:tcBorders>
              <w:top w:val="single" w:color="auto" w:sz="4" w:space="0"/>
            </w:tcBorders>
            <w:vAlign w:val="center"/>
          </w:tcPr>
          <w:p w14:paraId="6E3B4919">
            <w:pPr>
              <w:pStyle w:val="21"/>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生态影响</w:t>
            </w:r>
          </w:p>
        </w:tc>
        <w:tc>
          <w:tcPr>
            <w:tcW w:w="2796" w:type="dxa"/>
            <w:tcBorders>
              <w:top w:val="single" w:color="auto" w:sz="4" w:space="0"/>
            </w:tcBorders>
            <w:vAlign w:val="center"/>
          </w:tcPr>
          <w:p w14:paraId="6C404C0A">
            <w:pPr>
              <w:numPr>
                <w:ilvl w:val="0"/>
                <w:numId w:val="0"/>
              </w:numPr>
              <w:spacing w:line="360" w:lineRule="auto"/>
              <w:rPr>
                <w:rFonts w:hint="eastAsia" w:ascii="楷体" w:hAnsi="楷体" w:eastAsia="楷体" w:cs="楷体"/>
                <w:color w:val="auto"/>
                <w:sz w:val="21"/>
                <w:szCs w:val="21"/>
                <w:highlight w:val="red"/>
              </w:rPr>
            </w:pPr>
            <w:r>
              <w:rPr>
                <w:rFonts w:hint="eastAsia" w:ascii="楷体" w:hAnsi="楷体" w:eastAsia="楷体" w:cs="楷体"/>
                <w:color w:val="auto"/>
                <w:sz w:val="21"/>
                <w:szCs w:val="21"/>
                <w:highlight w:val="none"/>
              </w:rPr>
              <w:t>（一）切实加强生态环境保护工作。严格按照《报告表》提出的生态环境保护和污染控制措施进行建设，加强施工期环境管理，严控施工范围，优化施工方案和施工方式，采取有效措施保护好沿线植被，尽量减少对植被的破坏。施工期中涉及的临时占地，在施工结束后，进行临时占地恢复；全面整地后上层覆盖剥离的腐殖土，恢复原有用地。工程临建设施等，待工程结束后及时拆除，全面整地，恢复原有用地。</w:t>
            </w:r>
          </w:p>
        </w:tc>
        <w:tc>
          <w:tcPr>
            <w:tcW w:w="2339" w:type="dxa"/>
            <w:tcBorders>
              <w:top w:val="single" w:color="auto" w:sz="4" w:space="0"/>
            </w:tcBorders>
            <w:vAlign w:val="center"/>
          </w:tcPr>
          <w:p w14:paraId="51B8A0FB">
            <w:pPr>
              <w:pStyle w:val="21"/>
              <w:jc w:val="both"/>
              <w:rPr>
                <w:rFonts w:hint="eastAsia" w:ascii="楷体" w:hAnsi="楷体" w:eastAsia="楷体" w:cs="楷体"/>
                <w:color w:val="auto"/>
                <w:sz w:val="21"/>
                <w:szCs w:val="21"/>
                <w:highlight w:val="red"/>
              </w:rPr>
            </w:pPr>
            <w:r>
              <w:rPr>
                <w:rFonts w:hint="eastAsia" w:ascii="楷体" w:hAnsi="楷体" w:eastAsia="楷体" w:cs="楷体"/>
                <w:color w:val="auto"/>
                <w:sz w:val="21"/>
                <w:szCs w:val="21"/>
                <w:lang w:eastAsia="zh-CN"/>
              </w:rPr>
              <w:t>已落实，</w:t>
            </w:r>
            <w:r>
              <w:rPr>
                <w:rFonts w:hint="eastAsia" w:ascii="楷体" w:hAnsi="楷体" w:eastAsia="楷体" w:cs="楷体"/>
                <w:color w:val="auto"/>
                <w:sz w:val="21"/>
                <w:szCs w:val="21"/>
                <w:highlight w:val="none"/>
              </w:rPr>
              <w:t>严格按照《报告表》提出的生态环境保护和污染控制措施进行建设，加强施工期环境管理，严控施工范围，优化施工方案和施工方式，采取有效措施保护好沿线植被，减少对植被的破坏。施工期中涉及的临时占地，在施工结束后，</w:t>
            </w:r>
            <w:r>
              <w:rPr>
                <w:rFonts w:hint="eastAsia" w:ascii="楷体" w:hAnsi="楷体" w:eastAsia="楷体" w:cs="楷体"/>
                <w:color w:val="auto"/>
                <w:sz w:val="21"/>
                <w:szCs w:val="21"/>
                <w:highlight w:val="none"/>
                <w:lang w:eastAsia="zh-CN"/>
              </w:rPr>
              <w:t>已经</w:t>
            </w:r>
            <w:r>
              <w:rPr>
                <w:rFonts w:hint="eastAsia" w:ascii="楷体" w:hAnsi="楷体" w:eastAsia="楷体" w:cs="楷体"/>
                <w:color w:val="auto"/>
                <w:sz w:val="21"/>
                <w:szCs w:val="21"/>
                <w:highlight w:val="none"/>
              </w:rPr>
              <w:t>恢复；全面整地后上层覆盖剥离的腐殖土，恢复原有用地。工程临建设施等，</w:t>
            </w:r>
            <w:r>
              <w:rPr>
                <w:rFonts w:hint="eastAsia" w:ascii="楷体" w:hAnsi="楷体" w:eastAsia="楷体" w:cs="楷体"/>
                <w:color w:val="auto"/>
                <w:sz w:val="21"/>
                <w:szCs w:val="21"/>
                <w:highlight w:val="none"/>
                <w:lang w:eastAsia="zh-CN"/>
              </w:rPr>
              <w:t>已</w:t>
            </w:r>
            <w:r>
              <w:rPr>
                <w:rFonts w:hint="eastAsia" w:ascii="楷体" w:hAnsi="楷体" w:eastAsia="楷体" w:cs="楷体"/>
                <w:color w:val="auto"/>
                <w:sz w:val="21"/>
                <w:szCs w:val="21"/>
                <w:highlight w:val="none"/>
              </w:rPr>
              <w:t>拆除，全面整地，恢复原有用地。</w:t>
            </w:r>
          </w:p>
        </w:tc>
        <w:tc>
          <w:tcPr>
            <w:tcW w:w="1850" w:type="dxa"/>
            <w:tcBorders>
              <w:top w:val="single" w:color="auto" w:sz="4" w:space="0"/>
              <w:bottom w:val="single" w:color="auto" w:sz="4" w:space="0"/>
              <w:right w:val="single" w:color="auto" w:sz="4" w:space="0"/>
            </w:tcBorders>
            <w:vAlign w:val="center"/>
          </w:tcPr>
          <w:p w14:paraId="53F0CC5D">
            <w:pPr>
              <w:pStyle w:val="21"/>
              <w:rPr>
                <w:rFonts w:hint="eastAsia" w:ascii="楷体" w:hAnsi="楷体" w:eastAsia="楷体" w:cs="楷体"/>
                <w:color w:val="auto"/>
                <w:sz w:val="21"/>
                <w:szCs w:val="21"/>
                <w:highlight w:val="red"/>
              </w:rPr>
            </w:pPr>
            <w:r>
              <w:rPr>
                <w:rFonts w:hint="eastAsia" w:ascii="楷体" w:hAnsi="楷体" w:eastAsia="楷体" w:cs="楷体"/>
                <w:color w:val="auto"/>
                <w:sz w:val="21"/>
                <w:szCs w:val="21"/>
                <w:highlight w:val="none"/>
              </w:rPr>
              <w:t>落实良好</w:t>
            </w:r>
          </w:p>
        </w:tc>
      </w:tr>
      <w:tr w14:paraId="5F30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2" w:hRule="exact"/>
          <w:jc w:val="center"/>
        </w:trPr>
        <w:tc>
          <w:tcPr>
            <w:tcW w:w="725" w:type="dxa"/>
            <w:vMerge w:val="continue"/>
            <w:tcBorders>
              <w:left w:val="single" w:color="auto" w:sz="4" w:space="0"/>
            </w:tcBorders>
            <w:vAlign w:val="center"/>
          </w:tcPr>
          <w:p w14:paraId="24530056">
            <w:pPr>
              <w:pStyle w:val="21"/>
              <w:rPr>
                <w:rFonts w:hint="eastAsia" w:ascii="楷体" w:hAnsi="楷体" w:eastAsia="楷体" w:cs="楷体"/>
                <w:color w:val="0000FF"/>
                <w:sz w:val="24"/>
                <w:szCs w:val="24"/>
                <w:highlight w:val="none"/>
              </w:rPr>
            </w:pPr>
          </w:p>
        </w:tc>
        <w:tc>
          <w:tcPr>
            <w:tcW w:w="1230" w:type="dxa"/>
            <w:tcBorders>
              <w:top w:val="single" w:color="auto" w:sz="4" w:space="0"/>
            </w:tcBorders>
            <w:vAlign w:val="center"/>
          </w:tcPr>
          <w:p w14:paraId="21100D88">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污染影响</w:t>
            </w:r>
          </w:p>
        </w:tc>
        <w:tc>
          <w:tcPr>
            <w:tcW w:w="2796" w:type="dxa"/>
            <w:tcBorders>
              <w:top w:val="single" w:color="auto" w:sz="4" w:space="0"/>
            </w:tcBorders>
            <w:vAlign w:val="center"/>
          </w:tcPr>
          <w:p w14:paraId="6662ECEC">
            <w:pPr>
              <w:numPr>
                <w:ilvl w:val="0"/>
                <w:numId w:val="0"/>
              </w:numPr>
              <w:spacing w:line="360" w:lineRule="auto"/>
              <w:ind w:left="0" w:leftChars="0" w:firstLine="0" w:firstLineChars="0"/>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szCs w:val="24"/>
                <w:highlight w:val="none"/>
              </w:rPr>
              <w:t>（二）加强施工扬尘和噪声污染防治。施工期现场设置围挡，土方作业时应定期洒水压尘，禁止大风天作业，开挖土方应集中堆放；临时堆土采取篷布遮盖，弃土及时处理；弃土及物料在运输过程中，应采用密封运输方式或加盖苫布。装卸、堆放过程中防止物料流散，尽量降低运输过程中起尘量；车辆经过环境敏感点适当撒水降尘等抑尘措施，有效控制大气环境影响，确保废气和扬尘排放满足相应限值要求，同时，控制噪声环境影响，施工过程中应合理安排施工时间，严谨夜间施工，临近居民区的施工工段应加设可移动隔声屏，尽可能减少设备噪声对环境的影响，施工厂界噪声应满足《建筑施工场界环境噪声排放标准》（GB12523-2011）建筑施工场界排放限值要求。</w:t>
            </w:r>
          </w:p>
        </w:tc>
        <w:tc>
          <w:tcPr>
            <w:tcW w:w="2339" w:type="dxa"/>
            <w:tcBorders>
              <w:top w:val="single" w:color="auto" w:sz="4" w:space="0"/>
            </w:tcBorders>
            <w:vAlign w:val="center"/>
          </w:tcPr>
          <w:p w14:paraId="14ED0FB6">
            <w:pPr>
              <w:pStyle w:val="21"/>
              <w:ind w:firstLine="0" w:firstLineChars="0"/>
              <w:jc w:val="both"/>
              <w:rPr>
                <w:rFonts w:hint="eastAsia" w:ascii="楷体" w:hAnsi="楷体" w:eastAsia="楷体" w:cs="楷体"/>
                <w:color w:val="auto"/>
                <w:kern w:val="28"/>
                <w:sz w:val="24"/>
                <w:szCs w:val="24"/>
                <w:lang w:val="en-US" w:eastAsia="zh-CN" w:bidi="ar-SA"/>
              </w:rPr>
            </w:pPr>
            <w:r>
              <w:rPr>
                <w:rFonts w:hint="eastAsia" w:ascii="楷体" w:hAnsi="楷体" w:eastAsia="楷体" w:cs="楷体"/>
                <w:color w:val="auto"/>
                <w:sz w:val="24"/>
                <w:szCs w:val="24"/>
                <w:lang w:eastAsia="zh-CN"/>
              </w:rPr>
              <w:t>已落实，</w:t>
            </w:r>
            <w:r>
              <w:rPr>
                <w:rFonts w:hint="eastAsia" w:ascii="楷体" w:hAnsi="楷体" w:eastAsia="楷体" w:cs="楷体"/>
                <w:color w:val="auto"/>
                <w:sz w:val="24"/>
                <w:szCs w:val="24"/>
              </w:rPr>
              <w:t>施工期现场设置围挡</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土方作业时定期洒水压尘，</w:t>
            </w:r>
            <w:r>
              <w:rPr>
                <w:rFonts w:hint="eastAsia" w:ascii="楷体" w:hAnsi="楷体" w:eastAsia="楷体" w:cs="楷体"/>
                <w:color w:val="auto"/>
                <w:sz w:val="24"/>
                <w:szCs w:val="24"/>
                <w:lang w:val="en-US" w:eastAsia="zh-CN"/>
              </w:rPr>
              <w:t>无</w:t>
            </w:r>
            <w:r>
              <w:rPr>
                <w:rFonts w:hint="eastAsia" w:ascii="楷体" w:hAnsi="楷体" w:eastAsia="楷体" w:cs="楷体"/>
                <w:color w:val="auto"/>
                <w:sz w:val="24"/>
                <w:szCs w:val="24"/>
              </w:rPr>
              <w:t>大风天作业，开挖土方应集中堆放</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临时堆土采取篷布遮盖，弃土及时处理</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弃土及物料在运输过程中</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lang w:val="en-US" w:eastAsia="zh-CN"/>
              </w:rPr>
              <w:t>均</w:t>
            </w:r>
            <w:r>
              <w:rPr>
                <w:rFonts w:hint="eastAsia" w:ascii="楷体" w:hAnsi="楷体" w:eastAsia="楷体" w:cs="楷体"/>
                <w:color w:val="auto"/>
                <w:sz w:val="24"/>
                <w:szCs w:val="24"/>
              </w:rPr>
              <w:t>采用密封运输方式。装卸</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堆放过程中</w:t>
            </w:r>
            <w:r>
              <w:rPr>
                <w:rFonts w:hint="eastAsia" w:ascii="楷体" w:hAnsi="楷体" w:eastAsia="楷体" w:cs="楷体"/>
                <w:color w:val="auto"/>
                <w:sz w:val="24"/>
                <w:szCs w:val="24"/>
                <w:lang w:val="en-US" w:eastAsia="zh-CN"/>
              </w:rPr>
              <w:t>无</w:t>
            </w:r>
            <w:r>
              <w:rPr>
                <w:rFonts w:hint="eastAsia" w:ascii="楷体" w:hAnsi="楷体" w:eastAsia="楷体" w:cs="楷体"/>
                <w:color w:val="auto"/>
                <w:sz w:val="24"/>
                <w:szCs w:val="24"/>
              </w:rPr>
              <w:t>物料</w:t>
            </w:r>
            <w:r>
              <w:rPr>
                <w:rFonts w:hint="eastAsia" w:ascii="楷体" w:hAnsi="楷体" w:eastAsia="楷体" w:cs="楷体"/>
                <w:color w:val="auto"/>
                <w:sz w:val="24"/>
                <w:szCs w:val="24"/>
                <w:lang w:val="en-US" w:eastAsia="zh-CN"/>
              </w:rPr>
              <w:t>流散，</w:t>
            </w:r>
            <w:r>
              <w:rPr>
                <w:rFonts w:hint="eastAsia" w:ascii="楷体" w:hAnsi="楷体" w:eastAsia="楷体" w:cs="楷体"/>
                <w:color w:val="auto"/>
                <w:sz w:val="24"/>
                <w:szCs w:val="24"/>
              </w:rPr>
              <w:t>车辆经过环境敏感点</w:t>
            </w:r>
            <w:r>
              <w:rPr>
                <w:rFonts w:hint="eastAsia" w:ascii="楷体" w:hAnsi="楷体" w:eastAsia="楷体" w:cs="楷体"/>
                <w:color w:val="auto"/>
                <w:sz w:val="24"/>
                <w:szCs w:val="24"/>
                <w:lang w:val="en-US" w:eastAsia="zh-CN"/>
              </w:rPr>
              <w:t>采用</w:t>
            </w:r>
            <w:r>
              <w:rPr>
                <w:rFonts w:hint="eastAsia" w:ascii="楷体" w:hAnsi="楷体" w:eastAsia="楷体" w:cs="楷体"/>
                <w:color w:val="auto"/>
                <w:sz w:val="24"/>
                <w:szCs w:val="24"/>
              </w:rPr>
              <w:t>撒水降尘等</w:t>
            </w:r>
            <w:r>
              <w:rPr>
                <w:rFonts w:hint="eastAsia" w:ascii="楷体" w:hAnsi="楷体" w:eastAsia="楷体" w:cs="楷体"/>
                <w:color w:val="auto"/>
                <w:sz w:val="24"/>
                <w:szCs w:val="24"/>
                <w:lang w:val="en-US" w:eastAsia="zh-CN"/>
              </w:rPr>
              <w:t>抑尘</w:t>
            </w:r>
            <w:r>
              <w:rPr>
                <w:rFonts w:hint="eastAsia" w:ascii="楷体" w:hAnsi="楷体" w:eastAsia="楷体" w:cs="楷体"/>
                <w:color w:val="auto"/>
                <w:sz w:val="24"/>
                <w:szCs w:val="24"/>
              </w:rPr>
              <w:t>措施</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施工过程中</w:t>
            </w:r>
            <w:r>
              <w:rPr>
                <w:rFonts w:hint="eastAsia" w:ascii="楷体" w:hAnsi="楷体" w:eastAsia="楷体" w:cs="楷体"/>
                <w:color w:val="auto"/>
                <w:sz w:val="24"/>
                <w:szCs w:val="24"/>
                <w:lang w:val="en-US" w:eastAsia="zh-CN"/>
              </w:rPr>
              <w:t>无</w:t>
            </w:r>
            <w:r>
              <w:rPr>
                <w:rFonts w:hint="eastAsia" w:ascii="楷体" w:hAnsi="楷体" w:eastAsia="楷体" w:cs="楷体"/>
                <w:color w:val="auto"/>
                <w:sz w:val="24"/>
                <w:szCs w:val="24"/>
              </w:rPr>
              <w:t>夜间施工</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临近居民区的施工工段设可移动隔声屏</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施工</w:t>
            </w:r>
            <w:r>
              <w:rPr>
                <w:rFonts w:hint="eastAsia" w:ascii="楷体" w:hAnsi="楷体" w:eastAsia="楷体" w:cs="楷体"/>
                <w:color w:val="auto"/>
                <w:sz w:val="24"/>
                <w:szCs w:val="24"/>
                <w:lang w:val="en-US" w:eastAsia="zh-CN"/>
              </w:rPr>
              <w:t>厂</w:t>
            </w:r>
            <w:r>
              <w:rPr>
                <w:rFonts w:hint="eastAsia" w:ascii="楷体" w:hAnsi="楷体" w:eastAsia="楷体" w:cs="楷体"/>
                <w:color w:val="auto"/>
                <w:sz w:val="24"/>
                <w:szCs w:val="24"/>
              </w:rPr>
              <w:t>界噪声应满足</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建筑施工场界环境噪声排放标准</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lang w:val="en-US" w:eastAsia="zh-CN"/>
              </w:rPr>
              <w:t>G</w:t>
            </w:r>
            <w:r>
              <w:rPr>
                <w:rFonts w:hint="eastAsia" w:ascii="楷体" w:hAnsi="楷体" w:eastAsia="楷体" w:cs="楷体"/>
                <w:color w:val="auto"/>
                <w:sz w:val="24"/>
                <w:szCs w:val="24"/>
              </w:rPr>
              <w:t>B12523</w:t>
            </w:r>
            <w:r>
              <w:rPr>
                <w:rFonts w:hint="eastAsia" w:ascii="楷体" w:hAnsi="楷体" w:eastAsia="楷体" w:cs="楷体"/>
                <w:color w:val="auto"/>
                <w:sz w:val="24"/>
                <w:szCs w:val="24"/>
                <w:lang w:val="en-US" w:eastAsia="zh-CN"/>
              </w:rPr>
              <w:t>-</w:t>
            </w:r>
            <w:r>
              <w:rPr>
                <w:rFonts w:hint="eastAsia" w:ascii="楷体" w:hAnsi="楷体" w:eastAsia="楷体" w:cs="楷体"/>
                <w:color w:val="auto"/>
                <w:sz w:val="24"/>
                <w:szCs w:val="24"/>
              </w:rPr>
              <w:t>2011</w:t>
            </w:r>
            <w:r>
              <w:rPr>
                <w:rFonts w:hint="eastAsia" w:ascii="楷体" w:hAnsi="楷体" w:eastAsia="楷体" w:cs="楷体"/>
                <w:color w:val="auto"/>
                <w:sz w:val="24"/>
                <w:szCs w:val="24"/>
                <w:lang w:eastAsia="zh-CN"/>
              </w:rPr>
              <w:t>）</w:t>
            </w:r>
            <w:r>
              <w:rPr>
                <w:rFonts w:hint="eastAsia" w:ascii="楷体" w:hAnsi="楷体" w:eastAsia="楷体" w:cs="楷体"/>
                <w:color w:val="auto"/>
                <w:sz w:val="24"/>
                <w:szCs w:val="24"/>
              </w:rPr>
              <w:t>建筑施工场界排放</w:t>
            </w:r>
            <w:r>
              <w:rPr>
                <w:rFonts w:hint="eastAsia" w:ascii="楷体" w:hAnsi="楷体" w:eastAsia="楷体" w:cs="楷体"/>
                <w:color w:val="auto"/>
                <w:sz w:val="24"/>
                <w:szCs w:val="24"/>
                <w:lang w:val="en-US" w:eastAsia="zh-CN"/>
              </w:rPr>
              <w:t>限值</w:t>
            </w:r>
            <w:r>
              <w:rPr>
                <w:rFonts w:hint="eastAsia" w:ascii="楷体" w:hAnsi="楷体" w:eastAsia="楷体" w:cs="楷体"/>
                <w:color w:val="auto"/>
                <w:sz w:val="24"/>
                <w:szCs w:val="24"/>
              </w:rPr>
              <w:t>要求。</w:t>
            </w:r>
          </w:p>
        </w:tc>
        <w:tc>
          <w:tcPr>
            <w:tcW w:w="1850" w:type="dxa"/>
            <w:tcBorders>
              <w:top w:val="single" w:color="auto" w:sz="4" w:space="0"/>
            </w:tcBorders>
            <w:vAlign w:val="center"/>
          </w:tcPr>
          <w:p w14:paraId="0775B18D">
            <w:pPr>
              <w:pStyle w:val="21"/>
              <w:ind w:firstLine="0" w:firstLineChars="0"/>
              <w:rPr>
                <w:rFonts w:hint="eastAsia" w:ascii="楷体" w:hAnsi="楷体" w:eastAsia="楷体" w:cs="楷体"/>
                <w:color w:val="auto"/>
                <w:kern w:val="28"/>
                <w:sz w:val="24"/>
                <w:szCs w:val="24"/>
                <w:highlight w:val="none"/>
                <w:lang w:val="en-US" w:eastAsia="zh-CN" w:bidi="ar-SA"/>
              </w:rPr>
            </w:pPr>
            <w:r>
              <w:rPr>
                <w:rFonts w:hint="eastAsia" w:ascii="楷体" w:hAnsi="楷体" w:eastAsia="楷体" w:cs="楷体"/>
                <w:color w:val="auto"/>
                <w:sz w:val="24"/>
                <w:szCs w:val="24"/>
                <w:highlight w:val="none"/>
              </w:rPr>
              <w:t>落实良好</w:t>
            </w:r>
          </w:p>
        </w:tc>
      </w:tr>
      <w:tr w14:paraId="7B33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4" w:hRule="exact"/>
          <w:jc w:val="center"/>
        </w:trPr>
        <w:tc>
          <w:tcPr>
            <w:tcW w:w="725" w:type="dxa"/>
            <w:vMerge w:val="continue"/>
            <w:tcBorders>
              <w:left w:val="single" w:color="auto" w:sz="4" w:space="0"/>
            </w:tcBorders>
            <w:vAlign w:val="center"/>
          </w:tcPr>
          <w:p w14:paraId="4421DB78">
            <w:pPr>
              <w:pStyle w:val="21"/>
              <w:rPr>
                <w:rFonts w:hint="eastAsia" w:ascii="楷体" w:hAnsi="楷体" w:eastAsia="楷体" w:cs="楷体"/>
                <w:color w:val="0000FF"/>
                <w:sz w:val="24"/>
                <w:szCs w:val="24"/>
                <w:highlight w:val="none"/>
              </w:rPr>
            </w:pPr>
          </w:p>
        </w:tc>
        <w:tc>
          <w:tcPr>
            <w:tcW w:w="1230" w:type="dxa"/>
            <w:vMerge w:val="restart"/>
            <w:vAlign w:val="center"/>
          </w:tcPr>
          <w:p w14:paraId="6B8802AA">
            <w:pPr>
              <w:pStyle w:val="21"/>
              <w:rPr>
                <w:rFonts w:hint="eastAsia" w:ascii="楷体" w:hAnsi="楷体" w:eastAsia="楷体" w:cs="楷体"/>
                <w:color w:val="0000FF"/>
                <w:sz w:val="24"/>
                <w:szCs w:val="24"/>
                <w:highlight w:val="none"/>
              </w:rPr>
            </w:pPr>
          </w:p>
        </w:tc>
        <w:tc>
          <w:tcPr>
            <w:tcW w:w="2796" w:type="dxa"/>
            <w:tcBorders>
              <w:top w:val="single" w:color="auto" w:sz="4" w:space="0"/>
            </w:tcBorders>
            <w:vAlign w:val="center"/>
          </w:tcPr>
          <w:p w14:paraId="4830E59B">
            <w:pPr>
              <w:pStyle w:val="21"/>
              <w:jc w:val="left"/>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rPr>
              <w:t>（三）做好水污染防治工作。本项目施工期不设置水泥混凝土拌合站，管道开挖完成后路面水泥混凝土均为购买商品砼，无生产废水产生。本项目不设生活区，施工人员租用漠河市居民住房，依托城区市政排水，进入市政污水管网</w:t>
            </w:r>
            <w:r>
              <w:rPr>
                <w:rFonts w:hint="eastAsia" w:ascii="楷体" w:hAnsi="楷体" w:eastAsia="楷体" w:cs="楷体"/>
                <w:color w:val="auto"/>
                <w:sz w:val="24"/>
                <w:szCs w:val="24"/>
                <w:highlight w:val="none"/>
                <w:lang w:val="en-US" w:eastAsia="zh-CN"/>
              </w:rPr>
              <w:t>。</w:t>
            </w:r>
          </w:p>
        </w:tc>
        <w:tc>
          <w:tcPr>
            <w:tcW w:w="2339" w:type="dxa"/>
            <w:tcBorders>
              <w:top w:val="single" w:color="auto" w:sz="4" w:space="0"/>
            </w:tcBorders>
            <w:vAlign w:val="center"/>
          </w:tcPr>
          <w:p w14:paraId="335401B9">
            <w:pPr>
              <w:pStyle w:val="21"/>
              <w:jc w:val="both"/>
              <w:rPr>
                <w:rFonts w:hint="eastAsia" w:ascii="楷体" w:hAnsi="楷体" w:eastAsia="楷体" w:cs="楷体"/>
                <w:color w:val="auto"/>
                <w:sz w:val="24"/>
                <w:szCs w:val="24"/>
                <w:lang w:eastAsia="zh-CN"/>
              </w:rPr>
            </w:pPr>
            <w:r>
              <w:rPr>
                <w:rFonts w:hint="eastAsia" w:ascii="楷体" w:hAnsi="楷体" w:eastAsia="楷体" w:cs="楷体"/>
                <w:color w:val="auto"/>
                <w:sz w:val="24"/>
                <w:szCs w:val="24"/>
                <w:highlight w:val="none"/>
                <w:lang w:eastAsia="zh-CN"/>
              </w:rPr>
              <w:t>已落实，施工期不设置水泥混凝土拌合站，管道开挖完成后路面水泥混凝土均为购买商品砼，无生产废水产生。本项目不设生活区，施工人员租用漠河市居民住房，依托城区市政排水，进入市政污水管网。</w:t>
            </w:r>
          </w:p>
        </w:tc>
        <w:tc>
          <w:tcPr>
            <w:tcW w:w="1850" w:type="dxa"/>
            <w:tcBorders>
              <w:top w:val="single" w:color="auto" w:sz="4" w:space="0"/>
            </w:tcBorders>
            <w:vAlign w:val="center"/>
          </w:tcPr>
          <w:p w14:paraId="0BDF89D1">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落实良好</w:t>
            </w:r>
          </w:p>
        </w:tc>
      </w:tr>
      <w:tr w14:paraId="35B2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exact"/>
          <w:jc w:val="center"/>
        </w:trPr>
        <w:tc>
          <w:tcPr>
            <w:tcW w:w="725" w:type="dxa"/>
            <w:vMerge w:val="continue"/>
            <w:tcBorders>
              <w:left w:val="single" w:color="auto" w:sz="4" w:space="0"/>
            </w:tcBorders>
            <w:vAlign w:val="center"/>
          </w:tcPr>
          <w:p w14:paraId="71DAF18E">
            <w:pPr>
              <w:pStyle w:val="21"/>
              <w:rPr>
                <w:rFonts w:hint="eastAsia" w:ascii="楷体" w:hAnsi="楷体" w:eastAsia="楷体" w:cs="楷体"/>
                <w:color w:val="0000FF"/>
                <w:sz w:val="24"/>
                <w:szCs w:val="24"/>
                <w:highlight w:val="red"/>
              </w:rPr>
            </w:pPr>
          </w:p>
        </w:tc>
        <w:tc>
          <w:tcPr>
            <w:tcW w:w="1230" w:type="dxa"/>
            <w:vMerge w:val="continue"/>
            <w:vAlign w:val="center"/>
          </w:tcPr>
          <w:p w14:paraId="4B80F485">
            <w:pPr>
              <w:pStyle w:val="21"/>
              <w:rPr>
                <w:rFonts w:hint="eastAsia" w:ascii="楷体" w:hAnsi="楷体" w:eastAsia="楷体" w:cs="楷体"/>
                <w:color w:val="0000FF"/>
                <w:sz w:val="24"/>
                <w:szCs w:val="24"/>
                <w:highlight w:val="red"/>
              </w:rPr>
            </w:pPr>
          </w:p>
        </w:tc>
        <w:tc>
          <w:tcPr>
            <w:tcW w:w="2796" w:type="dxa"/>
            <w:vAlign w:val="center"/>
          </w:tcPr>
          <w:p w14:paraId="560B53EC">
            <w:pPr>
              <w:pStyle w:val="21"/>
              <w:jc w:val="both"/>
              <w:rPr>
                <w:rFonts w:hint="eastAsia" w:ascii="楷体" w:hAnsi="楷体" w:eastAsia="楷体" w:cs="楷体"/>
                <w:color w:val="auto"/>
                <w:sz w:val="24"/>
                <w:szCs w:val="24"/>
                <w:highlight w:val="red"/>
              </w:rPr>
            </w:pPr>
            <w:r>
              <w:rPr>
                <w:rFonts w:hint="eastAsia" w:ascii="楷体" w:hAnsi="楷体" w:eastAsia="楷体" w:cs="楷体"/>
                <w:color w:val="auto"/>
                <w:sz w:val="24"/>
                <w:szCs w:val="24"/>
                <w:highlight w:val="none"/>
                <w:lang w:eastAsia="zh-CN"/>
              </w:rPr>
              <w:t>（四）施工期产生的弃土 及建筑垃圾，及时运送到当地环卫部门指定地点处置，产生的生活垃圾集中收集后由市政统一处理</w:t>
            </w:r>
            <w:r>
              <w:rPr>
                <w:rFonts w:hint="eastAsia" w:ascii="楷体" w:hAnsi="楷体" w:eastAsia="楷体" w:cs="楷体"/>
                <w:color w:val="auto"/>
                <w:sz w:val="24"/>
                <w:szCs w:val="24"/>
                <w:highlight w:val="none"/>
              </w:rPr>
              <w:t>。</w:t>
            </w:r>
          </w:p>
        </w:tc>
        <w:tc>
          <w:tcPr>
            <w:tcW w:w="2339" w:type="dxa"/>
            <w:vAlign w:val="center"/>
          </w:tcPr>
          <w:p w14:paraId="5FB678C4">
            <w:pPr>
              <w:pStyle w:val="21"/>
              <w:jc w:val="both"/>
              <w:rPr>
                <w:rFonts w:hint="eastAsia" w:ascii="楷体" w:hAnsi="楷体" w:eastAsia="楷体" w:cs="楷体"/>
                <w:color w:val="auto"/>
                <w:sz w:val="24"/>
                <w:szCs w:val="24"/>
                <w:highlight w:val="red"/>
                <w:lang w:val="en-US" w:eastAsia="zh-CN"/>
              </w:rPr>
            </w:pPr>
            <w:r>
              <w:rPr>
                <w:rFonts w:hint="eastAsia" w:ascii="楷体" w:hAnsi="楷体" w:eastAsia="楷体" w:cs="楷体"/>
                <w:color w:val="auto"/>
                <w:sz w:val="24"/>
                <w:szCs w:val="24"/>
                <w:highlight w:val="none"/>
                <w:lang w:eastAsia="zh-CN"/>
              </w:rPr>
              <w:t>已</w:t>
            </w:r>
            <w:r>
              <w:rPr>
                <w:rFonts w:hint="eastAsia" w:ascii="楷体" w:hAnsi="楷体" w:eastAsia="楷体" w:cs="楷体"/>
                <w:color w:val="auto"/>
                <w:sz w:val="24"/>
                <w:szCs w:val="24"/>
                <w:highlight w:val="none"/>
              </w:rPr>
              <w:t>落实</w:t>
            </w:r>
            <w:r>
              <w:rPr>
                <w:rFonts w:hint="eastAsia" w:ascii="楷体" w:hAnsi="楷体" w:eastAsia="楷体" w:cs="楷体"/>
                <w:color w:val="auto"/>
                <w:sz w:val="24"/>
                <w:szCs w:val="24"/>
                <w:highlight w:val="none"/>
                <w:lang w:eastAsia="zh-CN"/>
              </w:rPr>
              <w:t>，施工期产生的弃土及建筑垃圾，已运送到当地环卫部门指定地点处置，产生的生活垃圾由市政统一处理</w:t>
            </w:r>
            <w:r>
              <w:rPr>
                <w:rFonts w:hint="eastAsia" w:ascii="楷体" w:hAnsi="楷体" w:eastAsia="楷体" w:cs="楷体"/>
                <w:color w:val="auto"/>
                <w:sz w:val="24"/>
                <w:szCs w:val="24"/>
                <w:highlight w:val="none"/>
              </w:rPr>
              <w:t>。</w:t>
            </w:r>
          </w:p>
        </w:tc>
        <w:tc>
          <w:tcPr>
            <w:tcW w:w="1850" w:type="dxa"/>
            <w:vAlign w:val="center"/>
          </w:tcPr>
          <w:p w14:paraId="60DE02BF">
            <w:pPr>
              <w:pStyle w:val="21"/>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落实良好</w:t>
            </w:r>
          </w:p>
        </w:tc>
      </w:tr>
      <w:tr w14:paraId="0822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jc w:val="center"/>
        </w:trPr>
        <w:tc>
          <w:tcPr>
            <w:tcW w:w="725" w:type="dxa"/>
            <w:vMerge w:val="restart"/>
            <w:tcBorders>
              <w:left w:val="single" w:color="auto" w:sz="4" w:space="0"/>
            </w:tcBorders>
            <w:vAlign w:val="center"/>
          </w:tcPr>
          <w:p w14:paraId="6F4C1212">
            <w:pPr>
              <w:pStyle w:val="21"/>
              <w:rPr>
                <w:rFonts w:hint="eastAsia" w:ascii="楷体" w:hAnsi="楷体" w:eastAsia="楷体" w:cs="楷体"/>
                <w:color w:val="auto"/>
                <w:sz w:val="24"/>
                <w:szCs w:val="24"/>
                <w:highlight w:val="red"/>
              </w:rPr>
            </w:pPr>
            <w:r>
              <w:rPr>
                <w:rFonts w:hint="eastAsia" w:ascii="楷体" w:hAnsi="楷体" w:eastAsia="楷体" w:cs="楷体"/>
                <w:color w:val="auto"/>
                <w:sz w:val="24"/>
                <w:szCs w:val="24"/>
                <w:highlight w:val="none"/>
              </w:rPr>
              <w:t>运行阶段</w:t>
            </w:r>
          </w:p>
        </w:tc>
        <w:tc>
          <w:tcPr>
            <w:tcW w:w="1230" w:type="dxa"/>
            <w:vAlign w:val="center"/>
          </w:tcPr>
          <w:p w14:paraId="69176E77">
            <w:pPr>
              <w:pStyle w:val="21"/>
              <w:spacing w:line="240" w:lineRule="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生态影响</w:t>
            </w:r>
          </w:p>
        </w:tc>
        <w:tc>
          <w:tcPr>
            <w:tcW w:w="2796" w:type="dxa"/>
            <w:vAlign w:val="center"/>
          </w:tcPr>
          <w:p w14:paraId="0D16C9CD">
            <w:pPr>
              <w:pStyle w:val="21"/>
              <w:spacing w:line="240" w:lineRule="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val="en-US" w:eastAsia="zh-CN"/>
              </w:rPr>
              <w:t>/</w:t>
            </w:r>
          </w:p>
        </w:tc>
        <w:tc>
          <w:tcPr>
            <w:tcW w:w="2339" w:type="dxa"/>
            <w:vAlign w:val="center"/>
          </w:tcPr>
          <w:p w14:paraId="124FFF1E">
            <w:pPr>
              <w:pStyle w:val="21"/>
              <w:spacing w:line="240" w:lineRule="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w:t>
            </w:r>
          </w:p>
        </w:tc>
        <w:tc>
          <w:tcPr>
            <w:tcW w:w="1850" w:type="dxa"/>
            <w:vAlign w:val="center"/>
          </w:tcPr>
          <w:p w14:paraId="5EA01898">
            <w:pPr>
              <w:pStyle w:val="21"/>
              <w:spacing w:line="240" w:lineRule="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val="en-US" w:eastAsia="zh-CN"/>
              </w:rPr>
              <w:t>/</w:t>
            </w:r>
          </w:p>
        </w:tc>
      </w:tr>
      <w:tr w14:paraId="5E22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exact"/>
          <w:jc w:val="center"/>
        </w:trPr>
        <w:tc>
          <w:tcPr>
            <w:tcW w:w="725" w:type="dxa"/>
            <w:vMerge w:val="continue"/>
            <w:vAlign w:val="center"/>
          </w:tcPr>
          <w:p w14:paraId="0C535941">
            <w:pPr>
              <w:pStyle w:val="21"/>
              <w:rPr>
                <w:rFonts w:hint="eastAsia" w:ascii="楷体" w:hAnsi="楷体" w:eastAsia="楷体" w:cs="楷体"/>
                <w:color w:val="auto"/>
                <w:sz w:val="24"/>
                <w:szCs w:val="24"/>
                <w:highlight w:val="red"/>
              </w:rPr>
            </w:pPr>
          </w:p>
        </w:tc>
        <w:tc>
          <w:tcPr>
            <w:tcW w:w="1230" w:type="dxa"/>
            <w:vAlign w:val="center"/>
          </w:tcPr>
          <w:p w14:paraId="090D7DEB">
            <w:pPr>
              <w:pStyle w:val="21"/>
              <w:spacing w:line="240" w:lineRule="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污染影响</w:t>
            </w:r>
          </w:p>
        </w:tc>
        <w:tc>
          <w:tcPr>
            <w:tcW w:w="2796" w:type="dxa"/>
            <w:vAlign w:val="center"/>
          </w:tcPr>
          <w:p w14:paraId="314E4ED3">
            <w:pPr>
              <w:pStyle w:val="21"/>
              <w:spacing w:line="240" w:lineRule="auto"/>
              <w:jc w:val="left"/>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工程建设必须严格执行配套的环境保护设施与主体工程同时设计、同时施工、同时投产使用的环境保护“三 同时”制度。</w:t>
            </w:r>
          </w:p>
        </w:tc>
        <w:tc>
          <w:tcPr>
            <w:tcW w:w="2339" w:type="dxa"/>
            <w:vAlign w:val="center"/>
          </w:tcPr>
          <w:p w14:paraId="6AA03D63">
            <w:pPr>
              <w:pStyle w:val="21"/>
              <w:spacing w:line="240" w:lineRule="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eastAsia="zh-CN"/>
              </w:rPr>
              <w:t>工程建设执行配套的环境保护设施与主体工程同时设计、同时施工、同时投产使用的环境保护“三 同时”制度。</w:t>
            </w:r>
          </w:p>
        </w:tc>
        <w:tc>
          <w:tcPr>
            <w:tcW w:w="1850" w:type="dxa"/>
            <w:vAlign w:val="center"/>
          </w:tcPr>
          <w:p w14:paraId="3C6C5124">
            <w:pPr>
              <w:pStyle w:val="21"/>
              <w:spacing w:line="240" w:lineRule="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落实良好</w:t>
            </w:r>
          </w:p>
        </w:tc>
      </w:tr>
      <w:tr w14:paraId="03B5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exact"/>
          <w:jc w:val="center"/>
        </w:trPr>
        <w:tc>
          <w:tcPr>
            <w:tcW w:w="725" w:type="dxa"/>
            <w:vMerge w:val="continue"/>
            <w:vAlign w:val="center"/>
          </w:tcPr>
          <w:p w14:paraId="0E6F46E0">
            <w:pPr>
              <w:pStyle w:val="21"/>
              <w:rPr>
                <w:rFonts w:hint="eastAsia" w:ascii="楷体" w:hAnsi="楷体" w:eastAsia="楷体" w:cs="楷体"/>
                <w:color w:val="auto"/>
                <w:sz w:val="24"/>
                <w:szCs w:val="24"/>
                <w:highlight w:val="red"/>
              </w:rPr>
            </w:pPr>
          </w:p>
        </w:tc>
        <w:tc>
          <w:tcPr>
            <w:tcW w:w="1230" w:type="dxa"/>
            <w:vAlign w:val="center"/>
          </w:tcPr>
          <w:p w14:paraId="3E12F7FF">
            <w:pPr>
              <w:pStyle w:val="21"/>
              <w:spacing w:line="240" w:lineRule="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社会影响</w:t>
            </w:r>
          </w:p>
        </w:tc>
        <w:tc>
          <w:tcPr>
            <w:tcW w:w="2796" w:type="dxa"/>
            <w:vAlign w:val="center"/>
          </w:tcPr>
          <w:p w14:paraId="050E818C">
            <w:pPr>
              <w:pStyle w:val="21"/>
              <w:spacing w:line="240" w:lineRule="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p>
        </w:tc>
        <w:tc>
          <w:tcPr>
            <w:tcW w:w="2339" w:type="dxa"/>
            <w:vAlign w:val="center"/>
          </w:tcPr>
          <w:p w14:paraId="2F6FD01B">
            <w:pPr>
              <w:pStyle w:val="21"/>
              <w:spacing w:line="240" w:lineRule="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本项目不涉及运营期</w:t>
            </w:r>
          </w:p>
        </w:tc>
        <w:tc>
          <w:tcPr>
            <w:tcW w:w="1850" w:type="dxa"/>
            <w:vAlign w:val="center"/>
          </w:tcPr>
          <w:p w14:paraId="7E1CB7AF">
            <w:pPr>
              <w:pStyle w:val="21"/>
              <w:spacing w:line="240" w:lineRule="auto"/>
              <w:rPr>
                <w:rFonts w:hint="eastAsia" w:ascii="楷体" w:hAnsi="楷体" w:eastAsia="楷体" w:cs="楷体"/>
                <w:color w:val="0000FF"/>
                <w:sz w:val="24"/>
                <w:szCs w:val="24"/>
                <w:highlight w:val="none"/>
              </w:rPr>
            </w:pPr>
            <w:r>
              <w:rPr>
                <w:rFonts w:hint="eastAsia" w:ascii="楷体" w:hAnsi="楷体" w:eastAsia="楷体" w:cs="楷体"/>
                <w:color w:val="0000FF"/>
                <w:sz w:val="24"/>
                <w:szCs w:val="24"/>
                <w:highlight w:val="none"/>
              </w:rPr>
              <w:t>--</w:t>
            </w:r>
          </w:p>
        </w:tc>
      </w:tr>
    </w:tbl>
    <w:p w14:paraId="689D1022">
      <w:pPr>
        <w:pStyle w:val="4"/>
        <w:numPr>
          <w:ilvl w:val="255"/>
          <w:numId w:val="0"/>
        </w:numPr>
        <w:rPr>
          <w:rFonts w:hint="eastAsia" w:ascii="楷体" w:hAnsi="楷体" w:eastAsia="楷体" w:cs="楷体"/>
          <w:b/>
          <w:bCs w:val="0"/>
          <w:color w:val="auto"/>
          <w:sz w:val="28"/>
          <w:szCs w:val="28"/>
        </w:rPr>
      </w:pPr>
      <w:bookmarkStart w:id="21" w:name="_Toc22933_WPSOffice_Level1"/>
      <w:bookmarkStart w:id="22" w:name="_Toc13492079"/>
      <w:r>
        <w:rPr>
          <w:rFonts w:hint="eastAsia" w:ascii="楷体" w:hAnsi="楷体" w:eastAsia="楷体" w:cs="楷体"/>
          <w:b/>
          <w:bCs w:val="0"/>
          <w:color w:val="auto"/>
          <w:sz w:val="28"/>
          <w:szCs w:val="28"/>
          <w:lang w:val="en-US"/>
        </w:rPr>
        <w:t>7、</w:t>
      </w:r>
      <w:r>
        <w:rPr>
          <w:rFonts w:hint="eastAsia" w:ascii="楷体" w:hAnsi="楷体" w:eastAsia="楷体" w:cs="楷体"/>
          <w:b/>
          <w:bCs w:val="0"/>
          <w:color w:val="auto"/>
          <w:sz w:val="28"/>
          <w:szCs w:val="28"/>
        </w:rPr>
        <w:t>环境影响调查</w:t>
      </w:r>
      <w:bookmarkEnd w:id="21"/>
      <w:bookmarkEnd w:id="22"/>
    </w:p>
    <w:tbl>
      <w:tblPr>
        <w:tblStyle w:val="16"/>
        <w:tblW w:w="8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709"/>
        <w:gridCol w:w="7445"/>
      </w:tblGrid>
      <w:tr w14:paraId="7A33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9" w:hRule="atLeast"/>
          <w:jc w:val="center"/>
        </w:trPr>
        <w:tc>
          <w:tcPr>
            <w:tcW w:w="576" w:type="dxa"/>
            <w:vAlign w:val="center"/>
          </w:tcPr>
          <w:p w14:paraId="28FB8D9B">
            <w:pPr>
              <w:ind w:firstLine="0" w:firstLineChars="0"/>
              <w:rPr>
                <w:color w:val="auto"/>
              </w:rPr>
            </w:pPr>
            <w:r>
              <w:rPr>
                <w:color w:val="auto"/>
              </w:rPr>
              <w:t>施工期</w:t>
            </w:r>
          </w:p>
        </w:tc>
        <w:tc>
          <w:tcPr>
            <w:tcW w:w="709" w:type="dxa"/>
            <w:vAlign w:val="center"/>
          </w:tcPr>
          <w:p w14:paraId="466C414B">
            <w:pPr>
              <w:ind w:firstLine="0" w:firstLineChars="0"/>
              <w:rPr>
                <w:color w:val="auto"/>
              </w:rPr>
            </w:pPr>
            <w:r>
              <w:rPr>
                <w:color w:val="auto"/>
              </w:rPr>
              <w:t>生态影响</w:t>
            </w:r>
          </w:p>
        </w:tc>
        <w:tc>
          <w:tcPr>
            <w:tcW w:w="7445" w:type="dxa"/>
          </w:tcPr>
          <w:p w14:paraId="2AA32CD2">
            <w:pPr>
              <w:ind w:left="0" w:leftChars="0"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1</w:t>
            </w: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rPr>
              <w:t>主体工程建设内容</w:t>
            </w:r>
          </w:p>
          <w:p w14:paraId="484B1EAB">
            <w:pPr>
              <w:ind w:left="0" w:leftChars="0" w:firstLine="480" w:firstLineChars="200"/>
              <w:rPr>
                <w:rFonts w:hint="eastAsia" w:ascii="宋体" w:hAnsi="宋体" w:eastAsia="宋体" w:cs="宋体"/>
                <w:color w:val="auto"/>
              </w:rPr>
            </w:pPr>
            <w:r>
              <w:rPr>
                <w:rFonts w:hint="eastAsia" w:ascii="宋体" w:hAnsi="宋体" w:eastAsia="宋体" w:cs="宋体"/>
                <w:color w:val="auto"/>
              </w:rPr>
              <w:t>本项目新建管网3360m，管径d600-1000mm、新建雨水排水渠637m、100m</w:t>
            </w:r>
            <w:r>
              <w:rPr>
                <w:rFonts w:hint="eastAsia" w:ascii="宋体" w:hAnsi="宋体" w:eastAsia="宋体" w:cs="宋体"/>
                <w:color w:val="auto"/>
                <w:vertAlign w:val="superscript"/>
              </w:rPr>
              <w:t>3</w:t>
            </w:r>
            <w:r>
              <w:rPr>
                <w:rFonts w:hint="eastAsia" w:ascii="宋体" w:hAnsi="宋体" w:eastAsia="宋体" w:cs="宋体"/>
                <w:color w:val="auto"/>
              </w:rPr>
              <w:t>排水池1座。雨水排水系统主干管由中华路与育才路交口起, 沿中华路由南向北敷设至大林河内，总长度948m，管径为d1000mm，管道埋深2.40-3.90m上口宽2</w:t>
            </w:r>
            <w:r>
              <w:rPr>
                <w:rFonts w:hint="eastAsia" w:ascii="宋体" w:hAnsi="宋体" w:cs="宋体"/>
                <w:color w:val="auto"/>
                <w:lang w:val="en-US" w:eastAsia="zh-CN"/>
              </w:rPr>
              <w:t>.0</w:t>
            </w:r>
            <w:r>
              <w:rPr>
                <w:rFonts w:hint="eastAsia" w:ascii="宋体" w:hAnsi="宋体" w:eastAsia="宋体" w:cs="宋体"/>
                <w:color w:val="auto"/>
              </w:rPr>
              <w:t>m，下口宽1.5m。主干管直接排入城区北部大林河。</w:t>
            </w:r>
          </w:p>
          <w:p w14:paraId="5725FE71">
            <w:pPr>
              <w:ind w:left="0" w:leftChars="0" w:firstLine="480" w:firstLineChars="200"/>
              <w:rPr>
                <w:rFonts w:hint="eastAsia" w:ascii="宋体" w:hAnsi="宋体" w:eastAsia="宋体" w:cs="宋体"/>
                <w:color w:val="0000FF"/>
              </w:rPr>
            </w:pPr>
            <w:r>
              <w:rPr>
                <w:rFonts w:hint="eastAsia" w:ascii="宋体" w:hAnsi="宋体" w:eastAsia="宋体" w:cs="宋体"/>
                <w:color w:val="auto"/>
              </w:rPr>
              <w:t>本项目采用承插口钢砼雨水管道排放工艺，管道接口采用承插胶圈接口，管道采用砂石基础。在雨水管道交汇、转弯、管径或坡度改变等处以及相隔一定距离的直管段上，设置钢筋混凝土结构的雨水</w:t>
            </w:r>
            <w:r>
              <w:rPr>
                <w:rFonts w:hint="eastAsia" w:ascii="宋体" w:hAnsi="宋体" w:cs="宋体"/>
                <w:color w:val="auto"/>
                <w:lang w:eastAsia="zh-CN"/>
              </w:rPr>
              <w:t>检查</w:t>
            </w:r>
            <w:r>
              <w:rPr>
                <w:rFonts w:hint="eastAsia" w:ascii="宋体" w:hAnsi="宋体" w:eastAsia="宋体" w:cs="宋体"/>
                <w:color w:val="auto"/>
              </w:rPr>
              <w:t>井</w:t>
            </w:r>
            <w:r>
              <w:rPr>
                <w:rFonts w:hint="eastAsia" w:ascii="宋体" w:hAnsi="宋体" w:cs="宋体"/>
                <w:color w:val="auto"/>
                <w:lang w:eastAsia="zh-CN"/>
              </w:rPr>
              <w:t>，</w:t>
            </w:r>
            <w:r>
              <w:rPr>
                <w:rFonts w:hint="eastAsia" w:ascii="宋体" w:hAnsi="宋体" w:eastAsia="宋体" w:cs="宋体"/>
                <w:color w:val="auto"/>
                <w:highlight w:val="none"/>
              </w:rPr>
              <w:t>共</w:t>
            </w:r>
            <w:r>
              <w:rPr>
                <w:rFonts w:hint="eastAsia" w:ascii="宋体" w:hAnsi="宋体" w:cs="宋体"/>
                <w:color w:val="auto"/>
                <w:highlight w:val="none"/>
                <w:lang w:val="en-US" w:eastAsia="zh-CN"/>
              </w:rPr>
              <w:t>81</w:t>
            </w:r>
            <w:r>
              <w:rPr>
                <w:rFonts w:hint="eastAsia" w:ascii="宋体" w:hAnsi="宋体" w:eastAsia="宋体" w:cs="宋体"/>
                <w:color w:val="auto"/>
                <w:highlight w:val="none"/>
              </w:rPr>
              <w:t>个。</w:t>
            </w:r>
            <w:r>
              <w:rPr>
                <w:rFonts w:hint="eastAsia" w:ascii="宋体" w:hAnsi="宋体" w:cs="宋体"/>
                <w:color w:val="auto"/>
                <w:lang w:eastAsia="zh-CN"/>
              </w:rPr>
              <w:t>检查</w:t>
            </w:r>
            <w:r>
              <w:rPr>
                <w:rFonts w:hint="eastAsia" w:ascii="宋体" w:hAnsi="宋体" w:eastAsia="宋体" w:cs="宋体"/>
                <w:color w:val="auto"/>
              </w:rPr>
              <w:t>井采用国标和非标形式，井盖采用防盗型铸铁井盖。雨水口釆用平箅式砖砌双箅雨水口，间距为40m，共89个。雨水口连接管采用d300mm承插口钢筋混凝土管。出水口采用八字式石砌出水口。本工程雨水管道均敷设在人行道下，共破坏人行道面积6720m</w:t>
            </w:r>
            <w:r>
              <w:rPr>
                <w:rFonts w:hint="eastAsia" w:ascii="宋体" w:hAnsi="宋体" w:eastAsia="宋体" w:cs="宋体"/>
                <w:color w:val="auto"/>
                <w:vertAlign w:val="superscript"/>
              </w:rPr>
              <w:t>2</w:t>
            </w:r>
            <w:r>
              <w:rPr>
                <w:rFonts w:hint="eastAsia" w:ascii="宋体" w:hAnsi="宋体" w:eastAsia="宋体" w:cs="宋体"/>
                <w:color w:val="auto"/>
              </w:rPr>
              <w:t>,其中一半面积利用原有步道板。项目占地6106m</w:t>
            </w:r>
            <w:r>
              <w:rPr>
                <w:rFonts w:hint="eastAsia" w:ascii="宋体" w:hAnsi="宋体" w:eastAsia="宋体" w:cs="宋体"/>
                <w:color w:val="auto"/>
                <w:vertAlign w:val="superscript"/>
              </w:rPr>
              <w:t>2</w:t>
            </w:r>
            <w:r>
              <w:rPr>
                <w:rFonts w:hint="eastAsia" w:ascii="宋体" w:hAnsi="宋体" w:eastAsia="宋体" w:cs="宋体"/>
                <w:color w:val="auto"/>
              </w:rPr>
              <w:t>,其中永久占地1314m</w:t>
            </w:r>
            <w:r>
              <w:rPr>
                <w:rFonts w:hint="eastAsia" w:ascii="宋体" w:hAnsi="宋体" w:eastAsia="宋体" w:cs="宋体"/>
                <w:color w:val="auto"/>
                <w:vertAlign w:val="superscript"/>
              </w:rPr>
              <w:t>2</w:t>
            </w:r>
            <w:r>
              <w:rPr>
                <w:rFonts w:hint="eastAsia" w:ascii="宋体" w:hAnsi="宋体" w:eastAsia="宋体" w:cs="宋体"/>
                <w:color w:val="auto"/>
              </w:rPr>
              <w:t>,临时占地4792m</w:t>
            </w:r>
            <w:r>
              <w:rPr>
                <w:rFonts w:hint="eastAsia" w:ascii="宋体" w:hAnsi="宋体" w:eastAsia="宋体" w:cs="宋体"/>
                <w:color w:val="auto"/>
                <w:vertAlign w:val="superscript"/>
              </w:rPr>
              <w:t>2</w:t>
            </w:r>
            <w:r>
              <w:rPr>
                <w:rFonts w:hint="eastAsia" w:ascii="宋体" w:hAnsi="宋体" w:eastAsia="宋体" w:cs="宋体"/>
                <w:color w:val="auto"/>
              </w:rPr>
              <w:t>,占地性质均为城市建设用地，不涉及征地补偿。项目施工期施工营地租赁西林吉镇闲置空房，不设取、弃土场，挖方量123</w:t>
            </w:r>
            <w:r>
              <w:rPr>
                <w:rFonts w:hint="eastAsia" w:ascii="宋体" w:hAnsi="宋体" w:eastAsia="宋体" w:cs="宋体"/>
                <w:color w:val="000000" w:themeColor="text1"/>
                <w14:textFill>
                  <w14:solidFill>
                    <w14:schemeClr w14:val="tx1"/>
                  </w14:solidFill>
                </w14:textFill>
              </w:rPr>
              <w:t>46.5m</w:t>
            </w:r>
            <w:r>
              <w:rPr>
                <w:rFonts w:hint="eastAsia" w:ascii="宋体" w:hAnsi="宋体" w:eastAsia="宋体" w:cs="宋体"/>
                <w:color w:val="000000" w:themeColor="text1"/>
                <w:vertAlign w:val="superscript"/>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t>，弃方量为3110.5m</w:t>
            </w:r>
            <w:r>
              <w:rPr>
                <w:rFonts w:hint="eastAsia" w:ascii="宋体" w:hAnsi="宋体" w:eastAsia="宋体" w:cs="宋体"/>
                <w:color w:val="000000" w:themeColor="text1"/>
                <w:vertAlign w:val="superscript"/>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t>，弃方回填至西林吉西山弃土场，无永久弃方</w:t>
            </w:r>
            <w:r>
              <w:rPr>
                <w:rFonts w:hint="eastAsia" w:ascii="宋体" w:hAnsi="宋体" w:eastAsia="宋体" w:cs="宋体"/>
                <w:color w:val="000000" w:themeColor="text1"/>
                <w:vertAlign w:val="baseline"/>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 xml:space="preserve"> </w:t>
            </w:r>
          </w:p>
          <w:p w14:paraId="5B650D54">
            <w:pPr>
              <w:ind w:left="0" w:leftChars="0"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2、施工期影响</w:t>
            </w:r>
          </w:p>
          <w:p w14:paraId="047C0098">
            <w:pPr>
              <w:pStyle w:val="22"/>
              <w:numPr>
                <w:ilvl w:val="0"/>
                <w:numId w:val="0"/>
              </w:numPr>
              <w:ind w:firstLine="480" w:firstLineChars="200"/>
              <w:rPr>
                <w:rFonts w:hint="eastAsia" w:ascii="楷体" w:hAnsi="楷体" w:eastAsia="楷体" w:cs="楷体"/>
                <w:b/>
                <w:bCs/>
                <w:color w:val="auto"/>
                <w:lang w:val="en-US" w:eastAsia="zh-CN"/>
              </w:rPr>
            </w:pPr>
            <w:r>
              <w:rPr>
                <w:rFonts w:hint="eastAsia" w:ascii="宋体" w:hAnsi="宋体" w:cs="宋体"/>
                <w:color w:val="auto"/>
                <w:lang w:eastAsia="zh-CN"/>
              </w:rPr>
              <w:t>施工期扬尘、噪声、固废等对周边环境产生一定影响</w:t>
            </w:r>
            <w:r>
              <w:rPr>
                <w:rFonts w:hint="eastAsia" w:ascii="宋体" w:hAnsi="宋体" w:eastAsia="宋体" w:cs="宋体"/>
                <w:color w:val="auto"/>
              </w:rPr>
              <w:t>。</w:t>
            </w:r>
            <w:r>
              <w:rPr>
                <w:rFonts w:hint="eastAsia" w:ascii="宋体" w:hAnsi="宋体" w:eastAsia="宋体" w:cs="宋体"/>
                <w:color w:val="auto"/>
                <w:spacing w:val="7"/>
                <w:sz w:val="24"/>
                <w:szCs w:val="24"/>
              </w:rPr>
              <w:t>施工期</w:t>
            </w:r>
            <w:r>
              <w:rPr>
                <w:rFonts w:hint="eastAsia" w:ascii="宋体" w:hAnsi="宋体" w:cs="宋体"/>
                <w:color w:val="auto"/>
                <w:spacing w:val="7"/>
                <w:sz w:val="24"/>
                <w:szCs w:val="24"/>
                <w:lang w:val="en-US" w:eastAsia="zh-CN"/>
              </w:rPr>
              <w:t>采取</w:t>
            </w:r>
            <w:r>
              <w:rPr>
                <w:rFonts w:hint="eastAsia" w:ascii="宋体" w:hAnsi="宋体" w:eastAsia="宋体" w:cs="宋体"/>
                <w:color w:val="auto"/>
                <w:spacing w:val="7"/>
                <w:sz w:val="24"/>
                <w:szCs w:val="24"/>
              </w:rPr>
              <w:t>现场设置围档，</w:t>
            </w:r>
            <w:r>
              <w:rPr>
                <w:rFonts w:hint="eastAsia" w:ascii="宋体" w:hAnsi="宋体" w:cs="宋体"/>
                <w:color w:val="auto"/>
                <w:spacing w:val="7"/>
                <w:sz w:val="24"/>
                <w:szCs w:val="24"/>
                <w:lang w:eastAsia="zh-CN"/>
              </w:rPr>
              <w:t>作业区域</w:t>
            </w:r>
            <w:r>
              <w:rPr>
                <w:rFonts w:hint="eastAsia" w:ascii="宋体" w:hAnsi="宋体" w:eastAsia="宋体" w:cs="宋体"/>
                <w:color w:val="auto"/>
                <w:spacing w:val="7"/>
                <w:sz w:val="24"/>
                <w:szCs w:val="24"/>
              </w:rPr>
              <w:t>定期洒水压尘；禁止大风天作业；开挖土方应集中堆放；临时堆土采取篷布遮盖；弃土及时处理；弃土运输</w:t>
            </w:r>
            <w:r>
              <w:rPr>
                <w:rFonts w:hint="eastAsia" w:ascii="宋体" w:hAnsi="宋体" w:cs="宋体"/>
                <w:color w:val="auto"/>
                <w:spacing w:val="7"/>
                <w:sz w:val="24"/>
                <w:szCs w:val="24"/>
                <w:lang w:eastAsia="zh-CN"/>
              </w:rPr>
              <w:t>过程中</w:t>
            </w:r>
            <w:r>
              <w:rPr>
                <w:rFonts w:hint="eastAsia" w:ascii="宋体" w:hAnsi="宋体" w:eastAsia="宋体" w:cs="宋体"/>
                <w:color w:val="auto"/>
                <w:spacing w:val="7"/>
                <w:sz w:val="24"/>
                <w:szCs w:val="24"/>
              </w:rPr>
              <w:t>加盖苫布</w:t>
            </w:r>
            <w:r>
              <w:rPr>
                <w:rFonts w:hint="eastAsia" w:ascii="宋体" w:hAnsi="宋体" w:cs="宋体"/>
                <w:color w:val="auto"/>
                <w:spacing w:val="7"/>
                <w:sz w:val="24"/>
                <w:szCs w:val="24"/>
                <w:lang w:eastAsia="zh-CN"/>
              </w:rPr>
              <w:t>。</w:t>
            </w:r>
            <w:r>
              <w:rPr>
                <w:rFonts w:hint="eastAsia" w:ascii="宋体" w:hAnsi="宋体" w:eastAsia="宋体" w:cs="宋体"/>
                <w:color w:val="auto"/>
                <w:spacing w:val="7"/>
                <w:sz w:val="24"/>
                <w:szCs w:val="24"/>
              </w:rPr>
              <w:t>合理安排施工时间，严禁夜间施工；临近居民区的施工工段加设可移动的隔声屏</w:t>
            </w:r>
            <w:r>
              <w:rPr>
                <w:rFonts w:hint="eastAsia" w:ascii="宋体" w:hAnsi="宋体" w:cs="宋体"/>
                <w:color w:val="auto"/>
                <w:spacing w:val="7"/>
                <w:sz w:val="24"/>
                <w:szCs w:val="24"/>
                <w:lang w:eastAsia="zh-CN"/>
              </w:rPr>
              <w:t>等措施</w:t>
            </w:r>
            <w:r>
              <w:rPr>
                <w:rFonts w:hint="eastAsia" w:ascii="宋体" w:hAnsi="宋体" w:eastAsia="宋体" w:cs="宋体"/>
                <w:color w:val="auto"/>
                <w:spacing w:val="7"/>
                <w:sz w:val="24"/>
                <w:szCs w:val="24"/>
              </w:rPr>
              <w:t>，</w:t>
            </w:r>
            <w:r>
              <w:rPr>
                <w:rFonts w:hint="eastAsia" w:ascii="宋体" w:hAnsi="宋体" w:eastAsia="宋体" w:cs="宋体"/>
                <w:color w:val="auto"/>
              </w:rPr>
              <w:t>项目无取土，工程土石方开挖量约为12346.5m</w:t>
            </w:r>
            <w:r>
              <w:rPr>
                <w:rFonts w:hint="eastAsia" w:ascii="宋体" w:hAnsi="宋体" w:eastAsia="宋体" w:cs="宋体"/>
                <w:color w:val="auto"/>
                <w:vertAlign w:val="superscript"/>
              </w:rPr>
              <w:t>3</w:t>
            </w:r>
            <w:r>
              <w:rPr>
                <w:rFonts w:hint="eastAsia" w:ascii="宋体" w:hAnsi="宋体" w:eastAsia="宋体" w:cs="宋体"/>
                <w:color w:val="auto"/>
              </w:rPr>
              <w:t>，</w:t>
            </w:r>
            <w:r>
              <w:rPr>
                <w:rFonts w:hint="eastAsia" w:ascii="宋体" w:hAnsi="宋体" w:cs="宋体"/>
                <w:color w:val="auto"/>
                <w:sz w:val="24"/>
                <w:szCs w:val="24"/>
                <w:highlight w:val="none"/>
                <w:lang w:val="en-US" w:eastAsia="zh-CN"/>
              </w:rPr>
              <w:t>弃方量为3110.5m</w:t>
            </w:r>
            <w:r>
              <w:rPr>
                <w:rFonts w:hint="eastAsia" w:ascii="宋体" w:hAnsi="宋体" w:cs="宋体"/>
                <w:color w:val="auto"/>
                <w:sz w:val="24"/>
                <w:szCs w:val="24"/>
                <w:highlight w:val="none"/>
                <w:vertAlign w:val="superscript"/>
                <w:lang w:val="en-US" w:eastAsia="zh-CN"/>
              </w:rPr>
              <w:t>3</w:t>
            </w:r>
            <w:r>
              <w:rPr>
                <w:rFonts w:hint="eastAsia" w:ascii="宋体" w:hAnsi="宋体" w:cs="宋体"/>
                <w:color w:val="auto"/>
                <w:sz w:val="24"/>
                <w:szCs w:val="24"/>
                <w:highlight w:val="none"/>
                <w:lang w:val="en-US" w:eastAsia="zh-CN"/>
              </w:rPr>
              <w:t>，弃方回填至西林吉西山弃土场，无永久弃方。</w:t>
            </w:r>
            <w:r>
              <w:rPr>
                <w:rFonts w:hint="eastAsia" w:ascii="宋体" w:hAnsi="宋体" w:cs="宋体"/>
                <w:color w:val="auto"/>
                <w:spacing w:val="7"/>
                <w:sz w:val="24"/>
                <w:szCs w:val="24"/>
                <w:lang w:eastAsia="zh-CN"/>
              </w:rPr>
              <w:t>施工期短暂，</w:t>
            </w:r>
            <w:r>
              <w:rPr>
                <w:rFonts w:hint="eastAsia" w:ascii="宋体" w:hAnsi="宋体" w:eastAsia="宋体" w:cs="宋体"/>
                <w:color w:val="auto"/>
                <w:spacing w:val="7"/>
                <w:sz w:val="24"/>
                <w:szCs w:val="24"/>
              </w:rPr>
              <w:t>对环境的影响</w:t>
            </w:r>
            <w:r>
              <w:rPr>
                <w:rFonts w:hint="eastAsia" w:ascii="宋体" w:hAnsi="宋体" w:cs="宋体"/>
                <w:color w:val="auto"/>
                <w:spacing w:val="7"/>
                <w:sz w:val="24"/>
                <w:szCs w:val="24"/>
                <w:lang w:eastAsia="zh-CN"/>
              </w:rPr>
              <w:t>较小。</w:t>
            </w:r>
          </w:p>
          <w:p w14:paraId="25151C24">
            <w:pPr>
              <w:pStyle w:val="22"/>
              <w:numPr>
                <w:ilvl w:val="0"/>
                <w:numId w:val="0"/>
              </w:numPr>
              <w:ind w:firstLine="480" w:firstLineChars="200"/>
              <w:rPr>
                <w:rFonts w:hint="default" w:ascii="宋体" w:hAnsi="宋体" w:eastAsia="宋体" w:cs="宋体"/>
                <w:color w:val="auto"/>
                <w:lang w:val="en-US" w:eastAsia="zh-CN"/>
              </w:rPr>
            </w:pPr>
          </w:p>
          <w:p w14:paraId="4220C841">
            <w:pPr>
              <w:pStyle w:val="22"/>
              <w:numPr>
                <w:ilvl w:val="0"/>
                <w:numId w:val="0"/>
              </w:numPr>
              <w:rPr>
                <w:rFonts w:hint="eastAsia" w:ascii="宋体" w:hAnsi="宋体" w:eastAsia="宋体" w:cs="宋体"/>
                <w:color w:val="0000FF"/>
                <w:lang w:val="en-US" w:eastAsia="zh-CN"/>
              </w:rPr>
            </w:pPr>
          </w:p>
          <w:p w14:paraId="74676977">
            <w:pPr>
              <w:pStyle w:val="22"/>
              <w:numPr>
                <w:ilvl w:val="0"/>
                <w:numId w:val="0"/>
              </w:numPr>
              <w:rPr>
                <w:rFonts w:hint="eastAsia" w:ascii="楷体" w:hAnsi="楷体" w:eastAsia="楷体" w:cs="楷体"/>
                <w:b/>
                <w:bCs/>
                <w:color w:val="auto"/>
                <w:lang w:val="en-US" w:eastAsia="zh-CN"/>
              </w:rPr>
            </w:pPr>
          </w:p>
          <w:p w14:paraId="385629C3">
            <w:pPr>
              <w:pStyle w:val="22"/>
              <w:numPr>
                <w:ilvl w:val="0"/>
                <w:numId w:val="0"/>
              </w:numPr>
              <w:rPr>
                <w:rFonts w:hint="eastAsia" w:ascii="楷体" w:hAnsi="楷体" w:eastAsia="楷体" w:cs="楷体"/>
                <w:b/>
                <w:bCs/>
                <w:color w:val="auto"/>
                <w:lang w:val="en-US" w:eastAsia="zh-CN"/>
              </w:rPr>
            </w:pPr>
          </w:p>
          <w:p w14:paraId="272888C6">
            <w:pPr>
              <w:pStyle w:val="22"/>
              <w:numPr>
                <w:ilvl w:val="0"/>
                <w:numId w:val="0"/>
              </w:numPr>
              <w:rPr>
                <w:rFonts w:hint="eastAsia" w:ascii="楷体" w:hAnsi="楷体" w:eastAsia="楷体" w:cs="楷体"/>
                <w:b/>
                <w:bCs/>
                <w:color w:val="auto"/>
                <w:lang w:val="en-US" w:eastAsia="zh-CN"/>
              </w:rPr>
            </w:pPr>
            <w:r>
              <w:rPr>
                <w:rFonts w:hint="eastAsia" w:ascii="楷体" w:hAnsi="楷体" w:eastAsia="楷体" w:cs="楷体"/>
                <w:b/>
                <w:bCs/>
                <w:color w:val="auto"/>
                <w:lang w:val="en-US" w:eastAsia="zh-CN"/>
              </w:rPr>
              <w:drawing>
                <wp:inline distT="0" distB="0" distL="114300" distR="114300">
                  <wp:extent cx="4587240" cy="6607810"/>
                  <wp:effectExtent l="0" t="0" r="3810" b="2540"/>
                  <wp:docPr id="15" name="图片 15" descr="166299438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62994386344"/>
                          <pic:cNvPicPr>
                            <a:picLocks noChangeAspect="1"/>
                          </pic:cNvPicPr>
                        </pic:nvPicPr>
                        <pic:blipFill>
                          <a:blip r:embed="rId23"/>
                          <a:stretch>
                            <a:fillRect/>
                          </a:stretch>
                        </pic:blipFill>
                        <pic:spPr>
                          <a:xfrm>
                            <a:off x="0" y="0"/>
                            <a:ext cx="4587240" cy="6607810"/>
                          </a:xfrm>
                          <a:prstGeom prst="rect">
                            <a:avLst/>
                          </a:prstGeom>
                        </pic:spPr>
                      </pic:pic>
                    </a:graphicData>
                  </a:graphic>
                </wp:inline>
              </w:drawing>
            </w:r>
          </w:p>
          <w:p w14:paraId="50FDA0A8">
            <w:pPr>
              <w:pStyle w:val="22"/>
              <w:numPr>
                <w:ilvl w:val="0"/>
                <w:numId w:val="0"/>
              </w:numPr>
              <w:rPr>
                <w:rFonts w:hint="eastAsia" w:ascii="楷体" w:hAnsi="楷体" w:eastAsia="楷体" w:cs="楷体"/>
                <w:b/>
                <w:bCs/>
                <w:color w:val="auto"/>
                <w:lang w:val="en-US" w:eastAsia="zh-CN"/>
              </w:rPr>
            </w:pPr>
            <w:r>
              <w:rPr>
                <w:rFonts w:hint="eastAsia" w:ascii="楷体" w:hAnsi="楷体" w:eastAsia="楷体" w:cs="楷体"/>
                <w:b/>
                <w:bCs/>
                <w:color w:val="auto"/>
                <w:lang w:val="en-US" w:eastAsia="zh-CN"/>
              </w:rPr>
              <w:drawing>
                <wp:inline distT="0" distB="0" distL="114300" distR="114300">
                  <wp:extent cx="4586605" cy="4548505"/>
                  <wp:effectExtent l="0" t="0" r="4445" b="4445"/>
                  <wp:docPr id="18" name="图片 18" descr="166299460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62994606291"/>
                          <pic:cNvPicPr>
                            <a:picLocks noChangeAspect="1"/>
                          </pic:cNvPicPr>
                        </pic:nvPicPr>
                        <pic:blipFill>
                          <a:blip r:embed="rId24"/>
                          <a:stretch>
                            <a:fillRect/>
                          </a:stretch>
                        </pic:blipFill>
                        <pic:spPr>
                          <a:xfrm>
                            <a:off x="0" y="0"/>
                            <a:ext cx="4586605" cy="4548505"/>
                          </a:xfrm>
                          <a:prstGeom prst="rect">
                            <a:avLst/>
                          </a:prstGeom>
                        </pic:spPr>
                      </pic:pic>
                    </a:graphicData>
                  </a:graphic>
                </wp:inline>
              </w:drawing>
            </w:r>
          </w:p>
          <w:p w14:paraId="4DB275D9">
            <w:pPr>
              <w:pStyle w:val="22"/>
              <w:numPr>
                <w:ilvl w:val="0"/>
                <w:numId w:val="0"/>
              </w:numPr>
              <w:rPr>
                <w:rFonts w:hint="eastAsia" w:ascii="楷体" w:hAnsi="楷体" w:eastAsia="楷体" w:cs="楷体"/>
                <w:b/>
                <w:bCs/>
                <w:color w:val="auto"/>
                <w:lang w:val="en-US" w:eastAsia="zh-CN"/>
              </w:rPr>
            </w:pPr>
            <w:r>
              <w:rPr>
                <w:rFonts w:hint="eastAsia" w:ascii="楷体" w:hAnsi="楷体" w:eastAsia="楷体" w:cs="楷体"/>
                <w:b/>
                <w:bCs/>
                <w:color w:val="auto"/>
                <w:lang w:val="en-US" w:eastAsia="zh-CN"/>
              </w:rPr>
              <w:t>图7-1                  道路恢复情况</w:t>
            </w:r>
          </w:p>
          <w:p w14:paraId="510C4B06">
            <w:pPr>
              <w:pStyle w:val="22"/>
              <w:numPr>
                <w:ilvl w:val="0"/>
                <w:numId w:val="0"/>
              </w:numPr>
              <w:rPr>
                <w:rFonts w:hint="eastAsia" w:ascii="楷体" w:hAnsi="楷体" w:eastAsia="楷体" w:cs="楷体"/>
                <w:b/>
                <w:bCs/>
                <w:color w:val="auto"/>
                <w:sz w:val="28"/>
                <w:szCs w:val="28"/>
              </w:rPr>
            </w:pPr>
            <w:r>
              <w:rPr>
                <w:rFonts w:hint="eastAsia" w:ascii="楷体" w:hAnsi="楷体" w:eastAsia="楷体" w:cs="楷体"/>
                <w:b/>
                <w:bCs/>
                <w:color w:val="auto"/>
                <w:sz w:val="28"/>
                <w:szCs w:val="28"/>
              </w:rPr>
              <w:t>3、生态保护及恢复措施</w:t>
            </w:r>
          </w:p>
          <w:p w14:paraId="50B9FBDC">
            <w:pPr>
              <w:pStyle w:val="38"/>
              <w:ind w:firstLine="480"/>
              <w:rPr>
                <w:rFonts w:hAnsi="Times New Roman" w:cs="Times New Roman"/>
                <w:color w:val="auto"/>
                <w:sz w:val="24"/>
              </w:rPr>
            </w:pPr>
            <w:r>
              <w:rPr>
                <w:rFonts w:hAnsi="Times New Roman" w:cs="Times New Roman"/>
                <w:color w:val="auto"/>
                <w:sz w:val="24"/>
              </w:rPr>
              <w:t>施工过程中的开挖、挖方堆填、回填等施工活动都会造成生态破坏和水土流失。为了减轻施工造成的水土流失，</w:t>
            </w:r>
            <w:r>
              <w:rPr>
                <w:rFonts w:hint="eastAsia" w:ascii="宋体" w:hAnsi="宋体" w:eastAsia="宋体" w:cs="宋体"/>
                <w:color w:val="auto"/>
              </w:rPr>
              <w:t>本次采取具体生态保护措施如下:</w:t>
            </w:r>
          </w:p>
          <w:p w14:paraId="3B9FBF1E">
            <w:pPr>
              <w:pStyle w:val="38"/>
              <w:ind w:firstLine="480"/>
              <w:rPr>
                <w:rFonts w:hAnsi="Times New Roman" w:cs="Times New Roman"/>
                <w:color w:val="auto"/>
                <w:sz w:val="24"/>
              </w:rPr>
            </w:pPr>
            <w:r>
              <w:rPr>
                <w:rFonts w:hint="eastAsia" w:ascii="宋体"/>
                <w:color w:val="auto"/>
                <w:sz w:val="24"/>
              </w:rPr>
              <w:t>①</w:t>
            </w:r>
            <w:r>
              <w:rPr>
                <w:rFonts w:hAnsi="Times New Roman" w:cs="Times New Roman"/>
                <w:color w:val="auto"/>
                <w:sz w:val="24"/>
              </w:rPr>
              <w:t>施工现场应保持路面平整，土方堆放坡面应平整，施工完成后应对裸露地面及时进行恢复；</w:t>
            </w:r>
            <w:r>
              <w:rPr>
                <w:rFonts w:hint="eastAsia" w:hAnsi="Times New Roman" w:cs="Times New Roman"/>
                <w:color w:val="auto"/>
                <w:sz w:val="24"/>
              </w:rPr>
              <w:t>合理安排施工时间，避免雨天施工，及时排出地面积水，以减少地表径流对该区的冲刷；</w:t>
            </w:r>
          </w:p>
          <w:p w14:paraId="4B02B2B8">
            <w:pPr>
              <w:pStyle w:val="38"/>
              <w:ind w:firstLine="480"/>
              <w:rPr>
                <w:rFonts w:hAnsi="Times New Roman" w:cs="Times New Roman"/>
                <w:color w:val="auto"/>
                <w:sz w:val="24"/>
              </w:rPr>
            </w:pPr>
            <w:r>
              <w:rPr>
                <w:rFonts w:hint="eastAsia" w:ascii="宋体"/>
                <w:color w:val="auto"/>
                <w:sz w:val="24"/>
              </w:rPr>
              <w:t>②</w:t>
            </w:r>
            <w:r>
              <w:rPr>
                <w:rFonts w:hAnsi="Times New Roman" w:cs="Times New Roman"/>
                <w:color w:val="auto"/>
                <w:sz w:val="24"/>
              </w:rPr>
              <w:t>项目沿线及挖方临时堆场周边设置排水沟，避免施工废水横流；</w:t>
            </w:r>
            <w:r>
              <w:rPr>
                <w:rFonts w:hint="eastAsia" w:hAnsi="Times New Roman" w:cs="Times New Roman"/>
                <w:color w:val="auto"/>
                <w:sz w:val="24"/>
              </w:rPr>
              <w:t>施工过程中，临时土堆外侧用编织袋填装土，并设置临时土袋拦挡，临时土堆周边设置临时排水沟，大风或暴雨天气，临时土堆遮盖苫布，避免临时堆土随雨水流失，施工结束后，拆除填土编织袋拦挡及临时排水沟等；</w:t>
            </w:r>
          </w:p>
          <w:p w14:paraId="0B8FCBF0">
            <w:pPr>
              <w:pStyle w:val="38"/>
              <w:ind w:firstLine="480"/>
              <w:rPr>
                <w:rFonts w:hAnsi="Times New Roman" w:cs="Times New Roman"/>
                <w:color w:val="auto"/>
                <w:sz w:val="24"/>
              </w:rPr>
            </w:pPr>
            <w:r>
              <w:rPr>
                <w:rFonts w:hint="eastAsia" w:ascii="宋体"/>
                <w:color w:val="auto"/>
                <w:sz w:val="24"/>
              </w:rPr>
              <w:t>③</w:t>
            </w:r>
            <w:r>
              <w:rPr>
                <w:rFonts w:hint="eastAsia" w:ascii="宋体"/>
                <w:color w:val="auto"/>
                <w:sz w:val="24"/>
                <w:lang w:eastAsia="zh-CN"/>
              </w:rPr>
              <w:t>禁止</w:t>
            </w:r>
            <w:r>
              <w:rPr>
                <w:rFonts w:hAnsi="Times New Roman" w:cs="Times New Roman"/>
                <w:color w:val="auto"/>
                <w:sz w:val="24"/>
              </w:rPr>
              <w:t>雨季施工时；</w:t>
            </w:r>
          </w:p>
          <w:p w14:paraId="6E5D1524">
            <w:pPr>
              <w:pStyle w:val="38"/>
              <w:ind w:firstLine="480"/>
              <w:rPr>
                <w:rFonts w:hAnsi="Times New Roman" w:cs="Times New Roman"/>
                <w:color w:val="auto"/>
                <w:sz w:val="24"/>
              </w:rPr>
            </w:pPr>
            <w:r>
              <w:rPr>
                <w:rFonts w:hint="eastAsia" w:ascii="宋体"/>
                <w:color w:val="auto"/>
                <w:sz w:val="24"/>
              </w:rPr>
              <w:t>④</w:t>
            </w:r>
            <w:r>
              <w:rPr>
                <w:rFonts w:hAnsi="Times New Roman" w:cs="Times New Roman"/>
                <w:color w:val="auto"/>
                <w:sz w:val="24"/>
              </w:rPr>
              <w:t>管线施工开挖，分段进行，控制开挖面不要太大，完成一段，恢复一段，及时进行迹地平整；</w:t>
            </w:r>
          </w:p>
          <w:p w14:paraId="7129B856">
            <w:pPr>
              <w:pStyle w:val="38"/>
              <w:ind w:firstLine="480"/>
              <w:rPr>
                <w:rFonts w:hAnsi="Times New Roman" w:cs="Times New Roman"/>
                <w:color w:val="auto"/>
                <w:sz w:val="24"/>
              </w:rPr>
            </w:pPr>
            <w:r>
              <w:rPr>
                <w:rFonts w:hint="eastAsia" w:ascii="宋体"/>
                <w:color w:val="auto"/>
                <w:sz w:val="24"/>
              </w:rPr>
              <w:t>⑤</w:t>
            </w:r>
            <w:r>
              <w:rPr>
                <w:rFonts w:hAnsi="Times New Roman" w:cs="Times New Roman"/>
                <w:color w:val="auto"/>
                <w:sz w:val="24"/>
              </w:rPr>
              <w:t>对施工弃土严格管理，严禁随意堆放。并加盖塑料膜等，以减少风吹损失；</w:t>
            </w:r>
          </w:p>
          <w:p w14:paraId="195E445A">
            <w:pPr>
              <w:pStyle w:val="38"/>
              <w:ind w:firstLine="480"/>
              <w:rPr>
                <w:rFonts w:hAnsi="Times New Roman" w:cs="Times New Roman"/>
                <w:color w:val="auto"/>
                <w:sz w:val="24"/>
              </w:rPr>
            </w:pPr>
            <w:r>
              <w:rPr>
                <w:rFonts w:hint="eastAsia" w:ascii="宋体"/>
                <w:color w:val="auto"/>
                <w:sz w:val="24"/>
              </w:rPr>
              <w:t>⑥</w:t>
            </w:r>
            <w:r>
              <w:rPr>
                <w:rFonts w:hAnsi="Times New Roman" w:cs="Times New Roman"/>
                <w:color w:val="auto"/>
                <w:sz w:val="24"/>
              </w:rPr>
              <w:t>项目完成后</w:t>
            </w:r>
            <w:r>
              <w:rPr>
                <w:rFonts w:hint="eastAsia" w:hAnsi="Times New Roman" w:cs="Times New Roman"/>
                <w:color w:val="auto"/>
                <w:sz w:val="24"/>
                <w:lang w:eastAsia="zh-CN"/>
              </w:rPr>
              <w:t>，</w:t>
            </w:r>
            <w:r>
              <w:rPr>
                <w:rFonts w:hint="eastAsia" w:hAnsi="Times New Roman" w:cs="Times New Roman"/>
                <w:color w:val="auto"/>
                <w:sz w:val="24"/>
              </w:rPr>
              <w:t>恢复</w:t>
            </w:r>
            <w:r>
              <w:rPr>
                <w:rFonts w:hint="eastAsia" w:hAnsi="Times New Roman" w:cs="Times New Roman"/>
                <w:color w:val="auto"/>
                <w:sz w:val="24"/>
                <w:lang w:eastAsia="zh-CN"/>
              </w:rPr>
              <w:t>路面</w:t>
            </w:r>
            <w:r>
              <w:rPr>
                <w:rFonts w:hint="eastAsia" w:hAnsi="Times New Roman" w:cs="Times New Roman"/>
                <w:color w:val="auto"/>
                <w:sz w:val="24"/>
              </w:rPr>
              <w:t>原貌及原有功能。在采取以上水土保持措施后，可将本项目产生的水土流失影响降至可接受范围内。</w:t>
            </w:r>
          </w:p>
          <w:p w14:paraId="73C70290">
            <w:pPr>
              <w:pStyle w:val="38"/>
              <w:ind w:firstLine="480"/>
              <w:rPr>
                <w:rFonts w:hint="eastAsia" w:ascii="宋体" w:hAnsi="宋体" w:eastAsia="宋体" w:cs="宋体"/>
                <w:b w:val="0"/>
                <w:bCs w:val="0"/>
                <w:color w:val="0000FF"/>
                <w:sz w:val="24"/>
                <w:szCs w:val="24"/>
              </w:rPr>
            </w:pPr>
            <w:r>
              <w:rPr>
                <w:rFonts w:hAnsi="Times New Roman" w:cs="Times New Roman"/>
                <w:color w:val="auto"/>
                <w:sz w:val="24"/>
              </w:rPr>
              <w:t>项目采取生态预防及恢复工程措施的情况下，生态环境影响很小。</w:t>
            </w:r>
          </w:p>
        </w:tc>
      </w:tr>
      <w:tr w14:paraId="3813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6" w:type="dxa"/>
            <w:vMerge w:val="restart"/>
            <w:vAlign w:val="center"/>
          </w:tcPr>
          <w:p w14:paraId="6E5A6E7E">
            <w:pPr>
              <w:ind w:firstLine="0" w:firstLineChars="0"/>
              <w:rPr>
                <w:rFonts w:hint="eastAsia" w:ascii="楷体" w:hAnsi="楷体" w:eastAsia="楷体" w:cs="楷体"/>
                <w:color w:val="0000FF"/>
                <w:sz w:val="28"/>
                <w:szCs w:val="28"/>
              </w:rPr>
            </w:pPr>
            <w:r>
              <w:rPr>
                <w:rFonts w:hint="eastAsia" w:ascii="楷体" w:hAnsi="楷体" w:eastAsia="楷体" w:cs="楷体"/>
                <w:b/>
                <w:bCs/>
                <w:color w:val="auto"/>
                <w:sz w:val="28"/>
                <w:szCs w:val="28"/>
              </w:rPr>
              <w:t>施工期</w:t>
            </w:r>
          </w:p>
        </w:tc>
        <w:tc>
          <w:tcPr>
            <w:tcW w:w="709" w:type="dxa"/>
            <w:vAlign w:val="center"/>
          </w:tcPr>
          <w:p w14:paraId="051268F6">
            <w:pPr>
              <w:ind w:firstLine="0" w:firstLineChars="0"/>
              <w:rPr>
                <w:rFonts w:hint="eastAsia" w:ascii="楷体" w:hAnsi="楷体" w:eastAsia="楷体" w:cs="楷体"/>
                <w:color w:val="0000FF"/>
                <w:sz w:val="28"/>
                <w:szCs w:val="28"/>
              </w:rPr>
            </w:pPr>
            <w:r>
              <w:rPr>
                <w:rFonts w:hint="eastAsia" w:ascii="楷体" w:hAnsi="楷体" w:eastAsia="楷体" w:cs="楷体"/>
                <w:b/>
                <w:bCs/>
                <w:color w:val="auto"/>
                <w:sz w:val="28"/>
                <w:szCs w:val="28"/>
              </w:rPr>
              <w:t>污染影响</w:t>
            </w:r>
          </w:p>
        </w:tc>
        <w:tc>
          <w:tcPr>
            <w:tcW w:w="7445" w:type="dxa"/>
          </w:tcPr>
          <w:p w14:paraId="12AF5058">
            <w:pPr>
              <w:numPr>
                <w:ilvl w:val="0"/>
                <w:numId w:val="0"/>
              </w:numPr>
              <w:rPr>
                <w:rFonts w:hint="eastAsia"/>
                <w:b/>
                <w:bCs/>
              </w:rPr>
            </w:pPr>
            <w:r>
              <w:rPr>
                <w:rFonts w:hint="eastAsia"/>
                <w:b/>
                <w:bCs/>
                <w:lang w:eastAsia="zh-CN"/>
              </w:rPr>
              <w:t>一、水</w:t>
            </w:r>
            <w:r>
              <w:rPr>
                <w:rFonts w:hint="eastAsia"/>
                <w:b/>
                <w:bCs/>
              </w:rPr>
              <w:t>环境影响调查</w:t>
            </w:r>
          </w:p>
          <w:p w14:paraId="1BE7A6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olor w:val="auto"/>
                <w:lang w:val="en-US" w:eastAsia="zh-CN"/>
              </w:rPr>
            </w:pPr>
            <w:r>
              <w:rPr>
                <w:rFonts w:hint="eastAsia"/>
                <w:color w:val="auto"/>
                <w:lang w:eastAsia="zh-CN"/>
              </w:rPr>
              <w:t>本项目施工期无生产废水产生。施工期租赁漠河市西林吉镇内闲置房屋，施工人员生活污水依托租赁房屋原有卫生设施处理，不会对地表水体造成污染</w:t>
            </w:r>
            <w:r>
              <w:rPr>
                <w:rFonts w:hint="eastAsia"/>
                <w:color w:val="auto"/>
                <w:lang w:val="en-US" w:eastAsia="zh-CN"/>
              </w:rPr>
              <w:t>。</w:t>
            </w:r>
          </w:p>
          <w:p w14:paraId="5B5EC9D0">
            <w:pPr>
              <w:numPr>
                <w:ilvl w:val="0"/>
                <w:numId w:val="0"/>
              </w:numPr>
              <w:rPr>
                <w:rFonts w:hint="eastAsia"/>
                <w:b/>
                <w:bCs/>
              </w:rPr>
            </w:pPr>
            <w:r>
              <w:rPr>
                <w:rFonts w:hint="eastAsia"/>
                <w:b/>
                <w:bCs/>
                <w:lang w:eastAsia="zh-CN"/>
              </w:rPr>
              <w:t>二、</w:t>
            </w:r>
            <w:r>
              <w:rPr>
                <w:rFonts w:hint="eastAsia"/>
                <w:b/>
                <w:bCs/>
              </w:rPr>
              <w:t>大气环境影响调查</w:t>
            </w:r>
          </w:p>
          <w:p w14:paraId="71FC8527">
            <w:pPr>
              <w:spacing w:line="360" w:lineRule="auto"/>
              <w:ind w:firstLine="480" w:firstLineChars="200"/>
              <w:rPr>
                <w:rFonts w:hint="eastAsia"/>
              </w:rPr>
            </w:pPr>
            <w:r>
              <w:rPr>
                <w:rFonts w:hint="eastAsia" w:ascii="Times New Roman" w:hAnsi="Times New Roman" w:eastAsia="宋体" w:cstheme="minorBidi"/>
                <w:kern w:val="2"/>
                <w:sz w:val="24"/>
                <w:szCs w:val="22"/>
                <w:u w:val="none"/>
                <w:shd w:val="clear"/>
                <w:lang w:val="en-US" w:eastAsia="zh-CN" w:bidi="ar-SA"/>
              </w:rPr>
              <w:t>施工期空气影响因素主要来自施工作业产生的扬尘、施工机械和运输车辆产生的大气污染物。本工程不设置水泥混凝土拌合站，施工期的主要大气环境污染物是</w:t>
            </w:r>
            <w:r>
              <w:rPr>
                <w:rFonts w:hint="eastAsia" w:ascii="Times New Roman" w:hAnsi="Times New Roman" w:eastAsia="宋体" w:cstheme="minorBidi"/>
                <w:kern w:val="2"/>
                <w:sz w:val="24"/>
                <w:szCs w:val="22"/>
                <w:u w:val="none"/>
                <w:shd w:val="clear"/>
                <w:lang w:val="en-US" w:eastAsia="en-US" w:bidi="ar-SA"/>
              </w:rPr>
              <w:t>TSP、</w:t>
            </w:r>
            <w:r>
              <w:rPr>
                <w:rFonts w:hint="eastAsia" w:ascii="Times New Roman" w:hAnsi="Times New Roman" w:eastAsia="宋体" w:cstheme="minorBidi"/>
                <w:kern w:val="2"/>
                <w:sz w:val="24"/>
                <w:szCs w:val="22"/>
                <w:u w:val="none"/>
                <w:shd w:val="clear"/>
                <w:lang w:val="en-US" w:eastAsia="zh-CN" w:bidi="ar-SA"/>
              </w:rPr>
              <w:t>汽车尾气。项目施工场地设置临时围挡、封闭施工、洒水降尘后，可有效减缓施工场地的扬尘污染问题。</w:t>
            </w:r>
          </w:p>
          <w:p w14:paraId="293AF9E2">
            <w:pPr>
              <w:autoSpaceDE w:val="0"/>
              <w:autoSpaceDN w:val="0"/>
              <w:spacing w:line="360" w:lineRule="auto"/>
              <w:ind w:left="0" w:leftChars="0" w:firstLine="0" w:firstLineChars="0"/>
              <w:jc w:val="left"/>
              <w:rPr>
                <w:rFonts w:hint="eastAsia"/>
                <w:b/>
                <w:bCs/>
                <w:lang w:val="zh-CN"/>
              </w:rPr>
            </w:pPr>
            <w:r>
              <w:rPr>
                <w:rFonts w:hint="eastAsia"/>
                <w:b/>
                <w:bCs/>
                <w:lang w:val="zh-CN"/>
              </w:rPr>
              <w:t>三、声环境影响调查</w:t>
            </w:r>
          </w:p>
          <w:p w14:paraId="7CA00373">
            <w:pPr>
              <w:spacing w:line="360" w:lineRule="auto"/>
              <w:ind w:firstLine="480" w:firstLineChars="200"/>
              <w:rPr>
                <w:color w:val="auto"/>
              </w:rPr>
            </w:pPr>
            <w:r>
              <w:rPr>
                <w:rFonts w:hint="eastAsia"/>
                <w:color w:val="auto"/>
              </w:rPr>
              <w:t>本项目施工沿线为居民区内，</w:t>
            </w:r>
            <w:r>
              <w:rPr>
                <w:rFonts w:hint="eastAsia"/>
                <w:color w:val="auto"/>
                <w:lang w:eastAsia="zh-CN"/>
              </w:rPr>
              <w:t>项目</w:t>
            </w:r>
            <w:r>
              <w:rPr>
                <w:rFonts w:hint="eastAsia"/>
                <w:color w:val="auto"/>
              </w:rPr>
              <w:t>施工对居民区内建筑物影响较大。本项目在居民区附近施工时，设置隔声移动挡板进行隔声，</w:t>
            </w:r>
            <w:r>
              <w:rPr>
                <w:color w:val="auto"/>
              </w:rPr>
              <w:t>选用低噪声的设备，夜间禁止施工。</w:t>
            </w:r>
            <w:r>
              <w:rPr>
                <w:rFonts w:hint="eastAsia"/>
                <w:color w:val="auto"/>
              </w:rPr>
              <w:t>运输车辆不得在靠近居民区的位置鸣笛，减少运输车辆噪声的影响。最大限度减少对居民的影响</w:t>
            </w:r>
            <w:r>
              <w:rPr>
                <w:color w:val="auto"/>
              </w:rPr>
              <w:t>。施工期噪声影响是短暂的，施工活动结束，施工噪声也将随之结束。</w:t>
            </w:r>
          </w:p>
          <w:p w14:paraId="74DF289A">
            <w:pPr>
              <w:spacing w:line="360" w:lineRule="auto"/>
              <w:ind w:left="0" w:leftChars="0" w:firstLine="0" w:firstLineChars="0"/>
              <w:rPr>
                <w:rFonts w:hint="eastAsia"/>
                <w:b/>
                <w:bCs/>
              </w:rPr>
            </w:pPr>
            <w:r>
              <w:rPr>
                <w:rFonts w:hint="eastAsia"/>
                <w:b/>
                <w:bCs/>
              </w:rPr>
              <w:t>四、固体废物影响</w:t>
            </w:r>
          </w:p>
          <w:p w14:paraId="3370EA22">
            <w:pPr>
              <w:spacing w:line="360" w:lineRule="auto"/>
              <w:ind w:firstLine="477" w:firstLineChars="199"/>
              <w:rPr>
                <w:rFonts w:hint="eastAsia"/>
              </w:rPr>
            </w:pPr>
            <w:r>
              <w:rPr>
                <w:rFonts w:hint="eastAsia"/>
              </w:rPr>
              <w:t>项目施工期间固体废物主要有施工弃土等更换产生的建筑垃圾及施工人员生活</w:t>
            </w:r>
            <w:r>
              <w:rPr>
                <w:rFonts w:hint="eastAsia"/>
                <w:lang w:eastAsia="zh-CN"/>
              </w:rPr>
              <w:t>垃圾</w:t>
            </w:r>
            <w:r>
              <w:rPr>
                <w:rFonts w:hint="eastAsia"/>
              </w:rPr>
              <w:t>等。</w:t>
            </w:r>
          </w:p>
          <w:p w14:paraId="631C6F7A">
            <w:pPr>
              <w:spacing w:line="360" w:lineRule="auto"/>
              <w:ind w:firstLine="477" w:firstLineChars="199"/>
              <w:rPr>
                <w:rFonts w:hint="eastAsia"/>
              </w:rPr>
            </w:pPr>
            <w:r>
              <w:rPr>
                <w:rFonts w:hint="eastAsia"/>
              </w:rPr>
              <w:t>本项目无取弃土场，弃方回填至西林吉西山弃土场西山,本项目弃土 最较少，西山弃土场可满足收纳要求</w:t>
            </w:r>
            <w:r>
              <w:rPr>
                <w:rFonts w:hint="eastAsia"/>
                <w:lang w:eastAsia="zh-CN"/>
              </w:rPr>
              <w:t>；</w:t>
            </w:r>
            <w:r>
              <w:rPr>
                <w:rFonts w:hint="eastAsia"/>
              </w:rPr>
              <w:t>施工现场设有生活垃圾收集点，生活垃圾经统一收集后委任环卫部门统一清运处置</w:t>
            </w:r>
            <w:r>
              <w:rPr>
                <w:rFonts w:hint="eastAsia"/>
                <w:lang w:eastAsia="zh-CN"/>
              </w:rPr>
              <w:t>；</w:t>
            </w:r>
            <w:r>
              <w:rPr>
                <w:rFonts w:hint="eastAsia"/>
              </w:rPr>
              <w:t>建筑垃圾及弃土沿道路两侧堆放路，同时加盖蓬布，</w:t>
            </w:r>
            <w:r>
              <w:rPr>
                <w:rFonts w:hint="eastAsia"/>
                <w:lang w:eastAsia="zh-CN"/>
              </w:rPr>
              <w:t>外运综合利用</w:t>
            </w:r>
            <w:r>
              <w:rPr>
                <w:rFonts w:hint="eastAsia"/>
              </w:rPr>
              <w:t>。</w:t>
            </w:r>
          </w:p>
          <w:p w14:paraId="3696BD4D">
            <w:pPr>
              <w:spacing w:line="360" w:lineRule="auto"/>
              <w:ind w:left="0" w:leftChars="0" w:firstLine="0" w:firstLineChars="0"/>
              <w:rPr>
                <w:rFonts w:hint="eastAsia"/>
                <w:b/>
                <w:bCs/>
              </w:rPr>
            </w:pPr>
            <w:r>
              <w:rPr>
                <w:rFonts w:hint="eastAsia"/>
                <w:b/>
                <w:bCs/>
              </w:rPr>
              <w:t>五、生态环境影响分析</w:t>
            </w:r>
          </w:p>
          <w:p w14:paraId="46AF2FC2">
            <w:pPr>
              <w:pStyle w:val="38"/>
              <w:ind w:firstLine="480"/>
              <w:rPr>
                <w:rFonts w:hint="eastAsia"/>
                <w:lang w:eastAsia="zh-CN"/>
              </w:rPr>
            </w:pPr>
            <w:r>
              <w:rPr>
                <w:rFonts w:hint="eastAsia"/>
              </w:rPr>
              <w:t>生态影响主要来自施工带清理、开挖管沟、施工活动中施工机械、车辆、人</w:t>
            </w:r>
            <w:r>
              <w:rPr>
                <w:rFonts w:hint="eastAsia"/>
                <w:lang w:eastAsia="zh-CN"/>
              </w:rPr>
              <w:t>员践</w:t>
            </w:r>
            <w:r>
              <w:rPr>
                <w:rFonts w:hint="eastAsia"/>
              </w:rPr>
              <w:t>踏等对土壤的扰动和植被的破坏，工程占地对土地利用类型的影响，</w:t>
            </w:r>
            <w:r>
              <w:rPr>
                <w:rFonts w:hint="eastAsia"/>
                <w:lang w:eastAsia="zh-CN"/>
              </w:rPr>
              <w:t>采取的</w:t>
            </w:r>
            <w:r>
              <w:rPr>
                <w:rFonts w:hint="eastAsia"/>
              </w:rPr>
              <w:t>防治措施</w:t>
            </w:r>
            <w:r>
              <w:rPr>
                <w:rFonts w:hint="eastAsia"/>
                <w:lang w:eastAsia="zh-CN"/>
              </w:rPr>
              <w:t>有：</w:t>
            </w:r>
          </w:p>
          <w:p w14:paraId="39069B26">
            <w:pPr>
              <w:rPr>
                <w:rFonts w:hint="eastAsia"/>
                <w:lang w:eastAsia="zh-CN"/>
              </w:rPr>
            </w:pPr>
            <w:r>
              <w:rPr>
                <w:rFonts w:hint="eastAsia"/>
                <w:lang w:eastAsia="zh-CN"/>
              </w:rPr>
              <w:t>(1)合理进行施工布置，组织施工管理，严格将工程施工区控制在直接受影响的范围内。</w:t>
            </w:r>
          </w:p>
          <w:p w14:paraId="29FFE694">
            <w:pPr>
              <w:rPr>
                <w:rFonts w:hint="eastAsia"/>
                <w:lang w:eastAsia="zh-CN"/>
              </w:rPr>
            </w:pPr>
            <w:r>
              <w:rPr>
                <w:rFonts w:hint="eastAsia"/>
                <w:lang w:eastAsia="zh-CN"/>
              </w:rPr>
              <w:t>(2)在管线走向方案设计和施工中，尽可能避开树木等地段。</w:t>
            </w:r>
          </w:p>
          <w:p w14:paraId="3527B9A8">
            <w:pPr>
              <w:rPr>
                <w:rFonts w:hint="eastAsia"/>
                <w:lang w:eastAsia="zh-CN"/>
              </w:rPr>
            </w:pPr>
            <w:r>
              <w:rPr>
                <w:rFonts w:hint="eastAsia"/>
                <w:lang w:eastAsia="zh-CN"/>
              </w:rPr>
              <w:t>(3)在管道施工中执行“分层开挖原则”，施工后进行地貌、植被恢复，以植被护土，防止或减轻水土流失。</w:t>
            </w:r>
          </w:p>
          <w:p w14:paraId="2126C336">
            <w:pPr>
              <w:rPr>
                <w:rFonts w:hint="eastAsia"/>
                <w:lang w:eastAsia="zh-CN"/>
              </w:rPr>
            </w:pPr>
            <w:r>
              <w:rPr>
                <w:rFonts w:hint="eastAsia"/>
                <w:lang w:eastAsia="zh-CN"/>
              </w:rPr>
              <w:t>⑷对土壤、植被的恢复，遵循破坏多少，恢复多少的原则。</w:t>
            </w:r>
          </w:p>
          <w:p w14:paraId="0C9BCCC7">
            <w:pPr>
              <w:rPr>
                <w:rFonts w:hint="eastAsia"/>
                <w:lang w:eastAsia="zh-CN"/>
              </w:rPr>
            </w:pPr>
            <w:r>
              <w:rPr>
                <w:rFonts w:hint="eastAsia"/>
                <w:lang w:eastAsia="zh-CN"/>
              </w:rPr>
              <w:t>⑸做好现场施工人员的宣传、教育、管理工作，严禁随意砍伐破坏施工区内外的植被、作物。</w:t>
            </w:r>
          </w:p>
          <w:p w14:paraId="6443ED60">
            <w:pPr>
              <w:rPr>
                <w:rFonts w:hint="eastAsia"/>
                <w:lang w:eastAsia="zh-CN"/>
              </w:rPr>
            </w:pPr>
            <w:r>
              <w:rPr>
                <w:rFonts w:hint="eastAsia"/>
                <w:lang w:eastAsia="zh-CN"/>
              </w:rPr>
              <w:t>（</w:t>
            </w:r>
            <w:r>
              <w:rPr>
                <w:rFonts w:hint="eastAsia"/>
                <w:lang w:val="en-US" w:eastAsia="zh-CN"/>
              </w:rPr>
              <w:t>6</w:t>
            </w:r>
            <w:r>
              <w:rPr>
                <w:rFonts w:hint="eastAsia"/>
                <w:lang w:eastAsia="zh-CN"/>
              </w:rPr>
              <w:t>）在管道施工过程中，尽量减小开挖量，回填土应按原有的上层顺序进行。</w:t>
            </w:r>
          </w:p>
          <w:p w14:paraId="0BE1E58A">
            <w:pPr>
              <w:rPr>
                <w:rFonts w:hint="eastAsia"/>
                <w:lang w:eastAsia="zh-CN"/>
              </w:rPr>
            </w:pPr>
            <w:r>
              <w:rPr>
                <w:rFonts w:hint="eastAsia"/>
                <w:lang w:eastAsia="zh-CN"/>
              </w:rPr>
              <w:t>（</w:t>
            </w:r>
            <w:r>
              <w:rPr>
                <w:rFonts w:hint="eastAsia"/>
                <w:lang w:val="en-US" w:eastAsia="zh-CN"/>
              </w:rPr>
              <w:t>7</w:t>
            </w:r>
            <w:r>
              <w:rPr>
                <w:rFonts w:hint="eastAsia"/>
                <w:lang w:eastAsia="zh-CN"/>
              </w:rPr>
              <w:t>）施工期建筑垃圾、土方，应合理布置，并用捧不遮盖，防止雨水冲洗，造成水土流失，并且要求建筑垃圾及时清运。</w:t>
            </w:r>
          </w:p>
        </w:tc>
      </w:tr>
      <w:tr w14:paraId="1CEB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576" w:type="dxa"/>
            <w:vMerge w:val="continue"/>
            <w:vAlign w:val="center"/>
          </w:tcPr>
          <w:p w14:paraId="6CB13E26">
            <w:pPr>
              <w:ind w:firstLine="0" w:firstLineChars="0"/>
              <w:rPr>
                <w:color w:val="0000FF"/>
              </w:rPr>
            </w:pPr>
          </w:p>
        </w:tc>
        <w:tc>
          <w:tcPr>
            <w:tcW w:w="709" w:type="dxa"/>
            <w:vAlign w:val="center"/>
          </w:tcPr>
          <w:p w14:paraId="75118257">
            <w:pPr>
              <w:ind w:firstLine="0" w:firstLineChars="0"/>
              <w:rPr>
                <w:color w:val="auto"/>
              </w:rPr>
            </w:pPr>
            <w:r>
              <w:rPr>
                <w:rFonts w:hint="eastAsia" w:ascii="楷体" w:hAnsi="楷体" w:eastAsia="楷体" w:cs="楷体"/>
                <w:b/>
                <w:bCs/>
                <w:color w:val="auto"/>
                <w:sz w:val="28"/>
                <w:szCs w:val="28"/>
              </w:rPr>
              <w:t>社会影响</w:t>
            </w:r>
          </w:p>
        </w:tc>
        <w:tc>
          <w:tcPr>
            <w:tcW w:w="7445" w:type="dxa"/>
          </w:tcPr>
          <w:p w14:paraId="644E05C7">
            <w:pPr>
              <w:ind w:firstLine="480"/>
              <w:rPr>
                <w:color w:val="auto"/>
              </w:rPr>
            </w:pPr>
            <w:r>
              <w:rPr>
                <w:rFonts w:hint="eastAsia" w:ascii="宋体" w:hAnsi="宋体" w:cs="宋体"/>
                <w:sz w:val="24"/>
                <w:szCs w:val="24"/>
                <w:lang w:eastAsia="zh-CN"/>
              </w:rPr>
              <w:t>项目施工期间对居民出行带来短暂不便。</w:t>
            </w:r>
          </w:p>
        </w:tc>
      </w:tr>
      <w:tr w14:paraId="3001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6" w:type="dxa"/>
            <w:vMerge w:val="restart"/>
            <w:vAlign w:val="center"/>
          </w:tcPr>
          <w:p w14:paraId="6B4296E9">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运行期</w:t>
            </w:r>
          </w:p>
        </w:tc>
        <w:tc>
          <w:tcPr>
            <w:tcW w:w="709" w:type="dxa"/>
            <w:vAlign w:val="center"/>
          </w:tcPr>
          <w:p w14:paraId="3BF1AF6A">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生态影响</w:t>
            </w:r>
          </w:p>
        </w:tc>
        <w:tc>
          <w:tcPr>
            <w:tcW w:w="7445" w:type="dxa"/>
            <w:vAlign w:val="center"/>
          </w:tcPr>
          <w:p w14:paraId="6666CB62">
            <w:pPr>
              <w:ind w:firstLine="480"/>
              <w:rPr>
                <w:color w:val="0000FF"/>
              </w:rPr>
            </w:pPr>
            <w:r>
              <w:rPr>
                <w:rFonts w:hint="eastAsia"/>
                <w:color w:val="auto"/>
              </w:rPr>
              <w:t>项目</w:t>
            </w:r>
            <w:r>
              <w:rPr>
                <w:color w:val="auto"/>
              </w:rPr>
              <w:t>建成后埋于地下，运行期在正常情况下对周围生态环境无影响。</w:t>
            </w:r>
          </w:p>
        </w:tc>
      </w:tr>
      <w:tr w14:paraId="4952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jc w:val="center"/>
        </w:trPr>
        <w:tc>
          <w:tcPr>
            <w:tcW w:w="576" w:type="dxa"/>
            <w:vMerge w:val="continue"/>
            <w:vAlign w:val="center"/>
          </w:tcPr>
          <w:p w14:paraId="03FC5FB0">
            <w:pPr>
              <w:ind w:firstLine="0" w:firstLineChars="0"/>
              <w:rPr>
                <w:b/>
                <w:bCs/>
                <w:color w:val="auto"/>
                <w:sz w:val="28"/>
                <w:szCs w:val="28"/>
              </w:rPr>
            </w:pPr>
          </w:p>
        </w:tc>
        <w:tc>
          <w:tcPr>
            <w:tcW w:w="709" w:type="dxa"/>
            <w:vAlign w:val="center"/>
          </w:tcPr>
          <w:p w14:paraId="5FC46458">
            <w:pPr>
              <w:ind w:firstLine="0" w:firstLineChars="0"/>
              <w:rPr>
                <w:rFonts w:hint="eastAsia" w:ascii="楷体" w:hAnsi="楷体" w:eastAsia="楷体" w:cs="楷体"/>
                <w:b/>
                <w:bCs/>
                <w:color w:val="auto"/>
                <w:sz w:val="28"/>
                <w:szCs w:val="28"/>
              </w:rPr>
            </w:pPr>
            <w:r>
              <w:rPr>
                <w:rFonts w:hint="eastAsia" w:ascii="楷体" w:hAnsi="楷体" w:eastAsia="楷体" w:cs="楷体"/>
                <w:b/>
                <w:bCs/>
                <w:color w:val="auto"/>
                <w:sz w:val="28"/>
                <w:szCs w:val="28"/>
              </w:rPr>
              <w:t>污染影响</w:t>
            </w:r>
          </w:p>
        </w:tc>
        <w:tc>
          <w:tcPr>
            <w:tcW w:w="7445" w:type="dxa"/>
            <w:vAlign w:val="center"/>
          </w:tcPr>
          <w:p w14:paraId="29BC19A8">
            <w:pPr>
              <w:pStyle w:val="35"/>
              <w:keepNext w:val="0"/>
              <w:keepLines w:val="0"/>
              <w:widowControl w:val="0"/>
              <w:numPr>
                <w:ilvl w:val="0"/>
                <w:numId w:val="0"/>
              </w:numPr>
              <w:shd w:val="clear" w:color="auto" w:fill="auto"/>
              <w:tabs>
                <w:tab w:val="left" w:pos="1052"/>
              </w:tabs>
              <w:bidi w:val="0"/>
              <w:spacing w:before="0" w:after="0" w:line="427" w:lineRule="exact"/>
              <w:ind w:right="0" w:rightChars="0" w:firstLine="480" w:firstLineChars="200"/>
              <w:jc w:val="left"/>
              <w:rPr>
                <w:rFonts w:hint="eastAsia" w:ascii="宋体" w:hAnsi="宋体" w:eastAsia="宋体" w:cs="宋体"/>
                <w:kern w:val="2"/>
                <w:sz w:val="24"/>
                <w:szCs w:val="24"/>
                <w:u w:val="none"/>
                <w:shd w:val="clear"/>
                <w:lang w:val="en-US" w:eastAsia="zh-CN" w:bidi="ar-SA"/>
              </w:rPr>
            </w:pPr>
            <w:r>
              <w:rPr>
                <w:rFonts w:hint="eastAsia" w:ascii="宋体" w:hAnsi="宋体" w:eastAsia="宋体" w:cs="宋体"/>
                <w:kern w:val="2"/>
                <w:sz w:val="24"/>
                <w:szCs w:val="24"/>
                <w:u w:val="none"/>
                <w:shd w:val="clear"/>
                <w:lang w:val="en-US" w:eastAsia="zh-CN" w:bidi="ar-SA"/>
              </w:rPr>
              <w:t>本工程运行期，对周围环境的主要影响主要来排水池中的潜水泵运行，产生的设备噪声。本项目设备安装在地下封闭建筑中,选用低噪声</w:t>
            </w:r>
            <w:r>
              <w:rPr>
                <w:rFonts w:hint="eastAsia" w:ascii="宋体" w:hAnsi="宋体" w:eastAsia="宋体" w:cs="宋体"/>
                <w:kern w:val="2"/>
                <w:sz w:val="24"/>
                <w:szCs w:val="24"/>
                <w:u w:val="none"/>
                <w:shd w:val="clear"/>
                <w:lang w:val="zh-CN" w:eastAsia="zh-CN" w:bidi="ar-SA"/>
              </w:rPr>
              <w:t>设备，</w:t>
            </w:r>
            <w:r>
              <w:rPr>
                <w:rFonts w:hint="eastAsia" w:ascii="宋体" w:hAnsi="宋体" w:eastAsia="宋体" w:cs="宋体"/>
                <w:kern w:val="2"/>
                <w:sz w:val="24"/>
                <w:szCs w:val="24"/>
                <w:u w:val="none"/>
                <w:shd w:val="clear"/>
                <w:lang w:val="en-US" w:eastAsia="zh-CN" w:bidi="ar-SA"/>
              </w:rPr>
              <w:t>并安装减振垫</w:t>
            </w:r>
          </w:p>
          <w:p w14:paraId="5770B56B">
            <w:pPr>
              <w:ind w:firstLine="480"/>
              <w:rPr>
                <w:color w:val="0000FF"/>
              </w:rPr>
            </w:pPr>
            <w:bookmarkStart w:id="23" w:name="bookmark127"/>
            <w:bookmarkEnd w:id="23"/>
          </w:p>
        </w:tc>
      </w:tr>
      <w:tr w14:paraId="2D220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576" w:type="dxa"/>
            <w:vMerge w:val="continue"/>
            <w:vAlign w:val="center"/>
          </w:tcPr>
          <w:p w14:paraId="44A744EF">
            <w:pPr>
              <w:ind w:firstLine="0" w:firstLineChars="0"/>
              <w:rPr>
                <w:color w:val="auto"/>
              </w:rPr>
            </w:pPr>
          </w:p>
        </w:tc>
        <w:tc>
          <w:tcPr>
            <w:tcW w:w="709" w:type="dxa"/>
            <w:vAlign w:val="center"/>
          </w:tcPr>
          <w:p w14:paraId="43A029B2">
            <w:pPr>
              <w:ind w:firstLine="0" w:firstLineChars="0"/>
              <w:rPr>
                <w:rFonts w:hint="eastAsia" w:ascii="楷体" w:hAnsi="楷体" w:eastAsia="楷体" w:cs="楷体"/>
                <w:color w:val="auto"/>
              </w:rPr>
            </w:pPr>
            <w:r>
              <w:rPr>
                <w:rFonts w:hint="eastAsia" w:ascii="楷体" w:hAnsi="楷体" w:eastAsia="楷体" w:cs="楷体"/>
                <w:b/>
                <w:bCs/>
                <w:color w:val="auto"/>
                <w:sz w:val="28"/>
                <w:szCs w:val="28"/>
              </w:rPr>
              <w:t>社会影响</w:t>
            </w:r>
          </w:p>
        </w:tc>
        <w:tc>
          <w:tcPr>
            <w:tcW w:w="7445" w:type="dxa"/>
            <w:vAlign w:val="center"/>
          </w:tcPr>
          <w:p w14:paraId="3DA44C4E">
            <w:pPr>
              <w:ind w:firstLine="480"/>
              <w:rPr>
                <w:color w:val="0000FF"/>
              </w:rPr>
            </w:pPr>
            <w:r>
              <w:rPr>
                <w:rFonts w:hint="eastAsia" w:ascii="宋体" w:hAnsi="宋体" w:cs="宋体"/>
                <w:sz w:val="24"/>
                <w:szCs w:val="24"/>
                <w:lang w:eastAsia="zh-CN"/>
              </w:rPr>
              <w:t>项目投入使用后，彻底</w:t>
            </w:r>
            <w:r>
              <w:rPr>
                <w:rFonts w:hint="eastAsia" w:ascii="宋体" w:hAnsi="宋体" w:eastAsia="宋体" w:cs="宋体"/>
                <w:sz w:val="24"/>
                <w:szCs w:val="24"/>
                <w:lang w:eastAsia="zh-CN"/>
              </w:rPr>
              <w:t>解决</w:t>
            </w:r>
            <w:r>
              <w:rPr>
                <w:rFonts w:hint="eastAsia" w:ascii="宋体" w:hAnsi="宋体" w:eastAsia="宋体" w:cs="宋体"/>
                <w:sz w:val="24"/>
                <w:szCs w:val="24"/>
              </w:rPr>
              <w:t>西林吉镇</w:t>
            </w:r>
            <w:r>
              <w:rPr>
                <w:rFonts w:hint="eastAsia" w:ascii="宋体" w:hAnsi="宋体" w:eastAsia="宋体" w:cs="宋体"/>
                <w:sz w:val="24"/>
                <w:szCs w:val="24"/>
                <w:lang w:eastAsia="zh-CN"/>
              </w:rPr>
              <w:t>内涝，</w:t>
            </w:r>
            <w:r>
              <w:rPr>
                <w:rFonts w:hint="eastAsia" w:ascii="宋体" w:hAnsi="宋体" w:eastAsia="宋体" w:cs="宋体"/>
                <w:sz w:val="24"/>
                <w:szCs w:val="24"/>
              </w:rPr>
              <w:t>雨</w:t>
            </w:r>
            <w:r>
              <w:rPr>
                <w:rFonts w:hint="eastAsia" w:ascii="宋体" w:hAnsi="宋体" w:cs="宋体"/>
                <w:sz w:val="24"/>
                <w:szCs w:val="24"/>
                <w:lang w:eastAsia="zh-CN"/>
              </w:rPr>
              <w:t>天无</w:t>
            </w:r>
            <w:r>
              <w:rPr>
                <w:rFonts w:hint="eastAsia" w:ascii="宋体" w:hAnsi="宋体" w:eastAsia="宋体" w:cs="宋体"/>
                <w:sz w:val="24"/>
                <w:szCs w:val="24"/>
              </w:rPr>
              <w:t>排水</w:t>
            </w:r>
            <w:r>
              <w:rPr>
                <w:rFonts w:hint="eastAsia" w:ascii="宋体" w:hAnsi="宋体" w:eastAsia="宋体" w:cs="宋体"/>
                <w:sz w:val="24"/>
                <w:szCs w:val="24"/>
                <w:lang w:eastAsia="zh-CN"/>
              </w:rPr>
              <w:t>问题，</w:t>
            </w:r>
            <w:r>
              <w:rPr>
                <w:rFonts w:hint="eastAsia" w:ascii="宋体" w:hAnsi="宋体" w:cs="宋体"/>
                <w:sz w:val="24"/>
                <w:szCs w:val="24"/>
                <w:lang w:eastAsia="zh-CN"/>
              </w:rPr>
              <w:t>更方便周边居民雨天出行。</w:t>
            </w:r>
          </w:p>
        </w:tc>
      </w:tr>
    </w:tbl>
    <w:p w14:paraId="29173982">
      <w:pPr>
        <w:widowControl/>
        <w:spacing w:line="240" w:lineRule="auto"/>
        <w:ind w:firstLine="0" w:firstLineChars="0"/>
        <w:jc w:val="left"/>
        <w:rPr>
          <w:color w:val="auto"/>
        </w:rPr>
      </w:pPr>
      <w:r>
        <w:rPr>
          <w:color w:val="0000FF"/>
        </w:rPr>
        <w:br w:type="page"/>
      </w:r>
    </w:p>
    <w:p w14:paraId="226C45A9">
      <w:pPr>
        <w:pStyle w:val="4"/>
        <w:numPr>
          <w:ilvl w:val="0"/>
          <w:numId w:val="0"/>
        </w:numPr>
        <w:rPr>
          <w:rFonts w:hint="eastAsia" w:ascii="楷体" w:hAnsi="楷体" w:eastAsia="楷体" w:cs="楷体"/>
          <w:b/>
          <w:bCs w:val="0"/>
          <w:color w:val="auto"/>
          <w:sz w:val="28"/>
          <w:szCs w:val="28"/>
        </w:rPr>
      </w:pPr>
      <w:bookmarkStart w:id="24" w:name="_Toc13492081"/>
      <w:bookmarkStart w:id="25" w:name="_Toc10713_WPSOffice_Level1"/>
      <w:r>
        <w:rPr>
          <w:rFonts w:hint="eastAsia" w:ascii="楷体" w:hAnsi="楷体" w:eastAsia="楷体" w:cs="楷体"/>
          <w:b/>
          <w:bCs w:val="0"/>
          <w:color w:val="auto"/>
          <w:sz w:val="28"/>
          <w:szCs w:val="28"/>
          <w:lang w:val="en-US" w:eastAsia="zh-CN"/>
        </w:rPr>
        <w:t>8</w:t>
      </w:r>
      <w:r>
        <w:rPr>
          <w:rFonts w:hint="eastAsia" w:ascii="楷体" w:hAnsi="楷体" w:eastAsia="楷体" w:cs="楷体"/>
          <w:b/>
          <w:bCs w:val="0"/>
          <w:color w:val="auto"/>
          <w:sz w:val="28"/>
          <w:szCs w:val="28"/>
          <w:lang w:val="en-US"/>
        </w:rPr>
        <w:t>、</w:t>
      </w:r>
      <w:bookmarkEnd w:id="24"/>
      <w:bookmarkEnd w:id="25"/>
      <w:r>
        <w:rPr>
          <w:rFonts w:hint="eastAsia" w:ascii="楷体" w:hAnsi="楷体" w:eastAsia="楷体" w:cs="楷体"/>
          <w:b/>
          <w:bCs w:val="0"/>
          <w:color w:val="auto"/>
          <w:sz w:val="28"/>
          <w:szCs w:val="28"/>
          <w:lang w:val="en-US"/>
        </w:rPr>
        <w:t>环境质量及污染源监测</w:t>
      </w:r>
    </w:p>
    <w:tbl>
      <w:tblPr>
        <w:tblStyle w:val="16"/>
        <w:tblW w:w="8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7"/>
      </w:tblGrid>
      <w:tr w14:paraId="472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7" w:hRule="atLeast"/>
          <w:jc w:val="center"/>
        </w:trPr>
        <w:tc>
          <w:tcPr>
            <w:tcW w:w="8447" w:type="dxa"/>
            <w:vAlign w:val="center"/>
          </w:tcPr>
          <w:p w14:paraId="05B8882B">
            <w:pPr>
              <w:pStyle w:val="5"/>
              <w:numPr>
                <w:ilvl w:val="1"/>
                <w:numId w:val="0"/>
              </w:numPr>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pPr>
            <w:r>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t>一、环境质量</w:t>
            </w:r>
          </w:p>
          <w:p w14:paraId="5B9E1643">
            <w:pPr>
              <w:pStyle w:val="5"/>
              <w:numPr>
                <w:ilvl w:val="1"/>
                <w:numId w:val="0"/>
              </w:numPr>
              <w:ind w:firstLine="598" w:firstLineChars="200"/>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pPr>
            <w:r>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t>（一）水环境</w:t>
            </w:r>
          </w:p>
          <w:p w14:paraId="07BEF977">
            <w:pPr>
              <w:pStyle w:val="35"/>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540"/>
              <w:jc w:val="both"/>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本</w:t>
            </w:r>
            <w:r>
              <w:rPr>
                <w:rFonts w:hint="eastAsia" w:ascii="宋体" w:hAnsi="宋体" w:eastAsia="宋体" w:cs="宋体"/>
                <w:color w:val="000000"/>
                <w:spacing w:val="0"/>
                <w:w w:val="100"/>
                <w:position w:val="0"/>
                <w:sz w:val="24"/>
                <w:szCs w:val="24"/>
                <w:lang w:eastAsia="zh-CN"/>
              </w:rPr>
              <w:t>项目</w:t>
            </w:r>
            <w:r>
              <w:rPr>
                <w:rFonts w:hint="eastAsia" w:ascii="宋体" w:hAnsi="宋体" w:eastAsia="宋体" w:cs="宋体"/>
                <w:color w:val="000000"/>
                <w:spacing w:val="0"/>
                <w:w w:val="100"/>
                <w:position w:val="0"/>
                <w:sz w:val="24"/>
                <w:szCs w:val="24"/>
              </w:rPr>
              <w:t>周边主要地表水体为大林河及</w:t>
            </w:r>
            <w:r>
              <w:rPr>
                <w:rFonts w:hint="eastAsia" w:ascii="宋体" w:hAnsi="宋体" w:eastAsia="宋体" w:cs="宋体"/>
                <w:color w:val="000000"/>
                <w:spacing w:val="0"/>
                <w:w w:val="100"/>
                <w:position w:val="0"/>
                <w:sz w:val="24"/>
                <w:szCs w:val="24"/>
                <w:lang w:eastAsia="zh-CN"/>
              </w:rPr>
              <w:t>额</w:t>
            </w:r>
            <w:r>
              <w:rPr>
                <w:rFonts w:hint="eastAsia" w:ascii="宋体" w:hAnsi="宋体" w:eastAsia="宋体" w:cs="宋体"/>
                <w:color w:val="000000"/>
                <w:spacing w:val="0"/>
                <w:w w:val="100"/>
                <w:position w:val="0"/>
                <w:sz w:val="24"/>
                <w:szCs w:val="24"/>
              </w:rPr>
              <w:t>木尔河</w:t>
            </w: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lang w:val="zh-CN" w:eastAsia="zh-CN" w:bidi="zh-CN"/>
              </w:rPr>
              <w:t>雨</w:t>
            </w:r>
            <w:r>
              <w:rPr>
                <w:rFonts w:hint="eastAsia" w:ascii="宋体" w:hAnsi="宋体" w:eastAsia="宋体" w:cs="宋体"/>
                <w:color w:val="000000"/>
                <w:spacing w:val="0"/>
                <w:w w:val="100"/>
                <w:position w:val="0"/>
                <w:sz w:val="24"/>
                <w:szCs w:val="24"/>
              </w:rPr>
              <w:t>水排水系统</w:t>
            </w:r>
            <w:r>
              <w:rPr>
                <w:rFonts w:hint="eastAsia" w:ascii="宋体" w:hAnsi="宋体" w:eastAsia="宋体" w:cs="宋体"/>
                <w:color w:val="000000"/>
                <w:spacing w:val="0"/>
                <w:w w:val="100"/>
                <w:position w:val="0"/>
                <w:sz w:val="24"/>
                <w:szCs w:val="24"/>
                <w:lang w:eastAsia="zh-CN"/>
              </w:rPr>
              <w:t>雨水主干管由</w:t>
            </w:r>
            <w:r>
              <w:rPr>
                <w:rFonts w:hint="eastAsia" w:ascii="宋体" w:hAnsi="宋体" w:eastAsia="宋体" w:cs="宋体"/>
                <w:color w:val="000000"/>
                <w:spacing w:val="0"/>
                <w:w w:val="100"/>
                <w:position w:val="0"/>
                <w:sz w:val="24"/>
                <w:szCs w:val="24"/>
              </w:rPr>
              <w:t>中华</w:t>
            </w:r>
            <w:r>
              <w:rPr>
                <w:rFonts w:hint="eastAsia" w:ascii="宋体" w:hAnsi="宋体" w:eastAsia="宋体" w:cs="宋体"/>
                <w:color w:val="000000"/>
                <w:spacing w:val="0"/>
                <w:w w:val="100"/>
                <w:position w:val="0"/>
                <w:sz w:val="24"/>
                <w:szCs w:val="24"/>
                <w:lang w:eastAsia="zh-CN"/>
              </w:rPr>
              <w:t>与育</w:t>
            </w:r>
            <w:r>
              <w:rPr>
                <w:rFonts w:hint="eastAsia" w:ascii="宋体" w:hAnsi="宋体" w:eastAsia="宋体" w:cs="宋体"/>
                <w:color w:val="000000"/>
                <w:spacing w:val="0"/>
                <w:w w:val="100"/>
                <w:position w:val="0"/>
                <w:sz w:val="24"/>
                <w:szCs w:val="24"/>
              </w:rPr>
              <w:t>才路交</w:t>
            </w:r>
            <w:r>
              <w:rPr>
                <w:rFonts w:hint="eastAsia" w:ascii="宋体" w:hAnsi="宋体" w:eastAsia="宋体" w:cs="宋体"/>
                <w:color w:val="000000"/>
                <w:spacing w:val="0"/>
                <w:w w:val="100"/>
                <w:position w:val="0"/>
                <w:sz w:val="24"/>
                <w:szCs w:val="24"/>
                <w:lang w:eastAsia="zh-CN"/>
              </w:rPr>
              <w:t>口</w:t>
            </w:r>
            <w:r>
              <w:rPr>
                <w:rFonts w:hint="eastAsia" w:ascii="宋体" w:hAnsi="宋体" w:eastAsia="宋体" w:cs="宋体"/>
                <w:color w:val="000000"/>
                <w:spacing w:val="0"/>
                <w:w w:val="100"/>
                <w:position w:val="0"/>
                <w:sz w:val="24"/>
                <w:szCs w:val="24"/>
              </w:rPr>
              <w:t>起,沿中华路</w:t>
            </w:r>
            <w:r>
              <w:rPr>
                <w:rFonts w:hint="eastAsia" w:ascii="宋体" w:hAnsi="宋体" w:eastAsia="宋体" w:cs="宋体"/>
                <w:color w:val="000000"/>
                <w:spacing w:val="0"/>
                <w:w w:val="100"/>
                <w:position w:val="0"/>
                <w:sz w:val="24"/>
                <w:szCs w:val="24"/>
                <w:lang w:eastAsia="zh-CN"/>
              </w:rPr>
              <w:t>由</w:t>
            </w:r>
            <w:r>
              <w:rPr>
                <w:rFonts w:hint="eastAsia" w:ascii="宋体" w:hAnsi="宋体" w:eastAsia="宋体" w:cs="宋体"/>
                <w:color w:val="000000"/>
                <w:spacing w:val="0"/>
                <w:w w:val="100"/>
                <w:position w:val="0"/>
                <w:sz w:val="24"/>
                <w:szCs w:val="24"/>
              </w:rPr>
              <w:t>南向北</w:t>
            </w:r>
            <w:r>
              <w:rPr>
                <w:rFonts w:hint="eastAsia" w:ascii="宋体" w:hAnsi="宋体" w:eastAsia="宋体" w:cs="宋体"/>
                <w:color w:val="000000"/>
                <w:spacing w:val="0"/>
                <w:w w:val="100"/>
                <w:position w:val="0"/>
                <w:sz w:val="24"/>
                <w:szCs w:val="24"/>
                <w:lang w:eastAsia="zh-CN"/>
              </w:rPr>
              <w:t>敷设至大林河内。大林河在西林吉林场附近</w:t>
            </w:r>
            <w:r>
              <w:rPr>
                <w:rFonts w:hint="eastAsia" w:ascii="宋体" w:hAnsi="宋体" w:eastAsia="宋体" w:cs="宋体"/>
                <w:color w:val="000000"/>
                <w:spacing w:val="0"/>
                <w:w w:val="100"/>
                <w:position w:val="0"/>
                <w:sz w:val="24"/>
                <w:szCs w:val="24"/>
              </w:rPr>
              <w:t>注入额木尔河</w:t>
            </w:r>
            <w:r>
              <w:rPr>
                <w:rFonts w:hint="eastAsia" w:ascii="宋体" w:hAnsi="宋体" w:eastAsia="宋体" w:cs="宋体"/>
                <w:color w:val="000000"/>
                <w:spacing w:val="0"/>
                <w:w w:val="100"/>
                <w:position w:val="0"/>
                <w:sz w:val="24"/>
                <w:szCs w:val="24"/>
                <w:lang w:eastAsia="zh-CN"/>
              </w:rPr>
              <w:t>。参考</w:t>
            </w:r>
            <w:r>
              <w:rPr>
                <w:rFonts w:hint="eastAsia" w:ascii="宋体" w:hAnsi="宋体" w:eastAsia="宋体" w:cs="宋体"/>
                <w:color w:val="000000"/>
                <w:spacing w:val="0"/>
                <w:w w:val="100"/>
                <w:position w:val="0"/>
                <w:sz w:val="24"/>
                <w:szCs w:val="24"/>
              </w:rPr>
              <w:t>《全国</w:t>
            </w:r>
            <w:r>
              <w:rPr>
                <w:rFonts w:hint="eastAsia" w:ascii="宋体" w:hAnsi="宋体" w:eastAsia="宋体" w:cs="宋体"/>
                <w:color w:val="000000"/>
                <w:spacing w:val="0"/>
                <w:w w:val="100"/>
                <w:position w:val="0"/>
                <w:sz w:val="24"/>
                <w:szCs w:val="24"/>
                <w:lang w:eastAsia="zh-CN"/>
              </w:rPr>
              <w:t>重要江河</w:t>
            </w:r>
            <w:r>
              <w:rPr>
                <w:rFonts w:hint="eastAsia" w:ascii="宋体" w:hAnsi="宋体" w:eastAsia="宋体" w:cs="宋体"/>
                <w:color w:val="000000"/>
                <w:spacing w:val="0"/>
                <w:w w:val="100"/>
                <w:position w:val="0"/>
                <w:sz w:val="24"/>
                <w:szCs w:val="24"/>
              </w:rPr>
              <w:t>湖泊水功能</w:t>
            </w:r>
            <w:r>
              <w:rPr>
                <w:rFonts w:hint="eastAsia" w:ascii="宋体" w:hAnsi="宋体" w:eastAsia="宋体" w:cs="宋体"/>
                <w:color w:val="000000"/>
                <w:spacing w:val="0"/>
                <w:w w:val="100"/>
                <w:position w:val="0"/>
                <w:sz w:val="24"/>
                <w:szCs w:val="24"/>
                <w:lang w:val="zh-CN" w:eastAsia="zh-CN" w:bidi="zh-CN"/>
              </w:rPr>
              <w:t>区划</w:t>
            </w:r>
            <w:r>
              <w:rPr>
                <w:rFonts w:hint="eastAsia" w:ascii="宋体" w:hAnsi="宋体" w:eastAsia="宋体" w:cs="宋体"/>
                <w:color w:val="000000"/>
                <w:spacing w:val="0"/>
                <w:w w:val="100"/>
                <w:position w:val="0"/>
                <w:sz w:val="24"/>
                <w:szCs w:val="24"/>
                <w:lang w:val="en-US" w:eastAsia="en-US" w:bidi="en-US"/>
              </w:rPr>
              <w:t>(2011</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2030</w:t>
            </w:r>
            <w:r>
              <w:rPr>
                <w:rFonts w:hint="eastAsia" w:ascii="宋体" w:hAnsi="宋体" w:eastAsia="宋体" w:cs="宋体"/>
                <w:color w:val="000000"/>
                <w:spacing w:val="0"/>
                <w:w w:val="100"/>
                <w:position w:val="0"/>
                <w:sz w:val="24"/>
                <w:szCs w:val="24"/>
              </w:rPr>
              <w:t>年)》，本项目位于额木尔河</w:t>
            </w:r>
            <w:r>
              <w:rPr>
                <w:rFonts w:hint="eastAsia" w:ascii="宋体" w:hAnsi="宋体" w:eastAsia="宋体" w:cs="宋体"/>
                <w:color w:val="000000"/>
                <w:spacing w:val="0"/>
                <w:w w:val="100"/>
                <w:position w:val="0"/>
                <w:sz w:val="24"/>
                <w:szCs w:val="24"/>
                <w:lang w:eastAsia="zh-CN"/>
              </w:rPr>
              <w:t>图强镇</w:t>
            </w:r>
            <w:r>
              <w:rPr>
                <w:rFonts w:hint="eastAsia" w:ascii="宋体" w:hAnsi="宋体" w:eastAsia="宋体" w:cs="宋体"/>
                <w:color w:val="000000"/>
                <w:spacing w:val="0"/>
                <w:w w:val="100"/>
                <w:position w:val="0"/>
                <w:sz w:val="24"/>
                <w:szCs w:val="24"/>
              </w:rPr>
              <w:t>至二十五</w:t>
            </w:r>
            <w:r>
              <w:rPr>
                <w:rFonts w:hint="eastAsia" w:ascii="宋体" w:hAnsi="宋体" w:eastAsia="宋体" w:cs="宋体"/>
                <w:color w:val="000000"/>
                <w:spacing w:val="0"/>
                <w:w w:val="100"/>
                <w:position w:val="0"/>
                <w:sz w:val="24"/>
                <w:szCs w:val="24"/>
                <w:lang w:eastAsia="zh-CN"/>
              </w:rPr>
              <w:t>站段</w:t>
            </w:r>
            <w:r>
              <w:rPr>
                <w:rFonts w:hint="eastAsia" w:ascii="宋体" w:hAnsi="宋体" w:eastAsia="宋体" w:cs="宋体"/>
                <w:color w:val="000000"/>
                <w:spacing w:val="0"/>
                <w:w w:val="100"/>
                <w:position w:val="0"/>
                <w:sz w:val="24"/>
                <w:szCs w:val="24"/>
              </w:rPr>
              <w:t>,因此</w:t>
            </w:r>
            <w:r>
              <w:rPr>
                <w:rFonts w:hint="eastAsia" w:ascii="宋体" w:hAnsi="宋体" w:eastAsia="宋体" w:cs="宋体"/>
                <w:color w:val="000000"/>
                <w:spacing w:val="0"/>
                <w:w w:val="100"/>
                <w:position w:val="0"/>
                <w:sz w:val="24"/>
                <w:szCs w:val="24"/>
                <w:lang w:val="zh-CN" w:eastAsia="zh-CN" w:bidi="zh-CN"/>
              </w:rPr>
              <w:t>执行</w:t>
            </w:r>
            <w:r>
              <w:rPr>
                <w:rFonts w:hint="eastAsia" w:ascii="宋体" w:hAnsi="宋体" w:eastAsia="宋体" w:cs="宋体"/>
                <w:color w:val="000000"/>
                <w:spacing w:val="0"/>
                <w:w w:val="100"/>
                <w:position w:val="0"/>
                <w:sz w:val="24"/>
                <w:szCs w:val="24"/>
                <w:highlight w:val="none"/>
                <w:lang w:val="zh-CN" w:eastAsia="zh-CN" w:bidi="zh-CN"/>
              </w:rPr>
              <w:t>《地表水</w:t>
            </w:r>
            <w:r>
              <w:rPr>
                <w:rFonts w:hint="eastAsia" w:ascii="宋体" w:hAnsi="宋体" w:eastAsia="宋体" w:cs="宋体"/>
                <w:color w:val="000000"/>
                <w:spacing w:val="0"/>
                <w:w w:val="100"/>
                <w:position w:val="0"/>
                <w:sz w:val="24"/>
                <w:szCs w:val="24"/>
                <w:highlight w:val="none"/>
              </w:rPr>
              <w:t>环境</w:t>
            </w:r>
            <w:r>
              <w:rPr>
                <w:rFonts w:hint="eastAsia" w:ascii="宋体" w:hAnsi="宋体" w:eastAsia="宋体" w:cs="宋体"/>
                <w:color w:val="000000"/>
                <w:spacing w:val="0"/>
                <w:w w:val="100"/>
                <w:position w:val="0"/>
                <w:sz w:val="24"/>
                <w:szCs w:val="24"/>
                <w:highlight w:val="none"/>
                <w:lang w:val="zh-CN" w:eastAsia="zh-CN" w:bidi="zh-CN"/>
              </w:rPr>
              <w:t>质量标</w:t>
            </w:r>
            <w:r>
              <w:rPr>
                <w:rFonts w:hint="eastAsia" w:ascii="宋体" w:hAnsi="宋体" w:eastAsia="宋体" w:cs="宋体"/>
                <w:color w:val="000000"/>
                <w:spacing w:val="0"/>
                <w:w w:val="100"/>
                <w:position w:val="0"/>
                <w:sz w:val="24"/>
                <w:szCs w:val="24"/>
                <w:highlight w:val="none"/>
              </w:rPr>
              <w:t>准</w:t>
            </w:r>
            <w:r>
              <w:rPr>
                <w:rFonts w:hint="eastAsia" w:ascii="宋体" w:hAnsi="宋体" w:eastAsia="宋体" w:cs="宋体"/>
                <w:color w:val="000000"/>
                <w:spacing w:val="0"/>
                <w:w w:val="100"/>
                <w:position w:val="0"/>
                <w:sz w:val="24"/>
                <w:szCs w:val="24"/>
                <w:highlight w:val="none"/>
                <w:lang w:val="zh-CN" w:eastAsia="zh-CN" w:bidi="zh-CN"/>
              </w:rPr>
              <w:t>》</w:t>
            </w:r>
            <w:r>
              <w:rPr>
                <w:rFonts w:hint="eastAsia" w:ascii="宋体" w:hAnsi="宋体" w:eastAsia="宋体" w:cs="宋体"/>
                <w:color w:val="000000"/>
                <w:spacing w:val="0"/>
                <w:w w:val="100"/>
                <w:position w:val="0"/>
                <w:sz w:val="24"/>
                <w:szCs w:val="24"/>
                <w:highlight w:val="none"/>
                <w:lang w:val="en-US" w:eastAsia="en-US" w:bidi="en-US"/>
              </w:rPr>
              <w:t>(GB3838-2002)</w:t>
            </w:r>
            <w:r>
              <w:rPr>
                <w:rFonts w:hint="eastAsia" w:ascii="宋体" w:hAnsi="宋体" w:eastAsia="宋体" w:cs="宋体"/>
                <w:color w:val="000000"/>
                <w:spacing w:val="0"/>
                <w:w w:val="100"/>
                <w:position w:val="0"/>
                <w:sz w:val="24"/>
                <w:szCs w:val="24"/>
                <w:highlight w:val="none"/>
              </w:rPr>
              <w:t>中的</w:t>
            </w:r>
            <w:r>
              <w:rPr>
                <w:rFonts w:hint="eastAsia" w:ascii="宋体" w:hAnsi="宋体" w:eastAsia="宋体" w:cs="宋体"/>
                <w:color w:val="000000"/>
                <w:spacing w:val="0"/>
                <w:w w:val="100"/>
                <w:position w:val="0"/>
                <w:sz w:val="24"/>
                <w:szCs w:val="24"/>
                <w:highlight w:val="none"/>
              </w:rPr>
              <w:fldChar w:fldCharType="begin"/>
            </w:r>
            <w:r>
              <w:rPr>
                <w:rFonts w:hint="eastAsia" w:ascii="宋体" w:hAnsi="宋体" w:eastAsia="宋体" w:cs="宋体"/>
                <w:color w:val="000000"/>
                <w:spacing w:val="0"/>
                <w:w w:val="100"/>
                <w:position w:val="0"/>
                <w:sz w:val="24"/>
                <w:szCs w:val="24"/>
                <w:highlight w:val="none"/>
              </w:rPr>
              <w:instrText xml:space="preserve"> = 3 \* ROMAN \* MERGEFORMAT </w:instrText>
            </w:r>
            <w:r>
              <w:rPr>
                <w:rFonts w:hint="eastAsia" w:ascii="宋体" w:hAnsi="宋体" w:eastAsia="宋体" w:cs="宋体"/>
                <w:color w:val="000000"/>
                <w:spacing w:val="0"/>
                <w:w w:val="100"/>
                <w:position w:val="0"/>
                <w:sz w:val="24"/>
                <w:szCs w:val="24"/>
                <w:highlight w:val="none"/>
              </w:rPr>
              <w:fldChar w:fldCharType="separate"/>
            </w:r>
            <w:r>
              <w:rPr>
                <w:rFonts w:hint="eastAsia" w:ascii="宋体" w:hAnsi="宋体" w:eastAsia="宋体" w:cs="宋体"/>
                <w:sz w:val="24"/>
                <w:szCs w:val="24"/>
                <w:highlight w:val="none"/>
              </w:rPr>
              <w:t>III</w:t>
            </w:r>
            <w:r>
              <w:rPr>
                <w:rFonts w:hint="eastAsia" w:ascii="宋体" w:hAnsi="宋体" w:eastAsia="宋体" w:cs="宋体"/>
                <w:color w:val="000000"/>
                <w:spacing w:val="0"/>
                <w:w w:val="100"/>
                <w:position w:val="0"/>
                <w:sz w:val="24"/>
                <w:szCs w:val="24"/>
                <w:highlight w:val="none"/>
              </w:rPr>
              <w:fldChar w:fldCharType="end"/>
            </w:r>
            <w:r>
              <w:rPr>
                <w:rFonts w:hint="eastAsia" w:ascii="宋体" w:hAnsi="宋体" w:eastAsia="宋体" w:cs="宋体"/>
                <w:color w:val="000000"/>
                <w:spacing w:val="0"/>
                <w:w w:val="100"/>
                <w:position w:val="0"/>
                <w:sz w:val="24"/>
                <w:szCs w:val="24"/>
                <w:highlight w:val="none"/>
              </w:rPr>
              <w:t>类标准。根据2017年例行监测数据，</w:t>
            </w:r>
            <w:r>
              <w:rPr>
                <w:rFonts w:hint="eastAsia" w:ascii="宋体" w:hAnsi="宋体" w:eastAsia="宋体" w:cs="宋体"/>
                <w:color w:val="000000"/>
                <w:spacing w:val="0"/>
                <w:w w:val="100"/>
                <w:position w:val="0"/>
                <w:sz w:val="24"/>
                <w:szCs w:val="24"/>
                <w:highlight w:val="none"/>
                <w:lang w:eastAsia="zh-CN"/>
              </w:rPr>
              <w:t>本项目</w:t>
            </w:r>
            <w:r>
              <w:rPr>
                <w:rFonts w:hint="eastAsia" w:ascii="宋体" w:hAnsi="宋体" w:eastAsia="宋体" w:cs="宋体"/>
                <w:color w:val="000000"/>
                <w:spacing w:val="0"/>
                <w:w w:val="100"/>
                <w:position w:val="0"/>
                <w:sz w:val="24"/>
                <w:szCs w:val="24"/>
                <w:highlight w:val="none"/>
              </w:rPr>
              <w:t>涉及的额木尔河图強</w:t>
            </w:r>
            <w:r>
              <w:rPr>
                <w:rFonts w:hint="eastAsia" w:ascii="宋体" w:hAnsi="宋体" w:eastAsia="宋体" w:cs="宋体"/>
                <w:color w:val="000000"/>
                <w:spacing w:val="0"/>
                <w:w w:val="100"/>
                <w:position w:val="0"/>
                <w:sz w:val="24"/>
                <w:szCs w:val="24"/>
                <w:highlight w:val="none"/>
                <w:lang w:eastAsia="zh-CN"/>
              </w:rPr>
              <w:t>镇</w:t>
            </w:r>
            <w:r>
              <w:rPr>
                <w:rFonts w:hint="eastAsia" w:ascii="宋体" w:hAnsi="宋体" w:eastAsia="宋体" w:cs="宋体"/>
                <w:color w:val="000000"/>
                <w:spacing w:val="0"/>
                <w:w w:val="100"/>
                <w:position w:val="0"/>
                <w:sz w:val="24"/>
                <w:szCs w:val="24"/>
                <w:highlight w:val="none"/>
              </w:rPr>
              <w:t>至二十五站段可达</w:t>
            </w:r>
            <w:r>
              <w:rPr>
                <w:rFonts w:hint="eastAsia" w:ascii="宋体" w:hAnsi="宋体" w:eastAsia="宋体" w:cs="宋体"/>
                <w:color w:val="000000"/>
                <w:spacing w:val="0"/>
                <w:w w:val="100"/>
                <w:position w:val="0"/>
                <w:sz w:val="24"/>
                <w:szCs w:val="24"/>
                <w:highlight w:val="none"/>
                <w:lang w:eastAsia="zh-CN"/>
              </w:rPr>
              <w:t>到</w:t>
            </w:r>
            <w:r>
              <w:rPr>
                <w:rFonts w:hint="eastAsia" w:ascii="宋体" w:hAnsi="宋体" w:eastAsia="宋体" w:cs="宋体"/>
                <w:color w:val="000000"/>
                <w:spacing w:val="0"/>
                <w:w w:val="100"/>
                <w:position w:val="0"/>
                <w:sz w:val="24"/>
                <w:szCs w:val="24"/>
                <w:highlight w:val="none"/>
              </w:rPr>
              <w:t>《地表水环境</w:t>
            </w:r>
            <w:r>
              <w:rPr>
                <w:rFonts w:hint="eastAsia" w:ascii="宋体" w:hAnsi="宋体" w:eastAsia="宋体" w:cs="宋体"/>
                <w:color w:val="000000"/>
                <w:spacing w:val="0"/>
                <w:w w:val="100"/>
                <w:position w:val="0"/>
                <w:sz w:val="24"/>
                <w:szCs w:val="24"/>
                <w:highlight w:val="none"/>
                <w:lang w:eastAsia="zh-CN"/>
              </w:rPr>
              <w:t>质量</w:t>
            </w:r>
            <w:r>
              <w:rPr>
                <w:rFonts w:hint="eastAsia" w:ascii="宋体" w:hAnsi="宋体" w:eastAsia="宋体" w:cs="宋体"/>
                <w:color w:val="000000"/>
                <w:spacing w:val="0"/>
                <w:w w:val="100"/>
                <w:position w:val="0"/>
                <w:sz w:val="24"/>
                <w:szCs w:val="24"/>
                <w:highlight w:val="none"/>
              </w:rPr>
              <w:t>标准》</w:t>
            </w:r>
            <w:r>
              <w:rPr>
                <w:rFonts w:hint="eastAsia" w:ascii="宋体" w:hAnsi="宋体" w:eastAsia="宋体" w:cs="宋体"/>
                <w:color w:val="000000"/>
                <w:spacing w:val="0"/>
                <w:w w:val="100"/>
                <w:position w:val="0"/>
                <w:sz w:val="24"/>
                <w:szCs w:val="24"/>
                <w:highlight w:val="none"/>
                <w:lang w:val="en-US" w:eastAsia="en-US" w:bidi="en-US"/>
              </w:rPr>
              <w:t>(</w:t>
            </w:r>
            <w:r>
              <w:rPr>
                <w:rFonts w:hint="eastAsia" w:ascii="宋体" w:hAnsi="宋体" w:eastAsia="宋体" w:cs="宋体"/>
                <w:color w:val="000000"/>
                <w:spacing w:val="0"/>
                <w:w w:val="100"/>
                <w:position w:val="0"/>
                <w:sz w:val="24"/>
                <w:szCs w:val="24"/>
                <w:lang w:val="en-US" w:eastAsia="en-US" w:bidi="en-US"/>
              </w:rPr>
              <w:t>GB3838-2002) III</w:t>
            </w:r>
            <w:r>
              <w:rPr>
                <w:rFonts w:hint="eastAsia" w:ascii="宋体" w:hAnsi="宋体" w:eastAsia="宋体" w:cs="宋体"/>
                <w:color w:val="000000"/>
                <w:spacing w:val="0"/>
                <w:w w:val="100"/>
                <w:position w:val="0"/>
                <w:sz w:val="24"/>
                <w:szCs w:val="24"/>
              </w:rPr>
              <w:t>类标准要求。</w:t>
            </w:r>
          </w:p>
          <w:p w14:paraId="68668F7A">
            <w:pPr>
              <w:keepNext w:val="0"/>
              <w:keepLines w:val="0"/>
              <w:pageBreakBefore w:val="0"/>
              <w:widowControl w:val="0"/>
              <w:kinsoku/>
              <w:wordWrap/>
              <w:overflowPunct/>
              <w:topLinePunct w:val="0"/>
              <w:autoSpaceDE/>
              <w:autoSpaceDN/>
              <w:bidi w:val="0"/>
              <w:adjustRightInd/>
              <w:snapToGrid/>
              <w:ind w:firstLine="480"/>
              <w:textAlignment w:val="auto"/>
              <w:rPr>
                <w:rFonts w:hint="eastAsia" w:eastAsia="宋体"/>
                <w:highlight w:val="none"/>
                <w:lang w:eastAsia="zh-CN"/>
              </w:rPr>
            </w:pPr>
            <w:r>
              <w:rPr>
                <w:rFonts w:hint="eastAsia" w:ascii="宋体" w:hAnsi="宋体" w:cs="宋体"/>
                <w:color w:val="auto"/>
                <w:sz w:val="24"/>
                <w:szCs w:val="24"/>
                <w:lang w:eastAsia="zh-CN"/>
              </w:rPr>
              <w:t>施工期，</w:t>
            </w:r>
            <w:r>
              <w:rPr>
                <w:rFonts w:hint="eastAsia" w:ascii="宋体" w:hAnsi="宋体" w:eastAsia="宋体" w:cs="宋体"/>
                <w:color w:val="auto"/>
                <w:sz w:val="24"/>
                <w:szCs w:val="24"/>
              </w:rPr>
              <w:t>施工人员</w:t>
            </w:r>
            <w:r>
              <w:rPr>
                <w:rFonts w:hint="eastAsia" w:ascii="宋体" w:hAnsi="宋体" w:cs="宋体"/>
                <w:color w:val="auto"/>
                <w:sz w:val="24"/>
                <w:szCs w:val="24"/>
                <w:lang w:eastAsia="zh-CN"/>
              </w:rPr>
              <w:t>营地</w:t>
            </w:r>
            <w:r>
              <w:rPr>
                <w:rFonts w:hint="eastAsia" w:ascii="宋体" w:hAnsi="宋体" w:eastAsia="宋体" w:cs="宋体"/>
                <w:color w:val="auto"/>
                <w:sz w:val="24"/>
                <w:szCs w:val="24"/>
              </w:rPr>
              <w:t>租赁的漠河市西林吉镇空置房屋，污水排放的特点是分散、量小，所排生活污水依托</w:t>
            </w:r>
            <w:r>
              <w:rPr>
                <w:rFonts w:hint="eastAsia" w:ascii="宋体" w:hAnsi="宋体" w:cs="宋体"/>
                <w:color w:val="auto"/>
                <w:sz w:val="24"/>
                <w:szCs w:val="24"/>
                <w:lang w:eastAsia="zh-CN"/>
              </w:rPr>
              <w:t>租赁</w:t>
            </w:r>
            <w:r>
              <w:rPr>
                <w:rFonts w:hint="eastAsia" w:ascii="宋体" w:hAnsi="宋体" w:eastAsia="宋体" w:cs="宋体"/>
                <w:color w:val="auto"/>
                <w:sz w:val="24"/>
                <w:szCs w:val="24"/>
              </w:rPr>
              <w:t>房屋现有卫生设施处理，不会对地表水环境产生不良影响。</w:t>
            </w:r>
            <w:r>
              <w:rPr>
                <w:rFonts w:hint="eastAsia" w:ascii="宋体" w:hAnsi="宋体" w:cs="宋体"/>
                <w:color w:val="auto"/>
                <w:sz w:val="24"/>
                <w:szCs w:val="24"/>
                <w:highlight w:val="none"/>
                <w:lang w:eastAsia="zh-CN"/>
              </w:rPr>
              <w:t>运营期，排放雨水经雨排井沉淀处理后，对大林河水环境影响较小。</w:t>
            </w:r>
          </w:p>
          <w:p w14:paraId="410434C3">
            <w:pPr>
              <w:pStyle w:val="5"/>
              <w:numPr>
                <w:ilvl w:val="1"/>
                <w:numId w:val="0"/>
              </w:numPr>
              <w:ind w:leftChars="0" w:firstLine="598" w:firstLineChars="200"/>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pPr>
            <w:r>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t>（二）大气环境</w:t>
            </w:r>
          </w:p>
          <w:p w14:paraId="1E6E5FAA">
            <w:pPr>
              <w:ind w:firstLine="480"/>
              <w:rPr>
                <w:rFonts w:hint="eastAsia" w:ascii="宋体" w:hAnsi="宋体" w:eastAsia="宋体" w:cs="宋体"/>
                <w:color w:val="auto"/>
                <w:sz w:val="24"/>
                <w:szCs w:val="24"/>
              </w:rPr>
            </w:pPr>
            <w:r>
              <w:rPr>
                <w:rFonts w:hint="eastAsia" w:ascii="宋体" w:hAnsi="宋体" w:eastAsia="宋体" w:cs="宋体"/>
                <w:color w:val="auto"/>
                <w:sz w:val="24"/>
                <w:szCs w:val="24"/>
              </w:rPr>
              <w:t>施工废气主要为施工过程中产生的扬尘和运输车辆产生尾气。</w:t>
            </w:r>
          </w:p>
          <w:p w14:paraId="2A435414">
            <w:pPr>
              <w:ind w:firstLine="480"/>
              <w:rPr>
                <w:rFonts w:hint="eastAsia" w:ascii="宋体" w:hAnsi="宋体" w:eastAsia="宋体" w:cs="宋体"/>
                <w:color w:val="auto"/>
                <w:sz w:val="24"/>
                <w:szCs w:val="24"/>
              </w:rPr>
            </w:pPr>
            <w:r>
              <w:rPr>
                <w:rFonts w:hint="eastAsia" w:ascii="宋体" w:hAnsi="宋体" w:eastAsia="宋体" w:cs="宋体"/>
                <w:color w:val="auto"/>
                <w:sz w:val="24"/>
                <w:szCs w:val="24"/>
              </w:rPr>
              <w:t>施工</w:t>
            </w:r>
            <w:r>
              <w:rPr>
                <w:rFonts w:hint="eastAsia" w:ascii="宋体" w:hAnsi="宋体" w:cs="宋体"/>
                <w:color w:val="auto"/>
                <w:sz w:val="24"/>
                <w:szCs w:val="24"/>
                <w:lang w:eastAsia="zh-CN"/>
              </w:rPr>
              <w:t>期</w:t>
            </w:r>
            <w:r>
              <w:rPr>
                <w:rFonts w:hint="eastAsia" w:ascii="宋体" w:hAnsi="宋体" w:eastAsia="宋体" w:cs="宋体"/>
                <w:color w:val="auto"/>
                <w:sz w:val="24"/>
                <w:szCs w:val="24"/>
              </w:rPr>
              <w:t>采取围挡、洒水</w:t>
            </w:r>
            <w:r>
              <w:rPr>
                <w:rFonts w:hint="eastAsia" w:ascii="宋体" w:hAnsi="宋体" w:cs="宋体"/>
                <w:color w:val="auto"/>
                <w:sz w:val="24"/>
                <w:szCs w:val="24"/>
                <w:lang w:eastAsia="zh-CN"/>
              </w:rPr>
              <w:t>、</w:t>
            </w:r>
            <w:r>
              <w:rPr>
                <w:rFonts w:hint="eastAsia" w:ascii="宋体" w:hAnsi="宋体" w:eastAsia="宋体" w:cs="宋体"/>
                <w:color w:val="auto"/>
                <w:sz w:val="24"/>
                <w:szCs w:val="24"/>
              </w:rPr>
              <w:t>加盖蓬布</w:t>
            </w:r>
            <w:r>
              <w:rPr>
                <w:rFonts w:hint="eastAsia" w:ascii="宋体" w:hAnsi="宋体" w:cs="宋体"/>
                <w:color w:val="auto"/>
                <w:sz w:val="24"/>
                <w:szCs w:val="24"/>
                <w:lang w:eastAsia="zh-CN"/>
              </w:rPr>
              <w:t>等措施</w:t>
            </w:r>
            <w:r>
              <w:rPr>
                <w:rFonts w:hint="eastAsia" w:ascii="宋体" w:hAnsi="宋体" w:eastAsia="宋体" w:cs="宋体"/>
                <w:color w:val="auto"/>
                <w:sz w:val="24"/>
                <w:szCs w:val="24"/>
              </w:rPr>
              <w:t>；本项目</w:t>
            </w:r>
            <w:r>
              <w:rPr>
                <w:rFonts w:hint="eastAsia" w:ascii="宋体" w:hAnsi="宋体" w:cs="宋体"/>
                <w:color w:val="auto"/>
                <w:sz w:val="24"/>
                <w:szCs w:val="24"/>
                <w:lang w:eastAsia="zh-CN"/>
              </w:rPr>
              <w:t>禁止</w:t>
            </w:r>
            <w:r>
              <w:rPr>
                <w:rFonts w:hint="eastAsia" w:ascii="宋体" w:hAnsi="宋体" w:eastAsia="宋体" w:cs="宋体"/>
                <w:color w:val="auto"/>
                <w:sz w:val="24"/>
                <w:szCs w:val="24"/>
              </w:rPr>
              <w:t>在大风、干燥天气下进行施工作业，临时施工场地</w:t>
            </w:r>
            <w:r>
              <w:rPr>
                <w:rFonts w:hint="eastAsia" w:ascii="宋体" w:hAnsi="宋体" w:cs="宋体"/>
                <w:color w:val="auto"/>
                <w:sz w:val="24"/>
                <w:szCs w:val="24"/>
                <w:lang w:eastAsia="zh-CN"/>
              </w:rPr>
              <w:t>设置在</w:t>
            </w:r>
            <w:r>
              <w:rPr>
                <w:rFonts w:hint="eastAsia" w:ascii="宋体" w:hAnsi="宋体" w:eastAsia="宋体" w:cs="宋体"/>
                <w:color w:val="auto"/>
                <w:sz w:val="24"/>
                <w:szCs w:val="24"/>
              </w:rPr>
              <w:t>人员流动较少</w:t>
            </w:r>
            <w:r>
              <w:rPr>
                <w:rFonts w:hint="eastAsia" w:ascii="宋体" w:hAnsi="宋体" w:cs="宋体"/>
                <w:color w:val="auto"/>
                <w:sz w:val="24"/>
                <w:szCs w:val="24"/>
                <w:lang w:eastAsia="zh-CN"/>
              </w:rPr>
              <w:t>的</w:t>
            </w:r>
            <w:r>
              <w:rPr>
                <w:rFonts w:hint="eastAsia" w:ascii="宋体" w:hAnsi="宋体" w:eastAsia="宋体" w:cs="宋体"/>
                <w:color w:val="auto"/>
                <w:sz w:val="24"/>
                <w:szCs w:val="24"/>
              </w:rPr>
              <w:t>场地，最大程度减少扬尘对</w:t>
            </w:r>
            <w:r>
              <w:rPr>
                <w:rFonts w:hint="eastAsia" w:ascii="宋体" w:hAnsi="宋体" w:cs="宋体"/>
                <w:color w:val="auto"/>
                <w:sz w:val="24"/>
                <w:szCs w:val="24"/>
                <w:lang w:eastAsia="zh-CN"/>
              </w:rPr>
              <w:t>周围</w:t>
            </w:r>
            <w:r>
              <w:rPr>
                <w:rFonts w:hint="eastAsia" w:ascii="宋体" w:hAnsi="宋体" w:eastAsia="宋体" w:cs="宋体"/>
                <w:color w:val="auto"/>
                <w:sz w:val="24"/>
                <w:szCs w:val="24"/>
              </w:rPr>
              <w:t>环境空气的</w:t>
            </w:r>
            <w:r>
              <w:rPr>
                <w:rFonts w:hint="eastAsia" w:ascii="宋体" w:hAnsi="宋体" w:cs="宋体"/>
                <w:color w:val="auto"/>
                <w:sz w:val="24"/>
                <w:szCs w:val="24"/>
                <w:lang w:eastAsia="zh-CN"/>
              </w:rPr>
              <w:t>影响</w:t>
            </w:r>
            <w:r>
              <w:rPr>
                <w:rFonts w:hint="eastAsia" w:ascii="宋体" w:hAnsi="宋体" w:eastAsia="宋体" w:cs="宋体"/>
                <w:color w:val="auto"/>
                <w:sz w:val="24"/>
                <w:szCs w:val="24"/>
              </w:rPr>
              <w:t>。采取以上治理措施后，施工期废气对周围大气环境影响牧小。</w:t>
            </w:r>
          </w:p>
          <w:p w14:paraId="4E88B2E5">
            <w:pPr>
              <w:pStyle w:val="5"/>
              <w:numPr>
                <w:ilvl w:val="1"/>
                <w:numId w:val="0"/>
              </w:numPr>
              <w:ind w:leftChars="0" w:firstLine="598" w:firstLineChars="200"/>
              <w:rPr>
                <w:rFonts w:hint="eastAsia" w:ascii="楷体" w:hAnsi="楷体" w:eastAsia="楷体" w:cs="楷体"/>
                <w:b/>
                <w:bCs/>
                <w:color w:val="0000FF"/>
                <w:spacing w:val="9"/>
                <w:kern w:val="2"/>
                <w:sz w:val="28"/>
                <w:szCs w:val="28"/>
                <w:lang w:val="en-US" w:eastAsia="zh-CN" w:bidi="ar-SA"/>
                <w14:textOutline w14:w="5448" w14:cap="sq" w14:cmpd="sng">
                  <w14:solidFill>
                    <w14:srgbClr w14:val="000000"/>
                  </w14:solidFill>
                  <w14:prstDash w14:val="solid"/>
                  <w14:bevel/>
                </w14:textOutline>
              </w:rPr>
            </w:pPr>
            <w:r>
              <w:rPr>
                <w:rFonts w:hint="eastAsia" w:ascii="楷体" w:hAnsi="楷体" w:eastAsia="楷体" w:cs="楷体"/>
                <w:b/>
                <w:bCs/>
                <w:color w:val="auto"/>
                <w:spacing w:val="9"/>
                <w:kern w:val="2"/>
                <w:sz w:val="28"/>
                <w:szCs w:val="28"/>
                <w:lang w:val="en-US" w:eastAsia="zh-CN" w:bidi="ar-SA"/>
                <w14:textOutline w14:w="5448" w14:cap="sq" w14:cmpd="sng">
                  <w14:solidFill>
                    <w14:srgbClr w14:val="000000"/>
                  </w14:solidFill>
                  <w14:prstDash w14:val="solid"/>
                  <w14:bevel/>
                </w14:textOutline>
              </w:rPr>
              <w:t>（三）噪声</w:t>
            </w:r>
          </w:p>
          <w:p w14:paraId="3CEF3993">
            <w:pPr>
              <w:pStyle w:val="2"/>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项目</w:t>
            </w:r>
            <w:r>
              <w:rPr>
                <w:rFonts w:hint="eastAsia" w:ascii="宋体" w:hAnsi="宋体" w:eastAsia="宋体" w:cs="宋体"/>
                <w:color w:val="auto"/>
                <w:sz w:val="24"/>
                <w:szCs w:val="24"/>
              </w:rPr>
              <w:t>施工对施工区沿线居民产生不利噪声影响，需要采取措施减免对附近居民的不利影响。当施工运输车辆经过居民区时，将对居民产生影响，需要</w:t>
            </w:r>
            <w:r>
              <w:rPr>
                <w:rFonts w:hint="eastAsia" w:ascii="宋体" w:hAnsi="宋体" w:cs="宋体"/>
                <w:color w:val="auto"/>
                <w:sz w:val="24"/>
                <w:szCs w:val="24"/>
                <w:lang w:eastAsia="zh-CN"/>
              </w:rPr>
              <w:t>采取</w:t>
            </w:r>
            <w:r>
              <w:rPr>
                <w:rFonts w:hint="eastAsia" w:ascii="宋体" w:hAnsi="宋体" w:eastAsia="宋体" w:cs="宋体"/>
                <w:color w:val="auto"/>
                <w:sz w:val="24"/>
                <w:szCs w:val="24"/>
              </w:rPr>
              <w:t>控制措施加以保护。本项目严格限制施工时间，</w:t>
            </w:r>
            <w:r>
              <w:rPr>
                <w:rFonts w:hint="eastAsia" w:ascii="宋体" w:hAnsi="宋体" w:eastAsia="宋体" w:cs="宋体"/>
                <w:color w:val="auto"/>
                <w:sz w:val="24"/>
                <w:szCs w:val="24"/>
                <w:lang w:eastAsia="zh-CN"/>
              </w:rPr>
              <w:t>采取</w:t>
            </w:r>
            <w:r>
              <w:rPr>
                <w:rFonts w:hint="eastAsia" w:ascii="宋体" w:hAnsi="宋体" w:eastAsia="宋体" w:cs="宋体"/>
                <w:color w:val="auto"/>
                <w:sz w:val="24"/>
                <w:szCs w:val="24"/>
              </w:rPr>
              <w:t>施工机械减振等隔声降噪措施；经过采取以上综合防治措施，可以将施工噪声对周围环境敏感点的影响降至最小，使施工场界噪声满足《建筑施工场界环境噪声排放标准》要求。</w:t>
            </w:r>
          </w:p>
          <w:p w14:paraId="5DC6A92B">
            <w:pPr>
              <w:pStyle w:val="2"/>
              <w:spacing w:line="360" w:lineRule="auto"/>
              <w:ind w:left="0" w:leftChars="0" w:firstLine="480" w:firstLineChars="200"/>
              <w:rPr>
                <w:rFonts w:hint="eastAsia" w:ascii="楷体" w:hAnsi="楷体" w:eastAsia="楷体" w:cs="楷体"/>
                <w:color w:val="000000"/>
                <w:sz w:val="24"/>
                <w:szCs w:val="24"/>
                <w:highlight w:val="none"/>
                <w:lang w:eastAsia="zh-CN"/>
              </w:rPr>
            </w:pPr>
          </w:p>
          <w:p w14:paraId="1C7D86B6">
            <w:pPr>
              <w:pStyle w:val="22"/>
              <w:spacing w:line="360" w:lineRule="auto"/>
              <w:ind w:left="0" w:leftChars="0" w:firstLine="0" w:firstLineChars="0"/>
              <w:rPr>
                <w:rFonts w:hint="eastAsia" w:ascii="楷体" w:hAnsi="楷体" w:eastAsia="楷体" w:cs="楷体"/>
                <w:b/>
                <w:bCs/>
                <w:color w:val="000000" w:themeColor="text1"/>
                <w:spacing w:val="9"/>
                <w:sz w:val="28"/>
                <w:szCs w:val="28"/>
                <w14:textOutline w14:w="5448"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color w:val="000000" w:themeColor="text1"/>
                <w:spacing w:val="9"/>
                <w:sz w:val="28"/>
                <w:szCs w:val="28"/>
                <w:lang w:eastAsia="zh-CN"/>
                <w14:textOutline w14:w="5448" w14:cap="sq" w14:cmpd="sng">
                  <w14:solidFill>
                    <w14:srgbClr w14:val="000000"/>
                  </w14:solidFill>
                  <w14:prstDash w14:val="solid"/>
                  <w14:bevel/>
                </w14:textOutline>
                <w14:textFill>
                  <w14:solidFill>
                    <w14:schemeClr w14:val="tx1"/>
                  </w14:solidFill>
                </w14:textFill>
              </w:rPr>
              <w:t>二、污</w:t>
            </w:r>
            <w:r>
              <w:rPr>
                <w:rFonts w:hint="eastAsia" w:ascii="楷体" w:hAnsi="楷体" w:eastAsia="楷体" w:cs="楷体"/>
                <w:b/>
                <w:bCs/>
                <w:color w:val="000000" w:themeColor="text1"/>
                <w:spacing w:val="9"/>
                <w:sz w:val="28"/>
                <w:szCs w:val="28"/>
                <w14:textOutline w14:w="5448" w14:cap="sq" w14:cmpd="sng">
                  <w14:solidFill>
                    <w14:srgbClr w14:val="000000"/>
                  </w14:solidFill>
                  <w14:prstDash w14:val="solid"/>
                  <w14:bevel/>
                </w14:textOutline>
                <w14:textFill>
                  <w14:solidFill>
                    <w14:schemeClr w14:val="tx1"/>
                  </w14:solidFill>
                </w14:textFill>
              </w:rPr>
              <w:t>染</w:t>
            </w:r>
            <w:r>
              <w:rPr>
                <w:rFonts w:hint="eastAsia" w:ascii="楷体" w:hAnsi="楷体" w:eastAsia="楷体" w:cs="楷体"/>
                <w:b/>
                <w:bCs/>
                <w:color w:val="000000" w:themeColor="text1"/>
                <w:spacing w:val="9"/>
                <w:sz w:val="28"/>
                <w:szCs w:val="28"/>
                <w:lang w:eastAsia="zh-CN"/>
                <w14:textOutline w14:w="5448" w14:cap="sq" w14:cmpd="sng">
                  <w14:solidFill>
                    <w14:srgbClr w14:val="000000"/>
                  </w14:solidFill>
                  <w14:prstDash w14:val="solid"/>
                  <w14:bevel/>
                </w14:textOutline>
                <w14:textFill>
                  <w14:solidFill>
                    <w14:schemeClr w14:val="tx1"/>
                  </w14:solidFill>
                </w14:textFill>
              </w:rPr>
              <w:t>源监测</w:t>
            </w:r>
          </w:p>
          <w:p w14:paraId="1E9FD8F1">
            <w:pPr>
              <w:pStyle w:val="22"/>
              <w:ind w:left="0" w:leftChars="0" w:firstLine="480" w:firstLineChars="200"/>
              <w:rPr>
                <w:rFonts w:hint="eastAsia" w:ascii="宋体" w:hAnsi="宋体" w:eastAsia="宋体" w:cs="宋体"/>
                <w:color w:val="000000" w:themeColor="text1"/>
                <w:sz w:val="24"/>
                <w:szCs w:val="24"/>
                <w:highlight w:val="none"/>
                <w:shd w:val="clear"/>
                <w:lang w:eastAsia="zh-CN"/>
                <w14:textFill>
                  <w14:solidFill>
                    <w14:schemeClr w14:val="tx1"/>
                  </w14:solidFill>
                </w14:textFill>
              </w:rPr>
            </w:pPr>
            <w:r>
              <w:rPr>
                <w:rFonts w:hint="eastAsia" w:ascii="宋体" w:hAnsi="宋体" w:eastAsia="宋体" w:cs="宋体"/>
                <w:color w:val="000000" w:themeColor="text1"/>
                <w:sz w:val="24"/>
                <w:szCs w:val="24"/>
                <w:highlight w:val="none"/>
                <w:shd w:val="clear"/>
                <w:lang w:eastAsia="zh-CN"/>
                <w14:textFill>
                  <w14:solidFill>
                    <w14:schemeClr w14:val="tx1"/>
                  </w14:solidFill>
                </w14:textFill>
              </w:rPr>
              <w:t>本项目运行期不产生废水</w:t>
            </w:r>
            <w:r>
              <w:rPr>
                <w:rFonts w:hint="eastAsia" w:ascii="宋体" w:hAnsi="宋体" w:cs="宋体"/>
                <w:color w:val="000000" w:themeColor="text1"/>
                <w:sz w:val="24"/>
                <w:szCs w:val="24"/>
                <w:highlight w:val="none"/>
                <w:shd w:val="clear"/>
                <w:lang w:eastAsia="zh-CN"/>
                <w14:textFill>
                  <w14:solidFill>
                    <w14:schemeClr w14:val="tx1"/>
                  </w14:solidFill>
                </w14:textFill>
              </w:rPr>
              <w:t>、废气产生</w:t>
            </w:r>
            <w:r>
              <w:rPr>
                <w:rFonts w:hint="eastAsia" w:ascii="宋体" w:hAnsi="宋体" w:eastAsia="宋体" w:cs="宋体"/>
                <w:color w:val="000000" w:themeColor="text1"/>
                <w:sz w:val="24"/>
                <w:szCs w:val="24"/>
                <w:highlight w:val="none"/>
                <w:shd w:val="clear"/>
                <w:lang w:eastAsia="zh-CN"/>
                <w14:textFill>
                  <w14:solidFill>
                    <w14:schemeClr w14:val="tx1"/>
                  </w14:solidFill>
                </w14:textFill>
              </w:rPr>
              <w:t>，因此不需要对开展废水、废气监测</w:t>
            </w:r>
            <w:r>
              <w:rPr>
                <w:rFonts w:hint="eastAsia" w:ascii="宋体" w:hAnsi="宋体" w:cs="宋体"/>
                <w:color w:val="000000" w:themeColor="text1"/>
                <w:sz w:val="24"/>
                <w:szCs w:val="24"/>
                <w:highlight w:val="none"/>
                <w:shd w:val="clear"/>
                <w:lang w:eastAsia="zh-CN"/>
                <w14:textFill>
                  <w14:solidFill>
                    <w14:schemeClr w14:val="tx1"/>
                  </w14:solidFill>
                </w14:textFill>
              </w:rPr>
              <w:t>，只需要针对</w:t>
            </w:r>
            <w:r>
              <w:rPr>
                <w:rFonts w:hint="eastAsia" w:ascii="宋体" w:hAnsi="宋体" w:cs="宋体"/>
                <w:color w:val="000000" w:themeColor="text1"/>
                <w:sz w:val="24"/>
                <w:szCs w:val="24"/>
                <w:highlight w:val="none"/>
                <w:shd w:val="clear"/>
                <w:lang w:val="en-US" w:eastAsia="zh-CN"/>
                <w14:textFill>
                  <w14:solidFill>
                    <w14:schemeClr w14:val="tx1"/>
                  </w14:solidFill>
                </w14:textFill>
              </w:rPr>
              <w:t>100m</w:t>
            </w:r>
            <w:r>
              <w:rPr>
                <w:rFonts w:hint="eastAsia" w:ascii="宋体" w:hAnsi="宋体" w:cs="宋体"/>
                <w:color w:val="000000" w:themeColor="text1"/>
                <w:sz w:val="24"/>
                <w:szCs w:val="24"/>
                <w:highlight w:val="none"/>
                <w:shd w:val="clear"/>
                <w:vertAlign w:val="superscript"/>
                <w:lang w:val="en-US" w:eastAsia="zh-CN"/>
                <w14:textFill>
                  <w14:solidFill>
                    <w14:schemeClr w14:val="tx1"/>
                  </w14:solidFill>
                </w14:textFill>
              </w:rPr>
              <w:t>3</w:t>
            </w:r>
            <w:r>
              <w:rPr>
                <w:rFonts w:hint="eastAsia" w:ascii="宋体" w:hAnsi="宋体" w:cs="宋体"/>
                <w:color w:val="000000" w:themeColor="text1"/>
                <w:sz w:val="24"/>
                <w:szCs w:val="24"/>
                <w:highlight w:val="none"/>
                <w:shd w:val="clear"/>
                <w:lang w:val="en-US" w:eastAsia="zh-CN"/>
                <w14:textFill>
                  <w14:solidFill>
                    <w14:schemeClr w14:val="tx1"/>
                  </w14:solidFill>
                </w14:textFill>
              </w:rPr>
              <w:t>排水池内，提升泵</w:t>
            </w:r>
            <w:r>
              <w:rPr>
                <w:rFonts w:hint="eastAsia" w:ascii="宋体" w:hAnsi="宋体" w:cs="宋体"/>
                <w:color w:val="000000" w:themeColor="text1"/>
                <w:sz w:val="24"/>
                <w:szCs w:val="24"/>
                <w:highlight w:val="none"/>
                <w:shd w:val="clear"/>
                <w:lang w:eastAsia="zh-CN"/>
                <w14:textFill>
                  <w14:solidFill>
                    <w14:schemeClr w14:val="tx1"/>
                  </w14:solidFill>
                </w14:textFill>
              </w:rPr>
              <w:t>展开敏感点</w:t>
            </w:r>
            <w:r>
              <w:rPr>
                <w:rFonts w:hint="eastAsia" w:ascii="宋体" w:hAnsi="宋体" w:eastAsia="宋体" w:cs="宋体"/>
                <w:color w:val="000000" w:themeColor="text1"/>
                <w:sz w:val="24"/>
                <w:szCs w:val="24"/>
                <w:highlight w:val="none"/>
                <w:shd w:val="clear"/>
                <w:lang w:eastAsia="zh-CN"/>
                <w14:textFill>
                  <w14:solidFill>
                    <w14:schemeClr w14:val="tx1"/>
                  </w14:solidFill>
                </w14:textFill>
              </w:rPr>
              <w:t>噪声</w:t>
            </w:r>
            <w:r>
              <w:rPr>
                <w:rFonts w:hint="eastAsia" w:ascii="宋体" w:hAnsi="宋体" w:cs="宋体"/>
                <w:color w:val="000000" w:themeColor="text1"/>
                <w:sz w:val="24"/>
                <w:szCs w:val="24"/>
                <w:highlight w:val="none"/>
                <w:shd w:val="clear"/>
                <w:lang w:eastAsia="zh-CN"/>
                <w14:textFill>
                  <w14:solidFill>
                    <w14:schemeClr w14:val="tx1"/>
                  </w14:solidFill>
                </w14:textFill>
              </w:rPr>
              <w:t>监测</w:t>
            </w:r>
            <w:r>
              <w:rPr>
                <w:rFonts w:hint="eastAsia" w:ascii="宋体" w:hAnsi="宋体" w:eastAsia="宋体" w:cs="宋体"/>
                <w:color w:val="000000" w:themeColor="text1"/>
                <w:sz w:val="24"/>
                <w:szCs w:val="24"/>
                <w:highlight w:val="none"/>
                <w:shd w:val="clear"/>
                <w:lang w:eastAsia="zh-CN"/>
                <w14:textFill>
                  <w14:solidFill>
                    <w14:schemeClr w14:val="tx1"/>
                  </w14:solidFill>
                </w14:textFill>
              </w:rPr>
              <w:t>。</w:t>
            </w:r>
          </w:p>
          <w:p w14:paraId="4D289A9D">
            <w:pPr>
              <w:pStyle w:val="22"/>
              <w:keepNext w:val="0"/>
              <w:keepLines w:val="0"/>
              <w:pageBreakBefore w:val="0"/>
              <w:widowControl w:val="0"/>
              <w:kinsoku/>
              <w:wordWrap/>
              <w:overflowPunct/>
              <w:topLinePunct w:val="0"/>
              <w:autoSpaceDE/>
              <w:autoSpaceDN/>
              <w:bidi w:val="0"/>
              <w:ind w:left="0" w:leftChars="0" w:firstLine="0" w:firstLineChars="0"/>
              <w:textAlignment w:val="auto"/>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验收监测内容：</w:t>
            </w:r>
          </w:p>
          <w:p w14:paraId="5CFA5667">
            <w:pPr>
              <w:pStyle w:val="2"/>
              <w:keepNext w:val="0"/>
              <w:keepLines w:val="0"/>
              <w:pageBreakBefore w:val="0"/>
              <w:widowControl w:val="0"/>
              <w:kinsoku/>
              <w:wordWrap/>
              <w:overflowPunct/>
              <w:topLinePunct w:val="0"/>
              <w:autoSpaceDE/>
              <w:autoSpaceDN/>
              <w:bidi w:val="0"/>
              <w:spacing w:after="0" w:line="360" w:lineRule="auto"/>
              <w:ind w:left="0" w:leftChars="0" w:firstLine="0" w:firstLineChars="0"/>
              <w:textAlignment w:val="auto"/>
              <w:rPr>
                <w:rFonts w:hint="eastAsia" w:ascii="楷体" w:hAnsi="楷体" w:eastAsia="楷体" w:cs="楷体"/>
                <w:color w:val="000000"/>
                <w:sz w:val="24"/>
                <w:szCs w:val="24"/>
                <w:highlight w:val="none"/>
                <w:lang w:eastAsia="zh-CN"/>
              </w:rPr>
            </w:pPr>
            <w:r>
              <w:rPr>
                <w:rFonts w:hint="eastAsia" w:ascii="Times New Roman" w:hAnsi="Times New Roman" w:eastAsia="宋体" w:cs="Times New Roman"/>
                <w:b w:val="0"/>
                <w:bCs w:val="0"/>
                <w:color w:val="auto"/>
                <w:sz w:val="24"/>
                <w:szCs w:val="24"/>
                <w:highlight w:val="none"/>
                <w:lang w:val="en-US" w:eastAsia="zh-CN"/>
              </w:rPr>
              <w:t>本项目</w:t>
            </w:r>
            <w:r>
              <w:rPr>
                <w:rFonts w:ascii="Times New Roman" w:hAnsi="Times New Roman" w:eastAsia="宋体" w:cs="Times New Roman"/>
                <w:b w:val="0"/>
                <w:bCs w:val="0"/>
                <w:color w:val="auto"/>
                <w:sz w:val="24"/>
                <w:szCs w:val="24"/>
                <w:highlight w:val="none"/>
              </w:rPr>
              <w:t>验收监测时间为</w:t>
            </w:r>
            <w:r>
              <w:rPr>
                <w:rFonts w:ascii="Times New Roman" w:hAnsi="Times New Roman" w:eastAsia="宋体" w:cs="Times New Roman"/>
                <w:color w:val="auto"/>
                <w:sz w:val="24"/>
                <w:szCs w:val="24"/>
                <w:highlight w:val="none"/>
                <w:shd w:val="clear" w:color="auto" w:fill="FFFFFF"/>
              </w:rPr>
              <w:t>20</w:t>
            </w:r>
            <w:r>
              <w:rPr>
                <w:rFonts w:hint="eastAsia" w:ascii="Times New Roman" w:hAnsi="Times New Roman" w:eastAsia="宋体" w:cs="Times New Roman"/>
                <w:color w:val="auto"/>
                <w:sz w:val="24"/>
                <w:szCs w:val="24"/>
                <w:highlight w:val="none"/>
                <w:shd w:val="clear" w:color="auto" w:fill="FFFFFF"/>
              </w:rPr>
              <w:t>2</w:t>
            </w:r>
            <w:r>
              <w:rPr>
                <w:rFonts w:hint="eastAsia" w:ascii="Times New Roman" w:hAnsi="Times New Roman" w:eastAsia="宋体" w:cs="Times New Roman"/>
                <w:color w:val="auto"/>
                <w:sz w:val="24"/>
                <w:szCs w:val="24"/>
                <w:highlight w:val="none"/>
                <w:shd w:val="clear" w:color="auto" w:fill="FFFFFF"/>
                <w:lang w:val="en-US" w:eastAsia="zh-CN"/>
              </w:rPr>
              <w:t>2</w:t>
            </w:r>
            <w:r>
              <w:rPr>
                <w:rFonts w:ascii="Times New Roman" w:hAnsi="Times New Roman" w:eastAsia="宋体" w:cs="Times New Roman"/>
                <w:color w:val="auto"/>
                <w:sz w:val="24"/>
                <w:szCs w:val="24"/>
                <w:highlight w:val="none"/>
                <w:shd w:val="clear" w:color="auto" w:fill="FFFFFF"/>
              </w:rPr>
              <w:t>年</w:t>
            </w:r>
            <w:r>
              <w:rPr>
                <w:rFonts w:hint="eastAsia" w:ascii="Times New Roman" w:hAnsi="Times New Roman" w:eastAsia="宋体" w:cs="Times New Roman"/>
                <w:color w:val="auto"/>
                <w:sz w:val="24"/>
                <w:szCs w:val="24"/>
                <w:highlight w:val="none"/>
                <w:shd w:val="clear" w:color="auto" w:fill="FFFFFF"/>
                <w:lang w:val="en-US" w:eastAsia="zh-CN"/>
              </w:rPr>
              <w:t>8</w:t>
            </w:r>
            <w:r>
              <w:rPr>
                <w:rFonts w:hint="eastAsia" w:ascii="Times New Roman" w:hAnsi="Times New Roman" w:eastAsia="宋体" w:cs="Times New Roman"/>
                <w:color w:val="auto"/>
                <w:sz w:val="24"/>
                <w:szCs w:val="24"/>
                <w:highlight w:val="none"/>
                <w:shd w:val="clear" w:color="auto" w:fill="FFFFFF"/>
                <w:lang w:eastAsia="zh-CN"/>
              </w:rPr>
              <w:t>月</w:t>
            </w:r>
            <w:r>
              <w:rPr>
                <w:rFonts w:hint="eastAsia" w:ascii="Times New Roman" w:hAnsi="Times New Roman" w:cs="Times New Roman"/>
                <w:color w:val="auto"/>
                <w:sz w:val="24"/>
                <w:szCs w:val="24"/>
                <w:highlight w:val="none"/>
                <w:shd w:val="clear" w:color="auto" w:fill="FFFFFF"/>
                <w:lang w:val="en-US" w:eastAsia="zh-CN"/>
              </w:rPr>
              <w:t>13</w:t>
            </w:r>
            <w:r>
              <w:rPr>
                <w:rFonts w:hint="eastAsia" w:ascii="Times New Roman" w:hAnsi="Times New Roman" w:eastAsia="宋体" w:cs="Times New Roman"/>
                <w:color w:val="auto"/>
                <w:sz w:val="24"/>
                <w:szCs w:val="24"/>
                <w:highlight w:val="none"/>
                <w:shd w:val="clear" w:color="auto" w:fill="FFFFFF"/>
                <w:lang w:eastAsia="zh-CN"/>
              </w:rPr>
              <w:t>日</w:t>
            </w:r>
            <w:r>
              <w:rPr>
                <w:rFonts w:ascii="Times New Roman" w:hAnsi="Times New Roman" w:eastAsia="宋体" w:cs="Times New Roman"/>
                <w:color w:val="auto"/>
                <w:sz w:val="24"/>
                <w:szCs w:val="24"/>
                <w:highlight w:val="none"/>
                <w:shd w:val="clear" w:color="auto" w:fill="FFFFFF"/>
              </w:rPr>
              <w:t>至20</w:t>
            </w:r>
            <w:r>
              <w:rPr>
                <w:rFonts w:hint="eastAsia" w:ascii="Times New Roman" w:hAnsi="Times New Roman" w:eastAsia="宋体" w:cs="Times New Roman"/>
                <w:color w:val="auto"/>
                <w:sz w:val="24"/>
                <w:szCs w:val="24"/>
                <w:highlight w:val="none"/>
                <w:shd w:val="clear" w:color="auto" w:fill="FFFFFF"/>
              </w:rPr>
              <w:t>2</w:t>
            </w:r>
            <w:r>
              <w:rPr>
                <w:rFonts w:hint="eastAsia" w:ascii="Times New Roman" w:hAnsi="Times New Roman" w:eastAsia="宋体" w:cs="Times New Roman"/>
                <w:color w:val="auto"/>
                <w:sz w:val="24"/>
                <w:szCs w:val="24"/>
                <w:highlight w:val="none"/>
                <w:shd w:val="clear" w:color="auto" w:fill="FFFFFF"/>
                <w:lang w:val="en-US" w:eastAsia="zh-CN"/>
              </w:rPr>
              <w:t>2年8</w:t>
            </w:r>
            <w:r>
              <w:rPr>
                <w:rFonts w:hint="eastAsia" w:ascii="Times New Roman" w:hAnsi="Times New Roman" w:eastAsia="宋体" w:cs="Times New Roman"/>
                <w:color w:val="auto"/>
                <w:sz w:val="24"/>
                <w:szCs w:val="24"/>
                <w:highlight w:val="none"/>
                <w:shd w:val="clear" w:color="auto" w:fill="FFFFFF"/>
                <w:lang w:eastAsia="zh-CN"/>
              </w:rPr>
              <w:t>月</w:t>
            </w:r>
            <w:r>
              <w:rPr>
                <w:rFonts w:hint="eastAsia" w:ascii="Times New Roman" w:hAnsi="Times New Roman" w:cs="Times New Roman"/>
                <w:color w:val="auto"/>
                <w:sz w:val="24"/>
                <w:szCs w:val="24"/>
                <w:highlight w:val="none"/>
                <w:shd w:val="clear" w:color="auto" w:fill="FFFFFF"/>
                <w:lang w:val="en-US" w:eastAsia="zh-CN"/>
              </w:rPr>
              <w:t>14</w:t>
            </w:r>
            <w:r>
              <w:rPr>
                <w:rFonts w:hint="eastAsia" w:ascii="Times New Roman" w:hAnsi="Times New Roman" w:eastAsia="宋体" w:cs="Times New Roman"/>
                <w:color w:val="auto"/>
                <w:sz w:val="24"/>
                <w:szCs w:val="24"/>
                <w:highlight w:val="none"/>
                <w:shd w:val="clear" w:color="auto" w:fill="FFFFFF"/>
                <w:lang w:eastAsia="zh-CN"/>
              </w:rPr>
              <w:t>日</w:t>
            </w:r>
            <w:r>
              <w:rPr>
                <w:rFonts w:hint="eastAsia" w:ascii="Times New Roman" w:hAnsi="Times New Roman" w:eastAsia="宋体" w:cs="Times New Roman"/>
                <w:b w:val="0"/>
                <w:bCs w:val="0"/>
                <w:color w:val="auto"/>
                <w:sz w:val="24"/>
                <w:szCs w:val="24"/>
                <w:highlight w:val="none"/>
              </w:rPr>
              <w:t>，共计2</w:t>
            </w:r>
            <w:r>
              <w:rPr>
                <w:rFonts w:ascii="Times New Roman" w:hAnsi="Times New Roman" w:eastAsia="宋体" w:cs="Times New Roman"/>
                <w:b w:val="0"/>
                <w:bCs w:val="0"/>
                <w:color w:val="auto"/>
                <w:sz w:val="24"/>
                <w:szCs w:val="24"/>
                <w:highlight w:val="none"/>
              </w:rPr>
              <w:t>天。</w:t>
            </w:r>
            <w:r>
              <w:rPr>
                <w:rFonts w:hint="eastAsia" w:ascii="Times New Roman" w:hAnsi="Times New Roman" w:eastAsia="宋体" w:cs="Times New Roman"/>
                <w:b w:val="0"/>
                <w:bCs w:val="0"/>
                <w:color w:val="auto"/>
                <w:sz w:val="24"/>
                <w:szCs w:val="24"/>
                <w:highlight w:val="none"/>
                <w:lang w:eastAsia="zh-CN"/>
              </w:rPr>
              <w:t>监测</w:t>
            </w:r>
            <w:r>
              <w:rPr>
                <w:rFonts w:hint="eastAsia" w:ascii="Times New Roman" w:hAnsi="Times New Roman" w:eastAsia="宋体" w:cs="Times New Roman"/>
                <w:b w:val="0"/>
                <w:bCs w:val="0"/>
                <w:color w:val="auto"/>
                <w:sz w:val="24"/>
                <w:szCs w:val="24"/>
                <w:highlight w:val="none"/>
              </w:rPr>
              <w:t>内容为敏感点噪声</w:t>
            </w:r>
            <w:r>
              <w:rPr>
                <w:rFonts w:hint="eastAsia" w:ascii="Times New Roman" w:hAnsi="Times New Roman" w:eastAsia="宋体" w:cs="Times New Roman"/>
                <w:b w:val="0"/>
                <w:bCs w:val="0"/>
                <w:color w:val="auto"/>
                <w:sz w:val="24"/>
                <w:szCs w:val="24"/>
                <w:highlight w:val="none"/>
                <w:shd w:val="clear" w:color="auto" w:fill="FFFFFF"/>
              </w:rPr>
              <w:t>。</w:t>
            </w:r>
          </w:p>
          <w:p w14:paraId="32A8C546">
            <w:pPr>
              <w:pStyle w:val="13"/>
              <w:keepNext w:val="0"/>
              <w:keepLines w:val="0"/>
              <w:pageBreakBefore w:val="0"/>
              <w:widowControl w:val="0"/>
              <w:kinsoku/>
              <w:wordWrap/>
              <w:overflowPunct/>
              <w:topLinePunct w:val="0"/>
              <w:autoSpaceDE/>
              <w:autoSpaceDN/>
              <w:bidi w:val="0"/>
              <w:spacing w:line="360" w:lineRule="auto"/>
              <w:ind w:firstLine="480"/>
              <w:jc w:val="left"/>
              <w:textAlignment w:val="auto"/>
              <w:rPr>
                <w:rFonts w:hint="eastAsia" w:ascii="宋体" w:hAnsi="宋体" w:eastAsia="宋体" w:cs="宋体"/>
                <w:color w:val="000000" w:themeColor="text1"/>
                <w:sz w:val="24"/>
                <w:szCs w:val="24"/>
                <w:highlight w:val="none"/>
                <w:shd w:val="clear"/>
                <w:lang w:eastAsia="zh-CN"/>
                <w14:textFill>
                  <w14:solidFill>
                    <w14:schemeClr w14:val="tx1"/>
                  </w14:solidFill>
                </w14:textFill>
              </w:rPr>
            </w:pPr>
            <w:r>
              <w:rPr>
                <w:rFonts w:hint="eastAsia" w:ascii="Times New Roman" w:hAnsi="Times New Roman" w:eastAsia="宋体" w:cs="Times New Roman"/>
                <w:b w:val="0"/>
                <w:bCs w:val="0"/>
                <w:color w:val="auto"/>
                <w:sz w:val="24"/>
                <w:szCs w:val="24"/>
                <w:highlight w:val="none"/>
                <w:lang w:eastAsia="zh-CN"/>
              </w:rPr>
              <w:t>监测点位：敏感点</w:t>
            </w:r>
            <w:r>
              <w:rPr>
                <w:rFonts w:hint="eastAsia" w:cs="Times New Roman"/>
                <w:b w:val="0"/>
                <w:bCs w:val="0"/>
                <w:color w:val="auto"/>
                <w:sz w:val="24"/>
                <w:szCs w:val="24"/>
                <w:highlight w:val="none"/>
                <w:lang w:eastAsia="zh-CN"/>
              </w:rPr>
              <w:t>，</w:t>
            </w:r>
            <w:r>
              <w:rPr>
                <w:rFonts w:hint="eastAsia" w:ascii="Times New Roman" w:hAnsi="Times New Roman" w:eastAsia="宋体" w:cs="Times New Roman"/>
                <w:b w:val="0"/>
                <w:bCs w:val="0"/>
                <w:color w:val="auto"/>
                <w:sz w:val="24"/>
                <w:szCs w:val="24"/>
                <w:highlight w:val="none"/>
                <w:lang w:eastAsia="zh-CN"/>
              </w:rPr>
              <w:t>设个点位，共计</w:t>
            </w:r>
            <w:r>
              <w:rPr>
                <w:rFonts w:hint="eastAsia" w:ascii="Times New Roman" w:hAnsi="Times New Roman"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lang w:eastAsia="zh-CN"/>
              </w:rPr>
              <w:t>个；</w:t>
            </w:r>
          </w:p>
          <w:p w14:paraId="480B462D">
            <w:pPr>
              <w:pStyle w:val="22"/>
              <w:keepNext w:val="0"/>
              <w:keepLines w:val="0"/>
              <w:pageBreakBefore w:val="0"/>
              <w:widowControl w:val="0"/>
              <w:kinsoku/>
              <w:wordWrap/>
              <w:overflowPunct/>
              <w:topLinePunct w:val="0"/>
              <w:autoSpaceDE/>
              <w:autoSpaceDN/>
              <w:bidi w:val="0"/>
              <w:ind w:left="0" w:leftChars="0" w:firstLine="480" w:firstLineChars="200"/>
              <w:textAlignment w:val="auto"/>
              <w:rPr>
                <w:rFonts w:hint="eastAsia" w:ascii="Times New Roman" w:hAnsi="Times New Roman" w:eastAsia="宋体" w:cs="Times New Roman"/>
                <w:b w:val="0"/>
                <w:bCs w:val="0"/>
                <w:color w:val="auto"/>
                <w:sz w:val="24"/>
                <w:szCs w:val="24"/>
                <w:highlight w:val="none"/>
                <w:shd w:val="clear" w:color="auto" w:fill="FFFFFF"/>
              </w:rPr>
            </w:pPr>
            <w:r>
              <w:rPr>
                <w:rFonts w:hint="eastAsia" w:ascii="Times New Roman" w:hAnsi="Times New Roman" w:eastAsia="宋体" w:cs="Times New Roman"/>
                <w:b w:val="0"/>
                <w:bCs w:val="0"/>
                <w:color w:val="auto"/>
                <w:sz w:val="24"/>
                <w:szCs w:val="24"/>
                <w:highlight w:val="none"/>
                <w:lang w:eastAsia="zh-CN"/>
              </w:rPr>
              <w:t>监测项目：敏感点噪声；</w:t>
            </w:r>
          </w:p>
          <w:p w14:paraId="287AA19F">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val="0"/>
                <w:bCs w:val="0"/>
                <w:color w:val="auto"/>
                <w:sz w:val="24"/>
                <w:szCs w:val="24"/>
                <w:highlight w:val="none"/>
                <w:lang w:eastAsia="zh-CN"/>
              </w:rPr>
              <w:t>监测频次：昼、夜各监测1次，连续监测2天。</w:t>
            </w:r>
          </w:p>
          <w:p w14:paraId="271BE602">
            <w:pPr>
              <w:pStyle w:val="2"/>
              <w:rPr>
                <w:rFonts w:hint="eastAsia"/>
                <w:lang w:eastAsia="zh-CN"/>
              </w:rPr>
            </w:pPr>
            <w:r>
              <w:drawing>
                <wp:anchor distT="0" distB="0" distL="0" distR="0" simplePos="0" relativeHeight="251661312" behindDoc="1" locked="0" layoutInCell="1" allowOverlap="1">
                  <wp:simplePos x="0" y="0"/>
                  <wp:positionH relativeFrom="column">
                    <wp:posOffset>9525</wp:posOffset>
                  </wp:positionH>
                  <wp:positionV relativeFrom="paragraph">
                    <wp:posOffset>59690</wp:posOffset>
                  </wp:positionV>
                  <wp:extent cx="5111115" cy="3236595"/>
                  <wp:effectExtent l="0" t="0" r="13335" b="1905"/>
                  <wp:wrapNone/>
                  <wp:docPr id="6" name="IM 4"/>
                  <wp:cNvGraphicFramePr/>
                  <a:graphic xmlns:a="http://schemas.openxmlformats.org/drawingml/2006/main">
                    <a:graphicData uri="http://schemas.openxmlformats.org/drawingml/2006/picture">
                      <pic:pic xmlns:pic="http://schemas.openxmlformats.org/drawingml/2006/picture">
                        <pic:nvPicPr>
                          <pic:cNvPr id="6" name="IM 4"/>
                          <pic:cNvPicPr/>
                        </pic:nvPicPr>
                        <pic:blipFill>
                          <a:blip r:embed="rId25"/>
                          <a:stretch>
                            <a:fillRect/>
                          </a:stretch>
                        </pic:blipFill>
                        <pic:spPr>
                          <a:xfrm>
                            <a:off x="0" y="0"/>
                            <a:ext cx="5111115" cy="3236595"/>
                          </a:xfrm>
                          <a:prstGeom prst="rect">
                            <a:avLst/>
                          </a:prstGeom>
                        </pic:spPr>
                      </pic:pic>
                    </a:graphicData>
                  </a:graphic>
                </wp:anchor>
              </w:drawing>
            </w:r>
          </w:p>
          <w:p w14:paraId="36FE630C">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p>
          <w:p w14:paraId="54890FBE">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p>
          <w:p w14:paraId="53388334">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p>
          <w:p w14:paraId="0611C9EA">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p>
          <w:p w14:paraId="6EB4C1E0">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p>
          <w:p w14:paraId="46EA2EF7">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p>
          <w:p w14:paraId="37C77FC6">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p>
          <w:p w14:paraId="3252CCDD">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p>
          <w:p w14:paraId="78ECDF40">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p>
          <w:p w14:paraId="28AB7078">
            <w:pPr>
              <w:ind w:left="0" w:leftChars="0" w:firstLine="0" w:firstLineChars="0"/>
              <w:jc w:val="both"/>
              <w:rPr>
                <w:rFonts w:hint="eastAsia" w:ascii="Times New Roman" w:hAnsi="Times New Roman" w:eastAsia="宋体" w:cs="Times New Roman"/>
                <w:b w:val="0"/>
                <w:bCs w:val="0"/>
                <w:color w:val="auto"/>
                <w:sz w:val="24"/>
                <w:szCs w:val="24"/>
                <w:highlight w:val="none"/>
                <w:lang w:eastAsia="zh-CN"/>
              </w:rPr>
            </w:pPr>
          </w:p>
          <w:p w14:paraId="3E3270CF">
            <w:pPr>
              <w:ind w:left="0" w:leftChars="0" w:firstLine="0" w:firstLineChars="0"/>
              <w:jc w:val="both"/>
              <w:rPr>
                <w:rFonts w:hint="eastAsia" w:ascii="楷体" w:hAnsi="楷体" w:eastAsia="楷体" w:cs="楷体"/>
                <w:color w:val="auto"/>
                <w:szCs w:val="21"/>
                <w:highlight w:val="none"/>
              </w:rPr>
            </w:pPr>
          </w:p>
          <w:p w14:paraId="2CDF0D24">
            <w:pPr>
              <w:ind w:left="0" w:leftChars="0" w:firstLine="0" w:firstLineChars="0"/>
              <w:jc w:val="both"/>
              <w:rPr>
                <w:rFonts w:hint="eastAsia"/>
                <w:color w:val="auto"/>
                <w:highlight w:val="none"/>
                <w:lang w:eastAsia="zh-CN"/>
              </w:rPr>
            </w:pPr>
            <w:r>
              <w:rPr>
                <w:rFonts w:hint="eastAsia" w:ascii="楷体" w:hAnsi="楷体" w:eastAsia="楷体" w:cs="楷体"/>
                <w:color w:val="auto"/>
                <w:szCs w:val="21"/>
                <w:highlight w:val="none"/>
              </w:rPr>
              <w:t>注：★噪声监测点位</w:t>
            </w:r>
          </w:p>
          <w:p w14:paraId="46F3A6AD">
            <w:pPr>
              <w:pStyle w:val="3"/>
              <w:ind w:firstLine="3132" w:firstLineChars="1300"/>
              <w:jc w:val="both"/>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 xml:space="preserve">图2 </w:t>
            </w:r>
            <w:r>
              <w:rPr>
                <w:rFonts w:hint="eastAsia" w:ascii="楷体" w:hAnsi="楷体" w:eastAsia="楷体" w:cs="楷体"/>
                <w:b/>
                <w:color w:val="auto"/>
                <w:sz w:val="24"/>
                <w:szCs w:val="24"/>
                <w:highlight w:val="none"/>
              </w:rPr>
              <w:t xml:space="preserve"> 验收监测</w:t>
            </w:r>
            <w:r>
              <w:rPr>
                <w:rFonts w:hint="eastAsia" w:ascii="楷体" w:hAnsi="楷体" w:eastAsia="楷体" w:cs="楷体"/>
                <w:b/>
                <w:color w:val="auto"/>
                <w:sz w:val="24"/>
                <w:szCs w:val="24"/>
                <w:highlight w:val="none"/>
                <w:lang w:val="en-US" w:eastAsia="zh-CN"/>
              </w:rPr>
              <w:t>点位图</w:t>
            </w:r>
          </w:p>
          <w:p w14:paraId="4D1D832A">
            <w:pPr>
              <w:pStyle w:val="3"/>
              <w:keepNext w:val="0"/>
              <w:keepLines w:val="0"/>
              <w:pageBreakBefore w:val="0"/>
              <w:kinsoku/>
              <w:wordWrap/>
              <w:overflowPunct/>
              <w:topLinePunct w:val="0"/>
              <w:autoSpaceDE/>
              <w:autoSpaceDN/>
              <w:bidi w:val="0"/>
              <w:adjustRightInd/>
              <w:snapToGrid/>
              <w:spacing w:line="500" w:lineRule="exact"/>
              <w:ind w:left="0" w:leftChars="0" w:firstLine="0" w:firstLineChars="0"/>
              <w:jc w:val="both"/>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lang w:val="en-US" w:eastAsia="zh-CN"/>
              </w:rPr>
              <w:t>验收监测质量保证及质量控制</w:t>
            </w:r>
          </w:p>
          <w:p w14:paraId="7707AEEF">
            <w:pPr>
              <w:spacing w:after="0"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验收监测采样方法、监测分析方法、监测质量保证和质量控制要求均按照《排污单位自行监测技术指南总则》（HJ 819-2017）和《建设项目竣工环境保护验收技术指南 污染影响类》（生态环境部2018年第9号公告）执行。</w:t>
            </w:r>
          </w:p>
          <w:p w14:paraId="764C05D2">
            <w:pPr>
              <w:spacing w:after="0" w:line="360" w:lineRule="auto"/>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lang w:val="en-US" w:eastAsia="zh-CN"/>
              </w:rPr>
              <w:t>1、</w:t>
            </w:r>
            <w:r>
              <w:rPr>
                <w:rFonts w:hint="eastAsia" w:ascii="楷体" w:hAnsi="楷体" w:eastAsia="楷体" w:cs="楷体"/>
                <w:b/>
                <w:bCs/>
                <w:color w:val="auto"/>
                <w:sz w:val="28"/>
                <w:szCs w:val="28"/>
                <w:highlight w:val="none"/>
              </w:rPr>
              <w:t>仪器检定情况</w:t>
            </w:r>
          </w:p>
          <w:p w14:paraId="56B78CF4">
            <w:pPr>
              <w:widowControl w:val="0"/>
              <w:spacing w:after="0"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黑龙江汇川检测有限公司持有黑龙江省市场监督管理局颁发的“资质认定证书</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180812050916</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”。所有仪器设备均经计量部门定期检定合格且在有效期内。监测中所使用的各类仪器</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各种设备，全部经国家法定检定机构检定或校准合格，且在有效期内。</w:t>
            </w:r>
          </w:p>
          <w:p w14:paraId="05BE6F8E">
            <w:pPr>
              <w:widowControl w:val="0"/>
              <w:spacing w:after="0" w:line="360" w:lineRule="auto"/>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lang w:val="en-US" w:eastAsia="zh-CN"/>
              </w:rPr>
              <w:t>2、</w:t>
            </w:r>
            <w:r>
              <w:rPr>
                <w:rFonts w:hint="eastAsia" w:ascii="楷体" w:hAnsi="楷体" w:eastAsia="楷体" w:cs="楷体"/>
                <w:b/>
                <w:bCs/>
                <w:color w:val="auto"/>
                <w:sz w:val="28"/>
                <w:szCs w:val="28"/>
                <w:highlight w:val="none"/>
              </w:rPr>
              <w:t>监测分析方法及分析仪器信息</w:t>
            </w:r>
          </w:p>
          <w:p w14:paraId="57CF36EF">
            <w:pPr>
              <w:pStyle w:val="3"/>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检测分析方法见表</w:t>
            </w:r>
            <w:r>
              <w:rPr>
                <w:rFonts w:hint="eastAsia" w:ascii="Times New Roman" w:hAnsi="Times New Roman" w:cs="Times New Roman"/>
                <w:color w:val="auto"/>
                <w:highlight w:val="none"/>
                <w:lang w:val="en-US" w:eastAsia="zh-CN"/>
              </w:rPr>
              <w:t>8</w:t>
            </w:r>
            <w:r>
              <w:rPr>
                <w:rFonts w:hint="default" w:ascii="Times New Roman" w:hAnsi="Times New Roman" w:cs="Times New Roman"/>
                <w:color w:val="auto"/>
                <w:highlight w:val="none"/>
                <w:lang w:val="en-US" w:eastAsia="zh-CN"/>
              </w:rPr>
              <w:t>-1。</w:t>
            </w:r>
          </w:p>
          <w:p w14:paraId="228BE4D8">
            <w:pPr>
              <w:pStyle w:val="43"/>
              <w:keepNext w:val="0"/>
              <w:keepLines w:val="0"/>
              <w:pageBreakBefore w:val="0"/>
              <w:kinsoku/>
              <w:wordWrap/>
              <w:overflowPunct/>
              <w:topLinePunct w:val="0"/>
              <w:autoSpaceDE/>
              <w:autoSpaceDN/>
              <w:bidi w:val="0"/>
              <w:adjustRightInd/>
              <w:snapToGrid/>
              <w:spacing w:line="360" w:lineRule="auto"/>
              <w:jc w:val="center"/>
              <w:rPr>
                <w:rFonts w:hint="eastAsia" w:ascii="楷体" w:hAnsi="楷体" w:eastAsia="楷体" w:cs="楷体"/>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表8-1    监测项目、分析方法及分析仪器信息</w:t>
            </w:r>
          </w:p>
          <w:tbl>
            <w:tblPr>
              <w:tblStyle w:val="15"/>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2439"/>
              <w:gridCol w:w="2295"/>
              <w:gridCol w:w="1440"/>
              <w:gridCol w:w="1595"/>
            </w:tblGrid>
            <w:tr w14:paraId="0095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39" w:type="pct"/>
                  <w:tcBorders>
                    <w:tl2br w:val="nil"/>
                    <w:tr2bl w:val="nil"/>
                  </w:tcBorders>
                  <w:vAlign w:val="center"/>
                </w:tcPr>
                <w:p w14:paraId="23531066">
                  <w:pPr>
                    <w:keepNext w:val="0"/>
                    <w:keepLines w:val="0"/>
                    <w:pageBreakBefore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b/>
                      <w:bCs/>
                      <w:color w:val="auto"/>
                      <w:sz w:val="24"/>
                      <w:szCs w:val="24"/>
                      <w:highlight w:val="none"/>
                    </w:rPr>
                    <w:t>项目</w:t>
                  </w:r>
                </w:p>
              </w:tc>
              <w:tc>
                <w:tcPr>
                  <w:tcW w:w="1431" w:type="pct"/>
                  <w:tcBorders>
                    <w:tl2br w:val="nil"/>
                    <w:tr2bl w:val="nil"/>
                  </w:tcBorders>
                  <w:vAlign w:val="center"/>
                </w:tcPr>
                <w:p w14:paraId="48848917">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楷体" w:hAnsi="楷体" w:eastAsia="楷体" w:cs="楷体"/>
                      <w:color w:val="auto"/>
                      <w:sz w:val="24"/>
                      <w:szCs w:val="24"/>
                      <w:highlight w:val="none"/>
                      <w:lang w:bidi="ar"/>
                    </w:rPr>
                  </w:pPr>
                  <w:r>
                    <w:rPr>
                      <w:rFonts w:hint="eastAsia" w:ascii="楷体" w:hAnsi="楷体" w:eastAsia="楷体" w:cs="楷体"/>
                      <w:b/>
                      <w:bCs/>
                      <w:color w:val="auto"/>
                      <w:sz w:val="24"/>
                      <w:szCs w:val="24"/>
                      <w:highlight w:val="none"/>
                    </w:rPr>
                    <w:t>标准方法</w:t>
                  </w:r>
                </w:p>
              </w:tc>
              <w:tc>
                <w:tcPr>
                  <w:tcW w:w="1347" w:type="pct"/>
                  <w:tcBorders>
                    <w:tl2br w:val="nil"/>
                    <w:tr2bl w:val="nil"/>
                  </w:tcBorders>
                  <w:vAlign w:val="center"/>
                </w:tcPr>
                <w:p w14:paraId="60650011">
                  <w:pPr>
                    <w:spacing w:after="20" w:line="260" w:lineRule="exact"/>
                    <w:ind w:left="0" w:leftChars="0" w:firstLine="0" w:firstLineChars="0"/>
                    <w:jc w:val="center"/>
                    <w:rPr>
                      <w:rFonts w:hint="eastAsia" w:ascii="楷体" w:hAnsi="楷体" w:eastAsia="楷体" w:cs="楷体"/>
                      <w:color w:val="auto"/>
                      <w:sz w:val="24"/>
                      <w:szCs w:val="24"/>
                      <w:highlight w:val="none"/>
                    </w:rPr>
                  </w:pPr>
                  <w:r>
                    <w:rPr>
                      <w:rFonts w:hint="eastAsia" w:ascii="楷体" w:hAnsi="楷体" w:eastAsia="楷体" w:cs="楷体"/>
                      <w:b/>
                      <w:bCs/>
                      <w:color w:val="auto"/>
                      <w:sz w:val="24"/>
                      <w:szCs w:val="24"/>
                      <w:highlight w:val="none"/>
                    </w:rPr>
                    <w:t>仪器名称</w:t>
                  </w:r>
                </w:p>
              </w:tc>
              <w:tc>
                <w:tcPr>
                  <w:tcW w:w="845" w:type="pct"/>
                  <w:tcBorders>
                    <w:tl2br w:val="nil"/>
                    <w:tr2bl w:val="nil"/>
                  </w:tcBorders>
                  <w:vAlign w:val="center"/>
                </w:tcPr>
                <w:p w14:paraId="133A1135">
                  <w:pPr>
                    <w:ind w:left="0" w:leftChars="0" w:firstLine="0" w:firstLineChars="0"/>
                    <w:jc w:val="both"/>
                    <w:rPr>
                      <w:rFonts w:hint="eastAsia" w:ascii="楷体" w:hAnsi="楷体" w:eastAsia="楷体" w:cs="楷体"/>
                      <w:color w:val="auto"/>
                      <w:spacing w:val="-6"/>
                      <w:sz w:val="24"/>
                      <w:szCs w:val="24"/>
                      <w:highlight w:val="none"/>
                    </w:rPr>
                  </w:pPr>
                  <w:r>
                    <w:rPr>
                      <w:rFonts w:hint="eastAsia" w:ascii="楷体" w:hAnsi="楷体" w:eastAsia="楷体" w:cs="楷体"/>
                      <w:b/>
                      <w:bCs/>
                      <w:color w:val="auto"/>
                      <w:sz w:val="24"/>
                      <w:szCs w:val="24"/>
                      <w:highlight w:val="none"/>
                    </w:rPr>
                    <w:t>型号/编号</w:t>
                  </w:r>
                </w:p>
              </w:tc>
              <w:tc>
                <w:tcPr>
                  <w:tcW w:w="936" w:type="pct"/>
                  <w:tcBorders>
                    <w:tl2br w:val="nil"/>
                    <w:tr2bl w:val="nil"/>
                  </w:tcBorders>
                  <w:vAlign w:val="center"/>
                </w:tcPr>
                <w:p w14:paraId="72211992">
                  <w:pPr>
                    <w:adjustRightInd w:val="0"/>
                    <w:snapToGrid w:val="0"/>
                    <w:ind w:left="0" w:leftChars="0" w:firstLine="0" w:firstLineChars="0"/>
                    <w:jc w:val="both"/>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方法检出限</w:t>
                  </w:r>
                </w:p>
              </w:tc>
            </w:tr>
            <w:tr w14:paraId="067E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39" w:type="pct"/>
                  <w:tcBorders>
                    <w:tl2br w:val="nil"/>
                    <w:tr2bl w:val="nil"/>
                  </w:tcBorders>
                  <w:vAlign w:val="center"/>
                </w:tcPr>
                <w:p w14:paraId="545BD149">
                  <w:pPr>
                    <w:keepNext w:val="0"/>
                    <w:keepLines w:val="0"/>
                    <w:pageBreakBefore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楷体" w:hAnsi="楷体" w:eastAsia="楷体" w:cs="楷体"/>
                      <w:b/>
                      <w:bCs/>
                      <w:color w:val="auto"/>
                      <w:sz w:val="24"/>
                      <w:szCs w:val="24"/>
                      <w:highlight w:val="none"/>
                    </w:rPr>
                  </w:pPr>
                  <w:r>
                    <w:rPr>
                      <w:rFonts w:hint="eastAsia" w:ascii="楷体" w:hAnsi="楷体" w:eastAsia="楷体" w:cs="楷体"/>
                      <w:color w:val="auto"/>
                      <w:sz w:val="24"/>
                      <w:szCs w:val="24"/>
                      <w:highlight w:val="none"/>
                      <w:lang w:val="en-US" w:eastAsia="zh-CN"/>
                    </w:rPr>
                    <w:t>噪声</w:t>
                  </w:r>
                </w:p>
              </w:tc>
              <w:tc>
                <w:tcPr>
                  <w:tcW w:w="1431" w:type="pct"/>
                  <w:tcBorders>
                    <w:tl2br w:val="nil"/>
                    <w:tr2bl w:val="nil"/>
                  </w:tcBorders>
                  <w:vAlign w:val="center"/>
                </w:tcPr>
                <w:p w14:paraId="5827918B">
                  <w:pPr>
                    <w:ind w:left="0" w:leftChars="0" w:firstLine="0" w:firstLineChars="0"/>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kern w:val="2"/>
                      <w:sz w:val="24"/>
                      <w:szCs w:val="24"/>
                      <w:highlight w:val="none"/>
                      <w:lang w:val="en-US" w:eastAsia="zh-CN" w:bidi="ar-SA"/>
                    </w:rPr>
                    <w:t>《声环境质量标准》（GB3096 -2008）</w:t>
                  </w:r>
                </w:p>
              </w:tc>
              <w:tc>
                <w:tcPr>
                  <w:tcW w:w="1347" w:type="pct"/>
                  <w:tcBorders>
                    <w:tl2br w:val="nil"/>
                    <w:tr2bl w:val="nil"/>
                  </w:tcBorders>
                  <w:vAlign w:val="center"/>
                </w:tcPr>
                <w:p w14:paraId="68111E89">
                  <w:pPr>
                    <w:ind w:left="0" w:leftChars="0" w:firstLine="0" w:firstLineChars="0"/>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kern w:val="2"/>
                      <w:sz w:val="24"/>
                      <w:szCs w:val="24"/>
                      <w:highlight w:val="none"/>
                      <w:lang w:val="en-US" w:eastAsia="zh-CN" w:bidi="ar-SA"/>
                    </w:rPr>
                    <w:t xml:space="preserve">多功能噪声分析仪 </w:t>
                  </w:r>
                </w:p>
              </w:tc>
              <w:tc>
                <w:tcPr>
                  <w:tcW w:w="845" w:type="pct"/>
                  <w:tcBorders>
                    <w:tl2br w:val="nil"/>
                    <w:tr2bl w:val="nil"/>
                  </w:tcBorders>
                  <w:vAlign w:val="center"/>
                </w:tcPr>
                <w:p w14:paraId="4B7F7907">
                  <w:pPr>
                    <w:ind w:left="0" w:leftChars="0" w:firstLine="0" w:firstLineChars="0"/>
                    <w:jc w:val="center"/>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kern w:val="2"/>
                      <w:sz w:val="24"/>
                      <w:szCs w:val="24"/>
                      <w:highlight w:val="none"/>
                      <w:lang w:val="en-US" w:eastAsia="zh-CN" w:bidi="ar-SA"/>
                    </w:rPr>
                    <w:t xml:space="preserve">HS6228E </w:t>
                  </w:r>
                </w:p>
              </w:tc>
              <w:tc>
                <w:tcPr>
                  <w:tcW w:w="936" w:type="pct"/>
                  <w:tcBorders>
                    <w:tl2br w:val="nil"/>
                    <w:tr2bl w:val="nil"/>
                  </w:tcBorders>
                  <w:vAlign w:val="center"/>
                </w:tcPr>
                <w:p w14:paraId="600039F6">
                  <w:pPr>
                    <w:jc w:val="both"/>
                    <w:rPr>
                      <w:rFonts w:hint="eastAsia" w:ascii="楷体" w:hAnsi="楷体" w:eastAsia="楷体" w:cs="楷体"/>
                      <w:color w:val="auto"/>
                      <w:kern w:val="2"/>
                      <w:sz w:val="24"/>
                      <w:szCs w:val="24"/>
                      <w:highlight w:val="none"/>
                      <w:lang w:val="en-US" w:eastAsia="zh-CN" w:bidi="ar-SA"/>
                    </w:rPr>
                  </w:pPr>
                  <w:r>
                    <w:rPr>
                      <w:rFonts w:hint="eastAsia" w:ascii="楷体" w:hAnsi="楷体" w:eastAsia="楷体" w:cs="楷体"/>
                      <w:color w:val="auto"/>
                      <w:sz w:val="24"/>
                      <w:szCs w:val="24"/>
                      <w:highlight w:val="none"/>
                      <w:lang w:val="en-US" w:eastAsia="zh-CN"/>
                    </w:rPr>
                    <w:t>----</w:t>
                  </w:r>
                </w:p>
              </w:tc>
            </w:tr>
          </w:tbl>
          <w:p w14:paraId="724235F8">
            <w:pPr>
              <w:pStyle w:val="3"/>
              <w:keepNext w:val="0"/>
              <w:keepLines w:val="0"/>
              <w:pageBreakBefore w:val="0"/>
              <w:widowControl w:val="0"/>
              <w:kinsoku/>
              <w:wordWrap/>
              <w:overflowPunct/>
              <w:topLinePunct w:val="0"/>
              <w:autoSpaceDE/>
              <w:autoSpaceDN/>
              <w:bidi w:val="0"/>
              <w:adjustRightInd/>
              <w:snapToGrid/>
              <w:spacing w:after="0" w:line="500" w:lineRule="exact"/>
              <w:jc w:val="both"/>
              <w:textAlignment w:val="auto"/>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lang w:val="en-US" w:eastAsia="zh-CN"/>
              </w:rPr>
              <w:t>3、人员资质</w:t>
            </w:r>
          </w:p>
          <w:p w14:paraId="4B0DEF97">
            <w:pPr>
              <w:pStyle w:val="3"/>
              <w:keepNext w:val="0"/>
              <w:keepLines w:val="0"/>
              <w:pageBreakBefore w:val="0"/>
              <w:widowControl w:val="0"/>
              <w:kinsoku/>
              <w:wordWrap/>
              <w:overflowPunct/>
              <w:topLinePunct w:val="0"/>
              <w:autoSpaceDE/>
              <w:autoSpaceDN/>
              <w:bidi w:val="0"/>
              <w:adjustRightInd/>
              <w:snapToGrid/>
              <w:spacing w:after="0" w:line="500" w:lineRule="exact"/>
              <w:ind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验收监测工作，已针对监测专业技术人员，制定并实施了严格的管理制度和质量控制措施，并已经制定出项目人员培训计划，并按照具体时间要求严格落实，确保全体人员的技术水平能够满足本项目的相关技术要求，确保服务质量。</w:t>
            </w:r>
          </w:p>
          <w:p w14:paraId="31880F1C">
            <w:pPr>
              <w:pStyle w:val="3"/>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相关专业技术人员均经过系统的技术培训，并经过理论考核、实操考核合格后方可办法上岗证。项目涉及的所有验收监测人员和检测人员均持有相关规定颁发的专业技术人员上岗证，持证上岗率均已达到100%。</w:t>
            </w:r>
          </w:p>
          <w:p w14:paraId="332773DE">
            <w:pPr>
              <w:pStyle w:val="3"/>
              <w:keepNext w:val="0"/>
              <w:keepLines w:val="0"/>
              <w:pageBreakBefore w:val="0"/>
              <w:kinsoku/>
              <w:wordWrap/>
              <w:overflowPunct/>
              <w:topLinePunct w:val="0"/>
              <w:autoSpaceDE/>
              <w:autoSpaceDN/>
              <w:bidi w:val="0"/>
              <w:adjustRightInd/>
              <w:snapToGrid/>
              <w:spacing w:line="500" w:lineRule="exact"/>
              <w:jc w:val="both"/>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lang w:val="en-US" w:eastAsia="zh-CN"/>
              </w:rPr>
              <w:t>4、监测分析过程中的质量保证和质量控制：</w:t>
            </w:r>
          </w:p>
          <w:p w14:paraId="3AEECCAA">
            <w:pPr>
              <w:pStyle w:val="14"/>
              <w:spacing w:before="31" w:after="31" w:line="360" w:lineRule="auto"/>
              <w:ind w:left="0" w:leftChars="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噪声质量控制</w:t>
            </w:r>
          </w:p>
          <w:p w14:paraId="3F95257E">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监测时使用经计量部门检定、并在有效使用期内的声级计；声级计在测试前 后用标准发生源进行校准，测量前后仪器的灵敏度相差不大于 0.5dB（A），若大于 0.5dB（A）测试数据无效。</w:t>
            </w:r>
          </w:p>
          <w:p w14:paraId="1D6E04CC">
            <w:pPr>
              <w:keepNext w:val="0"/>
              <w:keepLines w:val="0"/>
              <w:pageBreakBefore w:val="0"/>
              <w:widowControl/>
              <w:kinsoku/>
              <w:wordWrap/>
              <w:overflowPunct/>
              <w:topLinePunct w:val="0"/>
              <w:autoSpaceDE/>
              <w:autoSpaceDN/>
              <w:bidi w:val="0"/>
              <w:adjustRightInd w:val="0"/>
              <w:snapToGrid w:val="0"/>
              <w:spacing w:line="240" w:lineRule="auto"/>
              <w:ind w:firstLine="1928" w:firstLineChars="800"/>
              <w:jc w:val="both"/>
              <w:textAlignment w:val="auto"/>
              <w:rPr>
                <w:rFonts w:hint="eastAsia" w:ascii="楷体" w:hAnsi="楷体" w:eastAsia="楷体" w:cs="楷体"/>
                <w:b/>
                <w:bCs/>
                <w:color w:val="auto"/>
                <w:sz w:val="24"/>
                <w:szCs w:val="24"/>
                <w:highlight w:val="none"/>
                <w:lang w:val="en-US" w:eastAsia="zh-CN"/>
              </w:rPr>
            </w:pPr>
          </w:p>
          <w:p w14:paraId="39FA4E20">
            <w:pPr>
              <w:keepNext w:val="0"/>
              <w:keepLines w:val="0"/>
              <w:pageBreakBefore w:val="0"/>
              <w:widowControl/>
              <w:kinsoku/>
              <w:wordWrap/>
              <w:overflowPunct/>
              <w:topLinePunct w:val="0"/>
              <w:autoSpaceDE/>
              <w:autoSpaceDN/>
              <w:bidi w:val="0"/>
              <w:adjustRightInd w:val="0"/>
              <w:snapToGrid w:val="0"/>
              <w:spacing w:line="240" w:lineRule="auto"/>
              <w:ind w:firstLine="1928" w:firstLineChars="800"/>
              <w:jc w:val="both"/>
              <w:textAlignment w:val="auto"/>
              <w:rPr>
                <w:rFonts w:hint="eastAsia" w:ascii="楷体" w:hAnsi="楷体" w:eastAsia="楷体" w:cs="楷体"/>
                <w:b/>
                <w:bCs/>
                <w:color w:val="auto"/>
                <w:sz w:val="24"/>
                <w:szCs w:val="24"/>
                <w:highlight w:val="none"/>
                <w:lang w:val="en-US" w:eastAsia="zh-CN"/>
              </w:rPr>
            </w:pPr>
          </w:p>
          <w:p w14:paraId="1A26AB76">
            <w:pPr>
              <w:keepNext w:val="0"/>
              <w:keepLines w:val="0"/>
              <w:pageBreakBefore w:val="0"/>
              <w:widowControl/>
              <w:kinsoku/>
              <w:wordWrap/>
              <w:overflowPunct/>
              <w:topLinePunct w:val="0"/>
              <w:autoSpaceDE/>
              <w:autoSpaceDN/>
              <w:bidi w:val="0"/>
              <w:adjustRightInd w:val="0"/>
              <w:snapToGrid w:val="0"/>
              <w:spacing w:line="240" w:lineRule="auto"/>
              <w:ind w:firstLine="1928" w:firstLineChars="800"/>
              <w:jc w:val="both"/>
              <w:textAlignment w:val="auto"/>
              <w:rPr>
                <w:rFonts w:hint="eastAsia" w:ascii="楷体" w:hAnsi="楷体" w:eastAsia="楷体" w:cs="楷体"/>
                <w:b/>
                <w:bCs/>
                <w:color w:val="auto"/>
                <w:sz w:val="24"/>
                <w:szCs w:val="24"/>
                <w:highlight w:val="none"/>
                <w:lang w:val="en-US" w:eastAsia="zh-CN"/>
              </w:rPr>
            </w:pPr>
          </w:p>
          <w:p w14:paraId="133319A5">
            <w:pPr>
              <w:keepNext w:val="0"/>
              <w:keepLines w:val="0"/>
              <w:pageBreakBefore w:val="0"/>
              <w:widowControl/>
              <w:kinsoku/>
              <w:wordWrap/>
              <w:overflowPunct/>
              <w:topLinePunct w:val="0"/>
              <w:autoSpaceDE/>
              <w:autoSpaceDN/>
              <w:bidi w:val="0"/>
              <w:adjustRightInd w:val="0"/>
              <w:snapToGrid w:val="0"/>
              <w:spacing w:line="240" w:lineRule="auto"/>
              <w:ind w:firstLine="1928" w:firstLineChars="800"/>
              <w:jc w:val="both"/>
              <w:textAlignment w:val="auto"/>
              <w:rPr>
                <w:rFonts w:hint="eastAsia" w:ascii="楷体" w:hAnsi="楷体" w:eastAsia="楷体" w:cs="楷体"/>
                <w:b/>
                <w:bCs/>
                <w:color w:val="auto"/>
                <w:sz w:val="24"/>
                <w:szCs w:val="24"/>
                <w:highlight w:val="none"/>
                <w:lang w:val="en-US" w:eastAsia="zh-CN"/>
              </w:rPr>
            </w:pPr>
          </w:p>
          <w:p w14:paraId="3201C981">
            <w:pPr>
              <w:keepNext w:val="0"/>
              <w:keepLines w:val="0"/>
              <w:pageBreakBefore w:val="0"/>
              <w:widowControl/>
              <w:kinsoku/>
              <w:wordWrap/>
              <w:overflowPunct/>
              <w:topLinePunct w:val="0"/>
              <w:autoSpaceDE/>
              <w:autoSpaceDN/>
              <w:bidi w:val="0"/>
              <w:adjustRightInd w:val="0"/>
              <w:snapToGrid w:val="0"/>
              <w:spacing w:line="240" w:lineRule="auto"/>
              <w:ind w:firstLine="1928" w:firstLineChars="800"/>
              <w:jc w:val="both"/>
              <w:textAlignment w:val="auto"/>
              <w:rPr>
                <w:rFonts w:hint="eastAsia" w:ascii="楷体" w:hAnsi="楷体" w:eastAsia="楷体" w:cs="楷体"/>
                <w:b/>
                <w:bCs/>
                <w:color w:val="auto"/>
                <w:sz w:val="24"/>
                <w:szCs w:val="24"/>
                <w:highlight w:val="none"/>
                <w:lang w:val="en-US" w:eastAsia="zh-CN"/>
              </w:rPr>
            </w:pPr>
          </w:p>
          <w:p w14:paraId="1B246ABA">
            <w:pPr>
              <w:keepNext w:val="0"/>
              <w:keepLines w:val="0"/>
              <w:pageBreakBefore w:val="0"/>
              <w:widowControl/>
              <w:kinsoku/>
              <w:wordWrap/>
              <w:overflowPunct/>
              <w:topLinePunct w:val="0"/>
              <w:autoSpaceDE/>
              <w:autoSpaceDN/>
              <w:bidi w:val="0"/>
              <w:adjustRightInd w:val="0"/>
              <w:snapToGrid w:val="0"/>
              <w:spacing w:line="240" w:lineRule="auto"/>
              <w:ind w:firstLine="1928" w:firstLineChars="800"/>
              <w:jc w:val="both"/>
              <w:textAlignment w:val="auto"/>
              <w:rPr>
                <w:rFonts w:hint="eastAsia" w:ascii="楷体" w:hAnsi="楷体" w:eastAsia="楷体" w:cs="楷体"/>
                <w:b/>
                <w:bCs/>
                <w:color w:val="auto"/>
                <w:sz w:val="24"/>
                <w:szCs w:val="24"/>
                <w:highlight w:val="none"/>
                <w:lang w:val="en-US" w:eastAsia="zh-CN"/>
              </w:rPr>
            </w:pPr>
          </w:p>
          <w:p w14:paraId="1C71374C">
            <w:pPr>
              <w:keepNext w:val="0"/>
              <w:keepLines w:val="0"/>
              <w:pageBreakBefore w:val="0"/>
              <w:widowControl/>
              <w:kinsoku/>
              <w:wordWrap/>
              <w:overflowPunct/>
              <w:topLinePunct w:val="0"/>
              <w:autoSpaceDE/>
              <w:autoSpaceDN/>
              <w:bidi w:val="0"/>
              <w:adjustRightInd w:val="0"/>
              <w:snapToGrid w:val="0"/>
              <w:spacing w:line="240" w:lineRule="auto"/>
              <w:ind w:firstLine="1928" w:firstLineChars="800"/>
              <w:jc w:val="both"/>
              <w:textAlignment w:val="auto"/>
              <w:rPr>
                <w:rFonts w:hint="eastAsia" w:ascii="楷体" w:hAnsi="楷体" w:eastAsia="楷体" w:cs="楷体"/>
                <w:b/>
                <w:bCs/>
                <w:color w:val="auto"/>
                <w:sz w:val="24"/>
                <w:szCs w:val="24"/>
                <w:highlight w:val="none"/>
                <w:lang w:val="en-US" w:eastAsia="zh-CN"/>
              </w:rPr>
            </w:pPr>
          </w:p>
          <w:p w14:paraId="39A40779">
            <w:pPr>
              <w:keepNext w:val="0"/>
              <w:keepLines w:val="0"/>
              <w:pageBreakBefore w:val="0"/>
              <w:widowControl/>
              <w:kinsoku/>
              <w:wordWrap/>
              <w:overflowPunct/>
              <w:topLinePunct w:val="0"/>
              <w:autoSpaceDE/>
              <w:autoSpaceDN/>
              <w:bidi w:val="0"/>
              <w:adjustRightInd w:val="0"/>
              <w:snapToGrid w:val="0"/>
              <w:spacing w:line="240" w:lineRule="auto"/>
              <w:ind w:firstLine="1928" w:firstLineChars="800"/>
              <w:jc w:val="both"/>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表8-2    噪声监测设备校准情况</w:t>
            </w:r>
          </w:p>
          <w:tbl>
            <w:tblPr>
              <w:tblStyle w:val="15"/>
              <w:tblpPr w:leftFromText="180" w:rightFromText="180" w:vertAnchor="text" w:horzAnchor="page" w:tblpXSpec="center" w:tblpY="664"/>
              <w:tblOverlap w:val="never"/>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79"/>
              <w:gridCol w:w="1320"/>
              <w:gridCol w:w="1282"/>
              <w:gridCol w:w="1356"/>
              <w:gridCol w:w="2291"/>
            </w:tblGrid>
            <w:tr w14:paraId="6C2244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restart"/>
                  <w:tcBorders>
                    <w:top w:val="single" w:color="auto" w:sz="4" w:space="0"/>
                    <w:left w:val="single" w:color="auto" w:sz="6" w:space="0"/>
                    <w:bottom w:val="single" w:color="auto" w:sz="4" w:space="0"/>
                    <w:right w:val="single" w:color="auto" w:sz="4" w:space="0"/>
                  </w:tcBorders>
                  <w:noWrap w:val="0"/>
                  <w:vAlign w:val="center"/>
                </w:tcPr>
                <w:p w14:paraId="008D4FE8">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测量日期</w:t>
                  </w:r>
                </w:p>
              </w:tc>
              <w:tc>
                <w:tcPr>
                  <w:tcW w:w="2405" w:type="pct"/>
                  <w:gridSpan w:val="3"/>
                  <w:tcBorders>
                    <w:top w:val="single" w:color="auto" w:sz="4" w:space="0"/>
                    <w:left w:val="single" w:color="auto" w:sz="4" w:space="0"/>
                    <w:bottom w:val="single" w:color="auto" w:sz="4" w:space="0"/>
                    <w:right w:val="single" w:color="auto" w:sz="4" w:space="0"/>
                  </w:tcBorders>
                  <w:noWrap w:val="0"/>
                  <w:vAlign w:val="center"/>
                </w:tcPr>
                <w:p w14:paraId="0932E3CF">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校准声级dB(A)</w:t>
                  </w:r>
                </w:p>
              </w:tc>
              <w:tc>
                <w:tcPr>
                  <w:tcW w:w="1391" w:type="pct"/>
                  <w:tcBorders>
                    <w:top w:val="single" w:color="auto" w:sz="4" w:space="0"/>
                    <w:left w:val="single" w:color="auto" w:sz="4" w:space="0"/>
                    <w:bottom w:val="single" w:color="auto" w:sz="4" w:space="0"/>
                    <w:right w:val="single" w:color="auto" w:sz="4" w:space="0"/>
                  </w:tcBorders>
                  <w:noWrap w:val="0"/>
                  <w:vAlign w:val="center"/>
                </w:tcPr>
                <w:p w14:paraId="1F9425F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楷体" w:hAnsi="楷体" w:eastAsia="楷体" w:cs="楷体"/>
                      <w:color w:val="auto"/>
                      <w:kern w:val="0"/>
                      <w:sz w:val="24"/>
                      <w:szCs w:val="24"/>
                      <w:highlight w:val="none"/>
                    </w:rPr>
                  </w:pPr>
                  <w:r>
                    <w:rPr>
                      <w:rFonts w:hint="eastAsia" w:ascii="楷体" w:hAnsi="楷体" w:eastAsia="楷体" w:cs="楷体"/>
                      <w:b/>
                      <w:bCs/>
                      <w:color w:val="auto"/>
                      <w:kern w:val="0"/>
                      <w:sz w:val="24"/>
                      <w:szCs w:val="24"/>
                      <w:highlight w:val="none"/>
                    </w:rPr>
                    <w:t>备注</w:t>
                  </w:r>
                </w:p>
              </w:tc>
            </w:tr>
            <w:tr w14:paraId="7C6DD6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continue"/>
                  <w:tcBorders>
                    <w:top w:val="single" w:color="auto" w:sz="4" w:space="0"/>
                    <w:left w:val="single" w:color="auto" w:sz="4" w:space="0"/>
                    <w:bottom w:val="single" w:color="auto" w:sz="4" w:space="0"/>
                    <w:right w:val="single" w:color="auto" w:sz="4" w:space="0"/>
                  </w:tcBorders>
                  <w:noWrap w:val="0"/>
                  <w:vAlign w:val="center"/>
                </w:tcPr>
                <w:p w14:paraId="5421DE2A">
                  <w:pPr>
                    <w:adjustRightInd w:val="0"/>
                    <w:snapToGrid w:val="0"/>
                    <w:spacing w:after="200" w:line="360" w:lineRule="auto"/>
                    <w:jc w:val="center"/>
                    <w:rPr>
                      <w:rFonts w:hint="eastAsia" w:ascii="楷体" w:hAnsi="楷体" w:eastAsia="楷体" w:cs="楷体"/>
                      <w:b/>
                      <w:bCs/>
                      <w:color w:val="auto"/>
                      <w:kern w:val="0"/>
                      <w:sz w:val="24"/>
                      <w:szCs w:val="24"/>
                      <w:highlight w:val="none"/>
                    </w:rPr>
                  </w:pPr>
                </w:p>
              </w:tc>
              <w:tc>
                <w:tcPr>
                  <w:tcW w:w="802" w:type="pct"/>
                  <w:tcBorders>
                    <w:top w:val="single" w:color="auto" w:sz="4" w:space="0"/>
                    <w:left w:val="single" w:color="auto" w:sz="4" w:space="0"/>
                    <w:bottom w:val="single" w:color="auto" w:sz="4" w:space="0"/>
                    <w:right w:val="single" w:color="auto" w:sz="4" w:space="0"/>
                  </w:tcBorders>
                  <w:noWrap w:val="0"/>
                  <w:vAlign w:val="center"/>
                </w:tcPr>
                <w:p w14:paraId="59A5275A">
                  <w:pPr>
                    <w:adjustRightInd w:val="0"/>
                    <w:snapToGrid w:val="0"/>
                    <w:spacing w:after="200" w:line="360" w:lineRule="auto"/>
                    <w:jc w:val="center"/>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测量前</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6CEE02E4">
                  <w:pPr>
                    <w:adjustRightInd w:val="0"/>
                    <w:snapToGrid w:val="0"/>
                    <w:spacing w:after="200" w:line="360" w:lineRule="auto"/>
                    <w:jc w:val="center"/>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测量后</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59EBDE07">
                  <w:pPr>
                    <w:adjustRightInd w:val="0"/>
                    <w:snapToGrid w:val="0"/>
                    <w:spacing w:after="200" w:line="360" w:lineRule="auto"/>
                    <w:jc w:val="center"/>
                    <w:rPr>
                      <w:rFonts w:hint="eastAsia" w:ascii="楷体" w:hAnsi="楷体" w:eastAsia="楷体" w:cs="楷体"/>
                      <w:b/>
                      <w:bCs/>
                      <w:color w:val="auto"/>
                      <w:kern w:val="0"/>
                      <w:sz w:val="24"/>
                      <w:szCs w:val="24"/>
                      <w:highlight w:val="none"/>
                    </w:rPr>
                  </w:pPr>
                  <w:r>
                    <w:rPr>
                      <w:rFonts w:hint="eastAsia" w:ascii="楷体" w:hAnsi="楷体" w:eastAsia="楷体" w:cs="楷体"/>
                      <w:b/>
                      <w:bCs/>
                      <w:color w:val="auto"/>
                      <w:kern w:val="0"/>
                      <w:sz w:val="24"/>
                      <w:szCs w:val="24"/>
                      <w:highlight w:val="none"/>
                    </w:rPr>
                    <w:t>差值</w:t>
                  </w:r>
                </w:p>
              </w:tc>
              <w:tc>
                <w:tcPr>
                  <w:tcW w:w="1391" w:type="pct"/>
                  <w:vMerge w:val="restart"/>
                  <w:tcBorders>
                    <w:top w:val="single" w:color="auto" w:sz="4" w:space="0"/>
                    <w:left w:val="single" w:color="auto" w:sz="4" w:space="0"/>
                    <w:bottom w:val="single" w:color="auto" w:sz="4" w:space="0"/>
                    <w:right w:val="single" w:color="auto" w:sz="4" w:space="0"/>
                  </w:tcBorders>
                  <w:noWrap w:val="0"/>
                  <w:vAlign w:val="center"/>
                </w:tcPr>
                <w:p w14:paraId="1E7E6388">
                  <w:pPr>
                    <w:adjustRightInd w:val="0"/>
                    <w:snapToGrid w:val="0"/>
                    <w:spacing w:after="200" w:line="360" w:lineRule="auto"/>
                    <w:ind w:left="0" w:leftChars="0" w:firstLine="0" w:firstLineChars="0"/>
                    <w:jc w:val="both"/>
                    <w:rPr>
                      <w:rFonts w:hint="eastAsia" w:ascii="楷体" w:hAnsi="楷体" w:eastAsia="楷体" w:cs="楷体"/>
                      <w:color w:val="auto"/>
                      <w:kern w:val="0"/>
                      <w:sz w:val="24"/>
                      <w:szCs w:val="24"/>
                      <w:highlight w:val="none"/>
                    </w:rPr>
                  </w:pPr>
                  <w:r>
                    <w:rPr>
                      <w:rFonts w:hint="eastAsia" w:ascii="楷体" w:hAnsi="楷体" w:eastAsia="楷体" w:cs="楷体"/>
                      <w:color w:val="auto"/>
                      <w:kern w:val="0"/>
                      <w:sz w:val="24"/>
                      <w:szCs w:val="24"/>
                      <w:highlight w:val="none"/>
                    </w:rPr>
                    <w:t>测量前、后校准声级差值小于0.5dB(A)测量数据有效。</w:t>
                  </w:r>
                </w:p>
              </w:tc>
            </w:tr>
            <w:tr w14:paraId="0F72D1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restart"/>
                  <w:tcBorders>
                    <w:top w:val="single" w:color="auto" w:sz="4" w:space="0"/>
                    <w:left w:val="single" w:color="auto" w:sz="4" w:space="0"/>
                    <w:right w:val="single" w:color="auto" w:sz="4" w:space="0"/>
                  </w:tcBorders>
                  <w:shd w:val="clear" w:color="auto" w:fill="auto"/>
                  <w:noWrap w:val="0"/>
                  <w:vAlign w:val="center"/>
                </w:tcPr>
                <w:p w14:paraId="577FE4E1">
                  <w:pPr>
                    <w:adjustRightInd w:val="0"/>
                    <w:snapToGrid w:val="0"/>
                    <w:spacing w:after="200" w:line="360" w:lineRule="auto"/>
                    <w:jc w:val="center"/>
                    <w:rPr>
                      <w:rFonts w:hint="default"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eastAsia="zh-CN"/>
                    </w:rPr>
                    <w:t>2022.8.</w:t>
                  </w:r>
                  <w:r>
                    <w:rPr>
                      <w:rFonts w:hint="eastAsia" w:ascii="楷体" w:hAnsi="楷体" w:eastAsia="楷体" w:cs="楷体"/>
                      <w:color w:val="auto"/>
                      <w:kern w:val="0"/>
                      <w:sz w:val="24"/>
                      <w:szCs w:val="24"/>
                      <w:highlight w:val="none"/>
                      <w:lang w:val="en-US" w:eastAsia="zh-CN"/>
                    </w:rPr>
                    <w:t>13</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3E86EF6F">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9</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4A530420">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8</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7EC434B1">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0.1</w:t>
                  </w:r>
                </w:p>
              </w:tc>
              <w:tc>
                <w:tcPr>
                  <w:tcW w:w="1391" w:type="pct"/>
                  <w:vMerge w:val="continue"/>
                  <w:tcBorders>
                    <w:left w:val="single" w:color="auto" w:sz="4" w:space="0"/>
                    <w:right w:val="single" w:color="auto" w:sz="4" w:space="0"/>
                  </w:tcBorders>
                  <w:noWrap w:val="0"/>
                  <w:vAlign w:val="center"/>
                </w:tcPr>
                <w:p w14:paraId="6943DD7B">
                  <w:pPr>
                    <w:adjustRightInd w:val="0"/>
                    <w:snapToGrid w:val="0"/>
                    <w:spacing w:after="200" w:line="360" w:lineRule="auto"/>
                    <w:jc w:val="center"/>
                    <w:rPr>
                      <w:rFonts w:hint="eastAsia" w:ascii="楷体" w:hAnsi="楷体" w:eastAsia="楷体" w:cs="楷体"/>
                      <w:color w:val="auto"/>
                      <w:kern w:val="0"/>
                      <w:sz w:val="24"/>
                      <w:szCs w:val="24"/>
                      <w:highlight w:val="none"/>
                    </w:rPr>
                  </w:pPr>
                </w:p>
              </w:tc>
            </w:tr>
            <w:tr w14:paraId="3A1EC5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continue"/>
                  <w:tcBorders>
                    <w:left w:val="single" w:color="auto" w:sz="4" w:space="0"/>
                    <w:bottom w:val="single" w:color="auto" w:sz="4" w:space="0"/>
                    <w:right w:val="single" w:color="auto" w:sz="4" w:space="0"/>
                  </w:tcBorders>
                  <w:shd w:val="clear" w:color="auto" w:fill="auto"/>
                  <w:noWrap w:val="0"/>
                  <w:vAlign w:val="center"/>
                </w:tcPr>
                <w:p w14:paraId="3CDFE028">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rPr>
                  </w:pPr>
                </w:p>
              </w:tc>
              <w:tc>
                <w:tcPr>
                  <w:tcW w:w="802" w:type="pct"/>
                  <w:tcBorders>
                    <w:top w:val="single" w:color="auto" w:sz="4" w:space="0"/>
                    <w:left w:val="single" w:color="auto" w:sz="4" w:space="0"/>
                    <w:bottom w:val="single" w:color="auto" w:sz="4" w:space="0"/>
                    <w:right w:val="single" w:color="auto" w:sz="4" w:space="0"/>
                  </w:tcBorders>
                  <w:noWrap w:val="0"/>
                  <w:vAlign w:val="center"/>
                </w:tcPr>
                <w:p w14:paraId="72B02792">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9</w:t>
                  </w:r>
                  <w:r>
                    <w:rPr>
                      <w:rFonts w:hint="eastAsia" w:ascii="楷体" w:hAnsi="楷体" w:eastAsia="楷体" w:cs="楷体"/>
                      <w:color w:val="auto"/>
                      <w:kern w:val="0"/>
                      <w:sz w:val="24"/>
                      <w:szCs w:val="24"/>
                      <w:highlight w:val="none"/>
                      <w:lang w:val="en-US" w:eastAsia="zh-CN"/>
                    </w:rPr>
                    <w:t>4</w:t>
                  </w:r>
                  <w:r>
                    <w:rPr>
                      <w:rFonts w:hint="eastAsia" w:ascii="楷体" w:hAnsi="楷体" w:eastAsia="楷体" w:cs="楷体"/>
                      <w:color w:val="auto"/>
                      <w:kern w:val="0"/>
                      <w:sz w:val="24"/>
                      <w:szCs w:val="24"/>
                      <w:highlight w:val="none"/>
                    </w:rPr>
                    <w:t>.</w:t>
                  </w:r>
                  <w:r>
                    <w:rPr>
                      <w:rFonts w:hint="eastAsia" w:ascii="楷体" w:hAnsi="楷体" w:eastAsia="楷体" w:cs="楷体"/>
                      <w:color w:val="auto"/>
                      <w:kern w:val="0"/>
                      <w:sz w:val="24"/>
                      <w:szCs w:val="24"/>
                      <w:highlight w:val="none"/>
                      <w:lang w:val="en-US" w:eastAsia="zh-CN"/>
                    </w:rPr>
                    <w:t>0</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1EEF0F42">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9</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7EFBE7B0">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0.</w:t>
                  </w:r>
                  <w:r>
                    <w:rPr>
                      <w:rFonts w:hint="eastAsia" w:ascii="楷体" w:hAnsi="楷体" w:eastAsia="楷体" w:cs="楷体"/>
                      <w:color w:val="auto"/>
                      <w:kern w:val="0"/>
                      <w:sz w:val="24"/>
                      <w:szCs w:val="24"/>
                      <w:highlight w:val="none"/>
                      <w:lang w:val="en-US" w:eastAsia="zh-CN"/>
                    </w:rPr>
                    <w:t>1</w:t>
                  </w:r>
                </w:p>
              </w:tc>
              <w:tc>
                <w:tcPr>
                  <w:tcW w:w="1391" w:type="pct"/>
                  <w:vMerge w:val="continue"/>
                  <w:tcBorders>
                    <w:top w:val="single" w:color="auto" w:sz="4" w:space="0"/>
                    <w:left w:val="single" w:color="auto" w:sz="4" w:space="0"/>
                    <w:bottom w:val="single" w:color="auto" w:sz="4" w:space="0"/>
                    <w:right w:val="single" w:color="auto" w:sz="4" w:space="0"/>
                  </w:tcBorders>
                  <w:noWrap w:val="0"/>
                  <w:vAlign w:val="center"/>
                </w:tcPr>
                <w:p w14:paraId="4B599A8A">
                  <w:pPr>
                    <w:adjustRightInd w:val="0"/>
                    <w:snapToGrid w:val="0"/>
                    <w:spacing w:after="200" w:line="360" w:lineRule="auto"/>
                    <w:jc w:val="center"/>
                    <w:rPr>
                      <w:rFonts w:hint="eastAsia" w:ascii="楷体" w:hAnsi="楷体" w:eastAsia="楷体" w:cs="楷体"/>
                      <w:color w:val="auto"/>
                      <w:kern w:val="0"/>
                      <w:sz w:val="24"/>
                      <w:szCs w:val="24"/>
                      <w:highlight w:val="none"/>
                    </w:rPr>
                  </w:pPr>
                </w:p>
              </w:tc>
            </w:tr>
            <w:tr w14:paraId="32CABB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202" w:type="pct"/>
                  <w:vMerge w:val="restart"/>
                  <w:tcBorders>
                    <w:top w:val="single" w:color="auto" w:sz="4" w:space="0"/>
                    <w:left w:val="single" w:color="auto" w:sz="4" w:space="0"/>
                    <w:right w:val="single" w:color="auto" w:sz="4" w:space="0"/>
                  </w:tcBorders>
                  <w:shd w:val="clear" w:color="auto" w:fill="auto"/>
                  <w:noWrap w:val="0"/>
                  <w:vAlign w:val="center"/>
                </w:tcPr>
                <w:p w14:paraId="16F7C084">
                  <w:pPr>
                    <w:adjustRightInd w:val="0"/>
                    <w:snapToGrid w:val="0"/>
                    <w:spacing w:after="200" w:line="360" w:lineRule="auto"/>
                    <w:jc w:val="center"/>
                    <w:rPr>
                      <w:rFonts w:hint="default"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eastAsia="zh-CN"/>
                    </w:rPr>
                    <w:t>2022.8.</w:t>
                  </w:r>
                  <w:r>
                    <w:rPr>
                      <w:rFonts w:hint="eastAsia" w:ascii="楷体" w:hAnsi="楷体" w:eastAsia="楷体" w:cs="楷体"/>
                      <w:color w:val="auto"/>
                      <w:kern w:val="0"/>
                      <w:sz w:val="24"/>
                      <w:szCs w:val="24"/>
                      <w:highlight w:val="none"/>
                      <w:lang w:val="en-US" w:eastAsia="zh-CN"/>
                    </w:rPr>
                    <w:t>14</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4CD50590">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7</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01AD177F">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9</w:t>
                  </w:r>
                  <w:r>
                    <w:rPr>
                      <w:rFonts w:hint="eastAsia" w:ascii="楷体" w:hAnsi="楷体" w:eastAsia="楷体" w:cs="楷体"/>
                      <w:color w:val="auto"/>
                      <w:kern w:val="0"/>
                      <w:sz w:val="24"/>
                      <w:szCs w:val="24"/>
                      <w:highlight w:val="none"/>
                      <w:lang w:val="en-US" w:eastAsia="zh-CN"/>
                    </w:rPr>
                    <w:t>4.0</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25EB5A50">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rPr>
                    <w:t>0.</w:t>
                  </w:r>
                  <w:r>
                    <w:rPr>
                      <w:rFonts w:hint="eastAsia" w:ascii="楷体" w:hAnsi="楷体" w:eastAsia="楷体" w:cs="楷体"/>
                      <w:color w:val="auto"/>
                      <w:kern w:val="0"/>
                      <w:sz w:val="24"/>
                      <w:szCs w:val="24"/>
                      <w:highlight w:val="none"/>
                      <w:lang w:val="en-US" w:eastAsia="zh-CN"/>
                    </w:rPr>
                    <w:t>3</w:t>
                  </w:r>
                </w:p>
              </w:tc>
              <w:tc>
                <w:tcPr>
                  <w:tcW w:w="1391" w:type="pct"/>
                  <w:vMerge w:val="continue"/>
                  <w:tcBorders>
                    <w:top w:val="single" w:color="auto" w:sz="4" w:space="0"/>
                    <w:left w:val="single" w:color="auto" w:sz="4" w:space="0"/>
                    <w:bottom w:val="single" w:color="auto" w:sz="4" w:space="0"/>
                    <w:right w:val="single" w:color="auto" w:sz="4" w:space="0"/>
                  </w:tcBorders>
                  <w:noWrap w:val="0"/>
                  <w:vAlign w:val="center"/>
                </w:tcPr>
                <w:p w14:paraId="546BD5F7">
                  <w:pPr>
                    <w:adjustRightInd w:val="0"/>
                    <w:snapToGrid w:val="0"/>
                    <w:spacing w:after="200" w:line="360" w:lineRule="auto"/>
                    <w:jc w:val="center"/>
                    <w:rPr>
                      <w:rFonts w:hint="eastAsia" w:ascii="楷体" w:hAnsi="楷体" w:eastAsia="楷体" w:cs="楷体"/>
                      <w:color w:val="auto"/>
                      <w:kern w:val="0"/>
                      <w:sz w:val="24"/>
                      <w:szCs w:val="24"/>
                      <w:highlight w:val="none"/>
                    </w:rPr>
                  </w:pPr>
                </w:p>
              </w:tc>
            </w:tr>
            <w:tr w14:paraId="76F7AB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exact"/>
                <w:jc w:val="center"/>
              </w:trPr>
              <w:tc>
                <w:tcPr>
                  <w:tcW w:w="1202" w:type="pct"/>
                  <w:vMerge w:val="continue"/>
                  <w:tcBorders>
                    <w:left w:val="single" w:color="auto" w:sz="4" w:space="0"/>
                    <w:bottom w:val="single" w:color="auto" w:sz="4" w:space="0"/>
                    <w:right w:val="single" w:color="auto" w:sz="4" w:space="0"/>
                  </w:tcBorders>
                  <w:shd w:val="clear" w:color="auto" w:fill="auto"/>
                  <w:noWrap w:val="0"/>
                  <w:vAlign w:val="center"/>
                </w:tcPr>
                <w:p w14:paraId="2459FE6E">
                  <w:pPr>
                    <w:adjustRightInd w:val="0"/>
                    <w:snapToGrid w:val="0"/>
                    <w:spacing w:after="200" w:line="360" w:lineRule="auto"/>
                    <w:jc w:val="center"/>
                    <w:rPr>
                      <w:rFonts w:hint="eastAsia" w:ascii="楷体" w:hAnsi="楷体" w:eastAsia="楷体" w:cs="楷体"/>
                      <w:color w:val="auto"/>
                      <w:kern w:val="0"/>
                      <w:sz w:val="24"/>
                      <w:szCs w:val="24"/>
                      <w:highlight w:val="none"/>
                      <w:lang w:val="en-US" w:eastAsia="zh-CN"/>
                    </w:rPr>
                  </w:pPr>
                </w:p>
              </w:tc>
              <w:tc>
                <w:tcPr>
                  <w:tcW w:w="802" w:type="pct"/>
                  <w:tcBorders>
                    <w:top w:val="single" w:color="auto" w:sz="4" w:space="0"/>
                    <w:left w:val="single" w:color="auto" w:sz="4" w:space="0"/>
                    <w:bottom w:val="single" w:color="auto" w:sz="4" w:space="0"/>
                    <w:right w:val="single" w:color="auto" w:sz="4" w:space="0"/>
                  </w:tcBorders>
                  <w:noWrap w:val="0"/>
                  <w:vAlign w:val="center"/>
                </w:tcPr>
                <w:p w14:paraId="7885F784">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93.</w:t>
                  </w:r>
                  <w:r>
                    <w:rPr>
                      <w:rFonts w:hint="eastAsia" w:ascii="楷体" w:hAnsi="楷体" w:eastAsia="楷体" w:cs="楷体"/>
                      <w:color w:val="auto"/>
                      <w:kern w:val="0"/>
                      <w:sz w:val="24"/>
                      <w:szCs w:val="24"/>
                      <w:highlight w:val="none"/>
                      <w:lang w:val="en-US" w:eastAsia="zh-CN"/>
                    </w:rPr>
                    <w:t>7</w:t>
                  </w:r>
                </w:p>
              </w:tc>
              <w:tc>
                <w:tcPr>
                  <w:tcW w:w="779" w:type="pct"/>
                  <w:tcBorders>
                    <w:top w:val="single" w:color="auto" w:sz="4" w:space="0"/>
                    <w:left w:val="single" w:color="auto" w:sz="4" w:space="0"/>
                    <w:bottom w:val="single" w:color="auto" w:sz="4" w:space="0"/>
                    <w:right w:val="single" w:color="auto" w:sz="4" w:space="0"/>
                  </w:tcBorders>
                  <w:noWrap w:val="0"/>
                  <w:vAlign w:val="center"/>
                </w:tcPr>
                <w:p w14:paraId="54B7C13C">
                  <w:pPr>
                    <w:adjustRightInd w:val="0"/>
                    <w:snapToGrid w:val="0"/>
                    <w:spacing w:after="200" w:line="360" w:lineRule="auto"/>
                    <w:jc w:val="center"/>
                    <w:rPr>
                      <w:rFonts w:hint="eastAsia" w:ascii="楷体" w:hAnsi="楷体" w:eastAsia="楷体" w:cs="楷体"/>
                      <w:color w:val="auto"/>
                      <w:kern w:val="0"/>
                      <w:sz w:val="24"/>
                      <w:szCs w:val="24"/>
                      <w:highlight w:val="none"/>
                    </w:rPr>
                  </w:pPr>
                  <w:r>
                    <w:rPr>
                      <w:rFonts w:hint="eastAsia" w:ascii="楷体" w:hAnsi="楷体" w:eastAsia="楷体" w:cs="楷体"/>
                      <w:color w:val="auto"/>
                      <w:kern w:val="0"/>
                      <w:sz w:val="24"/>
                      <w:szCs w:val="24"/>
                      <w:highlight w:val="none"/>
                    </w:rPr>
                    <w:t>93.9</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33D63986">
                  <w:pPr>
                    <w:adjustRightInd w:val="0"/>
                    <w:snapToGrid w:val="0"/>
                    <w:spacing w:after="200" w:line="360" w:lineRule="auto"/>
                    <w:jc w:val="center"/>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0.</w:t>
                  </w:r>
                  <w:r>
                    <w:rPr>
                      <w:rFonts w:hint="eastAsia" w:ascii="楷体" w:hAnsi="楷体" w:eastAsia="楷体" w:cs="楷体"/>
                      <w:color w:val="auto"/>
                      <w:kern w:val="0"/>
                      <w:sz w:val="24"/>
                      <w:szCs w:val="24"/>
                      <w:highlight w:val="none"/>
                      <w:lang w:val="en-US" w:eastAsia="zh-CN"/>
                    </w:rPr>
                    <w:t>2</w:t>
                  </w:r>
                </w:p>
              </w:tc>
              <w:tc>
                <w:tcPr>
                  <w:tcW w:w="1391" w:type="pct"/>
                  <w:vMerge w:val="continue"/>
                  <w:tcBorders>
                    <w:top w:val="single" w:color="auto" w:sz="4" w:space="0"/>
                    <w:left w:val="single" w:color="auto" w:sz="4" w:space="0"/>
                    <w:bottom w:val="single" w:color="auto" w:sz="4" w:space="0"/>
                    <w:right w:val="single" w:color="auto" w:sz="4" w:space="0"/>
                  </w:tcBorders>
                  <w:noWrap w:val="0"/>
                  <w:vAlign w:val="center"/>
                </w:tcPr>
                <w:p w14:paraId="732DBE23">
                  <w:pPr>
                    <w:adjustRightInd w:val="0"/>
                    <w:snapToGrid w:val="0"/>
                    <w:spacing w:after="200" w:line="360" w:lineRule="auto"/>
                    <w:jc w:val="center"/>
                    <w:rPr>
                      <w:rFonts w:hint="eastAsia" w:ascii="楷体" w:hAnsi="楷体" w:eastAsia="楷体" w:cs="楷体"/>
                      <w:color w:val="auto"/>
                      <w:kern w:val="0"/>
                      <w:sz w:val="24"/>
                      <w:szCs w:val="24"/>
                      <w:highlight w:val="none"/>
                    </w:rPr>
                  </w:pPr>
                </w:p>
              </w:tc>
            </w:tr>
          </w:tbl>
          <w:p w14:paraId="5EFA2BC0">
            <w:pPr>
              <w:pStyle w:val="22"/>
              <w:spacing w:line="360" w:lineRule="auto"/>
              <w:ind w:left="0" w:leftChars="0" w:firstLine="0" w:firstLineChars="0"/>
              <w:rPr>
                <w:rFonts w:hint="eastAsia" w:ascii="楷体" w:hAnsi="楷体" w:eastAsia="楷体" w:cs="楷体"/>
                <w:b/>
                <w:bCs/>
                <w:color w:val="auto"/>
                <w:sz w:val="28"/>
                <w:szCs w:val="28"/>
                <w:highlight w:val="none"/>
                <w:lang w:eastAsia="zh-CN"/>
              </w:rPr>
            </w:pPr>
          </w:p>
          <w:p w14:paraId="6481628A">
            <w:pPr>
              <w:pStyle w:val="22"/>
              <w:spacing w:line="360" w:lineRule="auto"/>
              <w:ind w:left="0" w:leftChars="0" w:firstLine="0" w:firstLineChars="0"/>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验收监测结果</w:t>
            </w:r>
          </w:p>
          <w:p w14:paraId="3BE57B0E">
            <w:pPr>
              <w:keepNext w:val="0"/>
              <w:keepLines w:val="0"/>
              <w:pageBreakBefore w:val="0"/>
              <w:kinsoku/>
              <w:wordWrap/>
              <w:overflowPunct/>
              <w:topLinePunct w:val="0"/>
              <w:autoSpaceDE/>
              <w:autoSpaceDN/>
              <w:bidi w:val="0"/>
              <w:adjustRightInd/>
              <w:snapToGrid/>
              <w:spacing w:line="360" w:lineRule="auto"/>
              <w:ind w:left="0" w:leftChars="0" w:firstLine="0" w:firstLineChars="0"/>
              <w:jc w:val="both"/>
              <w:rPr>
                <w:rFonts w:hint="eastAsia" w:ascii="楷体" w:hAnsi="楷体" w:eastAsia="楷体" w:cs="楷体"/>
                <w:b/>
                <w:bCs/>
                <w:color w:val="auto"/>
                <w:spacing w:val="0"/>
                <w:w w:val="100"/>
                <w:sz w:val="28"/>
                <w:szCs w:val="28"/>
                <w:highlight w:val="none"/>
                <w:lang w:eastAsia="zh-CN"/>
              </w:rPr>
            </w:pPr>
            <w:r>
              <w:rPr>
                <w:rFonts w:hint="eastAsia" w:ascii="楷体" w:hAnsi="楷体" w:eastAsia="楷体" w:cs="楷体"/>
                <w:b/>
                <w:bCs/>
                <w:color w:val="auto"/>
                <w:spacing w:val="0"/>
                <w:w w:val="100"/>
                <w:sz w:val="28"/>
                <w:szCs w:val="28"/>
                <w:highlight w:val="none"/>
                <w:lang w:eastAsia="zh-CN"/>
              </w:rPr>
              <w:t>噪声</w:t>
            </w:r>
          </w:p>
          <w:p w14:paraId="39BE897A">
            <w:pPr>
              <w:keepNext w:val="0"/>
              <w:keepLines w:val="0"/>
              <w:pageBreakBefore w:val="0"/>
              <w:kinsoku/>
              <w:wordWrap/>
              <w:overflowPunct/>
              <w:topLinePunct w:val="0"/>
              <w:autoSpaceDE/>
              <w:autoSpaceDN/>
              <w:bidi w:val="0"/>
              <w:adjustRightInd/>
              <w:snapToGrid/>
              <w:spacing w:line="500" w:lineRule="exact"/>
              <w:ind w:firstLine="480" w:firstLineChars="200"/>
              <w:jc w:val="both"/>
              <w:rPr>
                <w:rFonts w:hint="default" w:ascii="Times New Roman" w:hAnsi="Times New Roman" w:cs="Times New Roman" w:eastAsiaTheme="minorEastAsia"/>
                <w:b w:val="0"/>
                <w:bCs w:val="0"/>
                <w:color w:val="auto"/>
                <w:spacing w:val="0"/>
                <w:w w:val="100"/>
                <w:sz w:val="24"/>
                <w:szCs w:val="21"/>
                <w:highlight w:val="none"/>
                <w:lang w:val="en-US" w:eastAsia="zh-CN"/>
              </w:rPr>
            </w:pPr>
            <w:r>
              <w:rPr>
                <w:rFonts w:hint="eastAsia" w:ascii="Times New Roman" w:hAnsi="Times New Roman" w:cs="Times New Roman"/>
                <w:color w:val="auto"/>
                <w:sz w:val="24"/>
                <w:szCs w:val="24"/>
                <w:highlight w:val="none"/>
                <w:lang w:val="en-US" w:eastAsia="zh-CN"/>
              </w:rPr>
              <w:t>验收</w:t>
            </w:r>
            <w:r>
              <w:rPr>
                <w:rFonts w:hint="eastAsia" w:cs="Times New Roman"/>
                <w:color w:val="auto"/>
                <w:sz w:val="24"/>
                <w:szCs w:val="24"/>
                <w:highlight w:val="none"/>
                <w:lang w:val="en-US" w:eastAsia="zh-CN"/>
              </w:rPr>
              <w:t>调查</w:t>
            </w:r>
            <w:r>
              <w:rPr>
                <w:rFonts w:hint="eastAsia" w:ascii="Times New Roman" w:hAnsi="Times New Roman" w:cs="Times New Roman"/>
                <w:color w:val="auto"/>
                <w:sz w:val="24"/>
                <w:szCs w:val="24"/>
                <w:highlight w:val="none"/>
                <w:lang w:val="en-US" w:eastAsia="zh-CN"/>
              </w:rPr>
              <w:t>期间，昼间在</w:t>
            </w:r>
            <w:r>
              <w:rPr>
                <w:rFonts w:hint="eastAsia" w:cs="Times New Roman"/>
                <w:color w:val="auto"/>
                <w:sz w:val="24"/>
                <w:szCs w:val="24"/>
                <w:highlight w:val="none"/>
                <w:lang w:val="en-US" w:eastAsia="zh-CN"/>
              </w:rPr>
              <w:t>46</w:t>
            </w:r>
            <w:r>
              <w:rPr>
                <w:rFonts w:hint="eastAsia"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47</w:t>
            </w:r>
            <w:r>
              <w:rPr>
                <w:rFonts w:hint="eastAsia" w:ascii="Times New Roman" w:hAnsi="Times New Roman" w:cs="Times New Roman"/>
                <w:color w:val="auto"/>
                <w:sz w:val="24"/>
                <w:szCs w:val="24"/>
                <w:highlight w:val="none"/>
                <w:lang w:val="en-US" w:eastAsia="zh-CN"/>
              </w:rPr>
              <w:t>dB（A）之间，夜间在</w:t>
            </w:r>
            <w:r>
              <w:rPr>
                <w:rFonts w:hint="eastAsia" w:cs="Times New Roman"/>
                <w:color w:val="auto"/>
                <w:sz w:val="24"/>
                <w:szCs w:val="24"/>
                <w:highlight w:val="none"/>
                <w:lang w:val="en-US" w:eastAsia="zh-CN"/>
              </w:rPr>
              <w:t>40</w:t>
            </w:r>
            <w:r>
              <w:rPr>
                <w:rFonts w:hint="eastAsia" w:ascii="Times New Roman" w:hAnsi="Times New Roman" w:cs="Times New Roman"/>
                <w:color w:val="auto"/>
                <w:sz w:val="24"/>
                <w:szCs w:val="24"/>
                <w:highlight w:val="none"/>
                <w:lang w:val="en-US" w:eastAsia="zh-CN"/>
              </w:rPr>
              <w:t>~42dB（A）之间，监测结果满足《工业企业厂界环境噪声排放标准》(GB12348-2008) 2类标准限值要。厂界噪声监测结果见表8-3。</w:t>
            </w:r>
          </w:p>
          <w:p w14:paraId="34820F7A">
            <w:pPr>
              <w:spacing w:line="240" w:lineRule="auto"/>
              <w:jc w:val="center"/>
              <w:rPr>
                <w:rFonts w:hint="eastAsia" w:ascii="Times New Roman" w:hAnsi="Times New Roman" w:eastAsia="宋体" w:cs="Times New Roman"/>
                <w:b w:val="0"/>
                <w:bCs w:val="0"/>
                <w:color w:val="auto"/>
                <w:sz w:val="24"/>
                <w:szCs w:val="24"/>
                <w:highlight w:val="yellow"/>
                <w:lang w:eastAsia="zh-CN"/>
              </w:rPr>
            </w:pPr>
            <w:r>
              <w:rPr>
                <w:rFonts w:hint="eastAsia" w:ascii="楷体" w:hAnsi="楷体" w:eastAsia="楷体" w:cs="楷体"/>
                <w:b/>
                <w:bCs/>
                <w:color w:val="auto"/>
                <w:kern w:val="2"/>
                <w:sz w:val="24"/>
                <w:szCs w:val="24"/>
                <w:highlight w:val="none"/>
                <w:lang w:val="en-US" w:eastAsia="zh-CN" w:bidi="ar-SA"/>
              </w:rPr>
              <w:t xml:space="preserve">  表8-3        厂界噪声监测结果      单位：dB（A）</w:t>
            </w:r>
          </w:p>
          <w:tbl>
            <w:tblPr>
              <w:tblStyle w:val="44"/>
              <w:tblpPr w:leftFromText="180" w:rightFromText="180" w:vertAnchor="text" w:horzAnchor="page" w:tblpXSpec="center" w:tblpY="179"/>
              <w:tblOverlap w:val="never"/>
              <w:tblW w:w="7221" w:type="dxa"/>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682"/>
              <w:gridCol w:w="1111"/>
              <w:gridCol w:w="1320"/>
              <w:gridCol w:w="1245"/>
              <w:gridCol w:w="893"/>
              <w:gridCol w:w="1970"/>
            </w:tblGrid>
            <w:tr w14:paraId="67C12A8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68" w:hRule="atLeast"/>
                <w:jc w:val="center"/>
              </w:trPr>
              <w:tc>
                <w:tcPr>
                  <w:tcW w:w="1793" w:type="dxa"/>
                  <w:gridSpan w:val="2"/>
                  <w:vMerge w:val="restart"/>
                  <w:tcBorders>
                    <w:bottom w:val="nil"/>
                  </w:tcBorders>
                  <w:vAlign w:val="top"/>
                </w:tcPr>
                <w:p w14:paraId="0C5B7151">
                  <w:pPr>
                    <w:spacing w:line="240" w:lineRule="auto"/>
                    <w:jc w:val="center"/>
                    <w:rPr>
                      <w:rFonts w:hint="eastAsia" w:ascii="楷体" w:hAnsi="楷体" w:eastAsia="楷体" w:cs="楷体"/>
                      <w:sz w:val="24"/>
                      <w:szCs w:val="24"/>
                    </w:rPr>
                  </w:pPr>
                </w:p>
                <w:p w14:paraId="5075E08E">
                  <w:pPr>
                    <w:spacing w:line="240" w:lineRule="auto"/>
                    <w:jc w:val="center"/>
                    <w:rPr>
                      <w:rFonts w:hint="eastAsia" w:ascii="楷体" w:hAnsi="楷体" w:eastAsia="楷体" w:cs="楷体"/>
                      <w:sz w:val="24"/>
                      <w:szCs w:val="24"/>
                    </w:rPr>
                  </w:pPr>
                </w:p>
                <w:p w14:paraId="70C96995">
                  <w:pPr>
                    <w:spacing w:before="65" w:line="240" w:lineRule="auto"/>
                    <w:ind w:left="0" w:leftChars="0" w:firstLine="520" w:firstLineChars="200"/>
                    <w:jc w:val="both"/>
                    <w:rPr>
                      <w:rFonts w:hint="eastAsia" w:ascii="楷体" w:hAnsi="楷体" w:eastAsia="楷体" w:cs="楷体"/>
                      <w:sz w:val="24"/>
                      <w:szCs w:val="24"/>
                    </w:rPr>
                  </w:pPr>
                  <w:r>
                    <w:rPr>
                      <w:rFonts w:hint="eastAsia" w:ascii="楷体" w:hAnsi="楷体" w:eastAsia="楷体" w:cs="楷体"/>
                      <w:spacing w:val="10"/>
                      <w:sz w:val="24"/>
                      <w:szCs w:val="24"/>
                      <w14:textOutline w14:w="3795" w14:cap="sq" w14:cmpd="sng">
                        <w14:solidFill>
                          <w14:srgbClr w14:val="000000"/>
                        </w14:solidFill>
                        <w14:prstDash w14:val="solid"/>
                        <w14:bevel/>
                      </w14:textOutline>
                    </w:rPr>
                    <w:t>检</w:t>
                  </w:r>
                  <w:r>
                    <w:rPr>
                      <w:rFonts w:hint="eastAsia" w:ascii="楷体" w:hAnsi="楷体" w:eastAsia="楷体" w:cs="楷体"/>
                      <w:spacing w:val="8"/>
                      <w:sz w:val="24"/>
                      <w:szCs w:val="24"/>
                      <w14:textOutline w14:w="3795" w14:cap="sq" w14:cmpd="sng">
                        <w14:solidFill>
                          <w14:srgbClr w14:val="000000"/>
                        </w14:solidFill>
                        <w14:prstDash w14:val="solid"/>
                        <w14:bevel/>
                      </w14:textOutline>
                    </w:rPr>
                    <w:t>测点位</w:t>
                  </w:r>
                </w:p>
              </w:tc>
              <w:tc>
                <w:tcPr>
                  <w:tcW w:w="5428" w:type="dxa"/>
                  <w:gridSpan w:val="4"/>
                  <w:vAlign w:val="top"/>
                </w:tcPr>
                <w:p w14:paraId="19402F7D">
                  <w:pPr>
                    <w:spacing w:before="146" w:line="240" w:lineRule="auto"/>
                    <w:ind w:firstLine="2340" w:firstLineChars="900"/>
                    <w:jc w:val="both"/>
                    <w:rPr>
                      <w:rFonts w:hint="eastAsia" w:ascii="楷体" w:hAnsi="楷体" w:eastAsia="楷体" w:cs="楷体"/>
                      <w:sz w:val="24"/>
                      <w:szCs w:val="24"/>
                    </w:rPr>
                  </w:pPr>
                  <w:r>
                    <w:rPr>
                      <w:rFonts w:hint="eastAsia" w:ascii="楷体" w:hAnsi="楷体" w:eastAsia="楷体" w:cs="楷体"/>
                      <w:spacing w:val="10"/>
                      <w:sz w:val="24"/>
                      <w:szCs w:val="24"/>
                      <w14:textOutline w14:w="3795" w14:cap="sq" w14:cmpd="sng">
                        <w14:solidFill>
                          <w14:srgbClr w14:val="000000"/>
                        </w14:solidFill>
                        <w14:prstDash w14:val="solid"/>
                        <w14:bevel/>
                      </w14:textOutline>
                    </w:rPr>
                    <w:t>检</w:t>
                  </w:r>
                  <w:r>
                    <w:rPr>
                      <w:rFonts w:hint="eastAsia" w:ascii="楷体" w:hAnsi="楷体" w:eastAsia="楷体" w:cs="楷体"/>
                      <w:spacing w:val="8"/>
                      <w:sz w:val="24"/>
                      <w:szCs w:val="24"/>
                      <w14:textOutline w14:w="3795" w14:cap="sq" w14:cmpd="sng">
                        <w14:solidFill>
                          <w14:srgbClr w14:val="000000"/>
                        </w14:solidFill>
                        <w14:prstDash w14:val="solid"/>
                        <w14:bevel/>
                      </w14:textOutline>
                    </w:rPr>
                    <w:t>测结果</w:t>
                  </w:r>
                </w:p>
              </w:tc>
            </w:tr>
            <w:tr w14:paraId="3C0840B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793" w:type="dxa"/>
                  <w:gridSpan w:val="2"/>
                  <w:vMerge w:val="continue"/>
                  <w:tcBorders>
                    <w:top w:val="nil"/>
                    <w:bottom w:val="nil"/>
                  </w:tcBorders>
                  <w:vAlign w:val="top"/>
                </w:tcPr>
                <w:p w14:paraId="77395BDC">
                  <w:pPr>
                    <w:spacing w:line="240" w:lineRule="auto"/>
                    <w:jc w:val="center"/>
                    <w:rPr>
                      <w:rFonts w:hint="eastAsia" w:ascii="楷体" w:hAnsi="楷体" w:eastAsia="楷体" w:cs="楷体"/>
                      <w:sz w:val="24"/>
                      <w:szCs w:val="24"/>
                    </w:rPr>
                  </w:pPr>
                </w:p>
              </w:tc>
              <w:tc>
                <w:tcPr>
                  <w:tcW w:w="2565" w:type="dxa"/>
                  <w:gridSpan w:val="2"/>
                  <w:vAlign w:val="top"/>
                </w:tcPr>
                <w:p w14:paraId="125C65FE">
                  <w:pPr>
                    <w:spacing w:before="160" w:line="240" w:lineRule="auto"/>
                    <w:ind w:left="0" w:leftChars="0" w:firstLine="0" w:firstLineChars="0"/>
                    <w:jc w:val="center"/>
                    <w:rPr>
                      <w:rFonts w:hint="eastAsia" w:ascii="楷体" w:hAnsi="楷体" w:eastAsia="楷体" w:cs="楷体"/>
                      <w:sz w:val="24"/>
                      <w:szCs w:val="24"/>
                      <w:lang w:eastAsia="zh-CN"/>
                    </w:rPr>
                  </w:pPr>
                  <w:r>
                    <w:rPr>
                      <w:rFonts w:hint="eastAsia" w:ascii="楷体" w:hAnsi="楷体" w:eastAsia="楷体" w:cs="楷体"/>
                      <w:b/>
                      <w:bCs/>
                      <w:spacing w:val="4"/>
                      <w:sz w:val="24"/>
                      <w:szCs w:val="24"/>
                    </w:rPr>
                    <w:t>2022.0</w:t>
                  </w:r>
                  <w:r>
                    <w:rPr>
                      <w:rFonts w:hint="eastAsia" w:ascii="楷体" w:hAnsi="楷体" w:eastAsia="楷体" w:cs="楷体"/>
                      <w:b/>
                      <w:bCs/>
                      <w:spacing w:val="4"/>
                      <w:sz w:val="24"/>
                      <w:szCs w:val="24"/>
                      <w:lang w:val="en-US" w:eastAsia="zh-CN"/>
                    </w:rPr>
                    <w:t>8</w:t>
                  </w:r>
                  <w:r>
                    <w:rPr>
                      <w:rFonts w:hint="eastAsia" w:ascii="楷体" w:hAnsi="楷体" w:eastAsia="楷体" w:cs="楷体"/>
                      <w:b/>
                      <w:bCs/>
                      <w:spacing w:val="4"/>
                      <w:sz w:val="24"/>
                      <w:szCs w:val="24"/>
                    </w:rPr>
                    <w:t>.1</w:t>
                  </w:r>
                  <w:r>
                    <w:rPr>
                      <w:rFonts w:hint="eastAsia" w:ascii="楷体" w:hAnsi="楷体" w:eastAsia="楷体" w:cs="楷体"/>
                      <w:b/>
                      <w:bCs/>
                      <w:spacing w:val="3"/>
                      <w:sz w:val="24"/>
                      <w:szCs w:val="24"/>
                      <w:lang w:val="en-US" w:eastAsia="zh-CN"/>
                    </w:rPr>
                    <w:t>3</w:t>
                  </w:r>
                </w:p>
              </w:tc>
              <w:tc>
                <w:tcPr>
                  <w:tcW w:w="2863" w:type="dxa"/>
                  <w:gridSpan w:val="2"/>
                  <w:vAlign w:val="top"/>
                </w:tcPr>
                <w:p w14:paraId="63C5DB24">
                  <w:pPr>
                    <w:spacing w:before="160" w:line="240" w:lineRule="auto"/>
                    <w:ind w:left="0" w:leftChars="0" w:firstLine="0" w:firstLineChars="0"/>
                    <w:jc w:val="center"/>
                    <w:rPr>
                      <w:rFonts w:hint="default" w:ascii="楷体" w:hAnsi="楷体" w:eastAsia="楷体" w:cs="楷体"/>
                      <w:sz w:val="24"/>
                      <w:szCs w:val="24"/>
                      <w:lang w:val="en-US" w:eastAsia="zh-CN"/>
                    </w:rPr>
                  </w:pPr>
                  <w:r>
                    <w:rPr>
                      <w:rFonts w:hint="eastAsia" w:ascii="楷体" w:hAnsi="楷体" w:eastAsia="楷体" w:cs="楷体"/>
                      <w:b/>
                      <w:bCs/>
                      <w:spacing w:val="4"/>
                      <w:sz w:val="24"/>
                      <w:szCs w:val="24"/>
                    </w:rPr>
                    <w:t>2022.</w:t>
                  </w:r>
                  <w:r>
                    <w:rPr>
                      <w:rFonts w:hint="eastAsia" w:ascii="楷体" w:hAnsi="楷体" w:eastAsia="楷体" w:cs="楷体"/>
                      <w:b/>
                      <w:bCs/>
                      <w:spacing w:val="4"/>
                      <w:sz w:val="24"/>
                      <w:szCs w:val="24"/>
                      <w:lang w:val="en-US" w:eastAsia="zh-CN"/>
                    </w:rPr>
                    <w:t>08</w:t>
                  </w:r>
                  <w:r>
                    <w:rPr>
                      <w:rFonts w:hint="eastAsia" w:ascii="楷体" w:hAnsi="楷体" w:eastAsia="楷体" w:cs="楷体"/>
                      <w:b/>
                      <w:bCs/>
                      <w:spacing w:val="4"/>
                      <w:sz w:val="24"/>
                      <w:szCs w:val="24"/>
                    </w:rPr>
                    <w:t>.</w:t>
                  </w:r>
                  <w:r>
                    <w:rPr>
                      <w:rFonts w:hint="eastAsia" w:ascii="楷体" w:hAnsi="楷体" w:eastAsia="楷体" w:cs="楷体"/>
                      <w:b/>
                      <w:bCs/>
                      <w:spacing w:val="3"/>
                      <w:sz w:val="24"/>
                      <w:szCs w:val="24"/>
                      <w:lang w:val="en-US" w:eastAsia="zh-CN"/>
                    </w:rPr>
                    <w:t>14</w:t>
                  </w:r>
                </w:p>
              </w:tc>
            </w:tr>
            <w:tr w14:paraId="6722AE0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79" w:hRule="atLeast"/>
                <w:jc w:val="center"/>
              </w:trPr>
              <w:tc>
                <w:tcPr>
                  <w:tcW w:w="1793" w:type="dxa"/>
                  <w:gridSpan w:val="2"/>
                  <w:vMerge w:val="continue"/>
                  <w:tcBorders>
                    <w:top w:val="nil"/>
                  </w:tcBorders>
                  <w:vAlign w:val="top"/>
                </w:tcPr>
                <w:p w14:paraId="431C7209">
                  <w:pPr>
                    <w:spacing w:line="240" w:lineRule="auto"/>
                    <w:jc w:val="center"/>
                    <w:rPr>
                      <w:rFonts w:hint="eastAsia" w:ascii="楷体" w:hAnsi="楷体" w:eastAsia="楷体" w:cs="楷体"/>
                      <w:sz w:val="24"/>
                      <w:szCs w:val="24"/>
                    </w:rPr>
                  </w:pPr>
                </w:p>
              </w:tc>
              <w:tc>
                <w:tcPr>
                  <w:tcW w:w="1320" w:type="dxa"/>
                  <w:vAlign w:val="top"/>
                </w:tcPr>
                <w:p w14:paraId="6A9022B9">
                  <w:pPr>
                    <w:spacing w:before="125"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6"/>
                      <w:sz w:val="24"/>
                      <w:szCs w:val="24"/>
                      <w14:textOutline w14:w="3795" w14:cap="sq" w14:cmpd="sng">
                        <w14:solidFill>
                          <w14:srgbClr w14:val="000000"/>
                        </w14:solidFill>
                        <w14:prstDash w14:val="solid"/>
                        <w14:bevel/>
                      </w14:textOutline>
                    </w:rPr>
                    <w:t>昼间</w:t>
                  </w:r>
                </w:p>
              </w:tc>
              <w:tc>
                <w:tcPr>
                  <w:tcW w:w="1245" w:type="dxa"/>
                  <w:vAlign w:val="top"/>
                </w:tcPr>
                <w:p w14:paraId="1E3B308D">
                  <w:pPr>
                    <w:spacing w:before="125"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4"/>
                      <w:sz w:val="24"/>
                      <w:szCs w:val="24"/>
                      <w14:textOutline w14:w="3795" w14:cap="sq" w14:cmpd="sng">
                        <w14:solidFill>
                          <w14:srgbClr w14:val="000000"/>
                        </w14:solidFill>
                        <w14:prstDash w14:val="solid"/>
                        <w14:bevel/>
                      </w14:textOutline>
                    </w:rPr>
                    <w:t>夜间</w:t>
                  </w:r>
                </w:p>
              </w:tc>
              <w:tc>
                <w:tcPr>
                  <w:tcW w:w="893" w:type="dxa"/>
                  <w:vAlign w:val="top"/>
                </w:tcPr>
                <w:p w14:paraId="0D89932A">
                  <w:pPr>
                    <w:spacing w:before="125"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6"/>
                      <w:sz w:val="24"/>
                      <w:szCs w:val="24"/>
                      <w14:textOutline w14:w="3795" w14:cap="sq" w14:cmpd="sng">
                        <w14:solidFill>
                          <w14:srgbClr w14:val="000000"/>
                        </w14:solidFill>
                        <w14:prstDash w14:val="solid"/>
                        <w14:bevel/>
                      </w14:textOutline>
                    </w:rPr>
                    <w:t>昼间</w:t>
                  </w:r>
                </w:p>
              </w:tc>
              <w:tc>
                <w:tcPr>
                  <w:tcW w:w="1970" w:type="dxa"/>
                  <w:vAlign w:val="top"/>
                </w:tcPr>
                <w:p w14:paraId="3CB169EF">
                  <w:pPr>
                    <w:spacing w:before="125"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4"/>
                      <w:sz w:val="24"/>
                      <w:szCs w:val="24"/>
                      <w14:textOutline w14:w="3795" w14:cap="sq" w14:cmpd="sng">
                        <w14:solidFill>
                          <w14:srgbClr w14:val="000000"/>
                        </w14:solidFill>
                        <w14:prstDash w14:val="solid"/>
                        <w14:bevel/>
                      </w14:textOutline>
                    </w:rPr>
                    <w:t>夜间</w:t>
                  </w:r>
                </w:p>
              </w:tc>
            </w:tr>
            <w:tr w14:paraId="351B53C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82" w:type="dxa"/>
                  <w:vAlign w:val="top"/>
                </w:tcPr>
                <w:p w14:paraId="0F346CF1">
                  <w:pPr>
                    <w:spacing w:before="161"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13"/>
                      <w:sz w:val="24"/>
                      <w:szCs w:val="24"/>
                      <w:lang w:val="en-US" w:eastAsia="zh-CN"/>
                    </w:rPr>
                    <w:t>N</w:t>
                  </w:r>
                  <w:r>
                    <w:rPr>
                      <w:rFonts w:hint="eastAsia" w:ascii="楷体" w:hAnsi="楷体" w:eastAsia="楷体" w:cs="楷体"/>
                      <w:spacing w:val="13"/>
                      <w:sz w:val="24"/>
                      <w:szCs w:val="24"/>
                    </w:rPr>
                    <w:t>1</w:t>
                  </w:r>
                </w:p>
              </w:tc>
              <w:tc>
                <w:tcPr>
                  <w:tcW w:w="1111" w:type="dxa"/>
                  <w:vAlign w:val="top"/>
                </w:tcPr>
                <w:p w14:paraId="564A079A">
                  <w:pPr>
                    <w:spacing w:before="125"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1"/>
                      <w:sz w:val="24"/>
                      <w:szCs w:val="24"/>
                    </w:rPr>
                    <w:t>敏感点</w:t>
                  </w:r>
                  <w:r>
                    <w:rPr>
                      <w:rFonts w:hint="eastAsia" w:ascii="楷体" w:hAnsi="楷体" w:eastAsia="楷体" w:cs="楷体"/>
                      <w:sz w:val="24"/>
                      <w:szCs w:val="24"/>
                    </w:rPr>
                    <w:t xml:space="preserve"> 1</w:t>
                  </w:r>
                </w:p>
              </w:tc>
              <w:tc>
                <w:tcPr>
                  <w:tcW w:w="1320" w:type="dxa"/>
                  <w:vAlign w:val="top"/>
                </w:tcPr>
                <w:p w14:paraId="78C42066">
                  <w:pPr>
                    <w:spacing w:before="161"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3"/>
                      <w:sz w:val="24"/>
                      <w:szCs w:val="24"/>
                    </w:rPr>
                    <w:t>46</w:t>
                  </w:r>
                </w:p>
              </w:tc>
              <w:tc>
                <w:tcPr>
                  <w:tcW w:w="1245" w:type="dxa"/>
                  <w:vAlign w:val="top"/>
                </w:tcPr>
                <w:p w14:paraId="102ACADE">
                  <w:pPr>
                    <w:spacing w:before="161"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3"/>
                      <w:sz w:val="24"/>
                      <w:szCs w:val="24"/>
                    </w:rPr>
                    <w:t>41</w:t>
                  </w:r>
                </w:p>
              </w:tc>
              <w:tc>
                <w:tcPr>
                  <w:tcW w:w="893" w:type="dxa"/>
                  <w:vAlign w:val="top"/>
                </w:tcPr>
                <w:p w14:paraId="172ED3D7">
                  <w:pPr>
                    <w:spacing w:before="161"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3"/>
                      <w:sz w:val="24"/>
                      <w:szCs w:val="24"/>
                      <w:lang w:val="en-US" w:eastAsia="zh-CN"/>
                    </w:rPr>
                    <w:t>4</w:t>
                  </w:r>
                  <w:r>
                    <w:rPr>
                      <w:rFonts w:hint="eastAsia" w:ascii="楷体" w:hAnsi="楷体" w:eastAsia="楷体" w:cs="楷体"/>
                      <w:spacing w:val="3"/>
                      <w:sz w:val="24"/>
                      <w:szCs w:val="24"/>
                    </w:rPr>
                    <w:t>6</w:t>
                  </w:r>
                </w:p>
              </w:tc>
              <w:tc>
                <w:tcPr>
                  <w:tcW w:w="1970" w:type="dxa"/>
                  <w:vAlign w:val="top"/>
                </w:tcPr>
                <w:p w14:paraId="254C14BD">
                  <w:pPr>
                    <w:spacing w:before="161"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3"/>
                      <w:sz w:val="24"/>
                      <w:szCs w:val="24"/>
                    </w:rPr>
                    <w:t>42</w:t>
                  </w:r>
                </w:p>
              </w:tc>
            </w:tr>
            <w:tr w14:paraId="309C6FA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82" w:type="dxa"/>
                  <w:vAlign w:val="top"/>
                </w:tcPr>
                <w:p w14:paraId="60B128B2">
                  <w:pPr>
                    <w:spacing w:before="163"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13"/>
                      <w:sz w:val="24"/>
                      <w:szCs w:val="24"/>
                      <w:lang w:val="en-US" w:eastAsia="zh-CN"/>
                    </w:rPr>
                    <w:t>N</w:t>
                  </w:r>
                  <w:r>
                    <w:rPr>
                      <w:rFonts w:hint="eastAsia" w:ascii="楷体" w:hAnsi="楷体" w:eastAsia="楷体" w:cs="楷体"/>
                      <w:spacing w:val="13"/>
                      <w:sz w:val="24"/>
                      <w:szCs w:val="24"/>
                    </w:rPr>
                    <w:t>2</w:t>
                  </w:r>
                </w:p>
              </w:tc>
              <w:tc>
                <w:tcPr>
                  <w:tcW w:w="1111" w:type="dxa"/>
                  <w:vAlign w:val="top"/>
                </w:tcPr>
                <w:p w14:paraId="6FC60CBA">
                  <w:pPr>
                    <w:spacing w:before="125"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7"/>
                      <w:sz w:val="24"/>
                      <w:szCs w:val="24"/>
                    </w:rPr>
                    <w:t>敏</w:t>
                  </w:r>
                  <w:r>
                    <w:rPr>
                      <w:rFonts w:hint="eastAsia" w:ascii="楷体" w:hAnsi="楷体" w:eastAsia="楷体" w:cs="楷体"/>
                      <w:spacing w:val="-4"/>
                      <w:sz w:val="24"/>
                      <w:szCs w:val="24"/>
                    </w:rPr>
                    <w:t>感点 2</w:t>
                  </w:r>
                </w:p>
              </w:tc>
              <w:tc>
                <w:tcPr>
                  <w:tcW w:w="1320" w:type="dxa"/>
                  <w:vAlign w:val="top"/>
                </w:tcPr>
                <w:p w14:paraId="44E8B3EC">
                  <w:pPr>
                    <w:spacing w:before="163"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3"/>
                      <w:sz w:val="24"/>
                      <w:szCs w:val="24"/>
                    </w:rPr>
                    <w:t>47</w:t>
                  </w:r>
                </w:p>
              </w:tc>
              <w:tc>
                <w:tcPr>
                  <w:tcW w:w="1245" w:type="dxa"/>
                  <w:vAlign w:val="top"/>
                </w:tcPr>
                <w:p w14:paraId="25C20A55">
                  <w:pPr>
                    <w:spacing w:before="163"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3"/>
                      <w:sz w:val="24"/>
                      <w:szCs w:val="24"/>
                    </w:rPr>
                    <w:t>42</w:t>
                  </w:r>
                </w:p>
              </w:tc>
              <w:tc>
                <w:tcPr>
                  <w:tcW w:w="893" w:type="dxa"/>
                  <w:vAlign w:val="top"/>
                </w:tcPr>
                <w:p w14:paraId="5B4E4A41">
                  <w:pPr>
                    <w:spacing w:before="163"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3"/>
                      <w:sz w:val="24"/>
                      <w:szCs w:val="24"/>
                      <w:lang w:val="en-US" w:eastAsia="zh-CN"/>
                    </w:rPr>
                    <w:t>4</w:t>
                  </w:r>
                  <w:r>
                    <w:rPr>
                      <w:rFonts w:hint="eastAsia" w:ascii="楷体" w:hAnsi="楷体" w:eastAsia="楷体" w:cs="楷体"/>
                      <w:spacing w:val="3"/>
                      <w:sz w:val="24"/>
                      <w:szCs w:val="24"/>
                    </w:rPr>
                    <w:t>6</w:t>
                  </w:r>
                </w:p>
              </w:tc>
              <w:tc>
                <w:tcPr>
                  <w:tcW w:w="1970" w:type="dxa"/>
                  <w:vAlign w:val="top"/>
                </w:tcPr>
                <w:p w14:paraId="62CE1E61">
                  <w:pPr>
                    <w:spacing w:before="163" w:line="240" w:lineRule="auto"/>
                    <w:ind w:left="0" w:leftChars="0" w:firstLine="0" w:firstLineChars="0"/>
                    <w:jc w:val="center"/>
                    <w:rPr>
                      <w:rFonts w:hint="eastAsia" w:ascii="楷体" w:hAnsi="楷体" w:eastAsia="楷体" w:cs="楷体"/>
                      <w:sz w:val="24"/>
                      <w:szCs w:val="24"/>
                    </w:rPr>
                  </w:pPr>
                  <w:r>
                    <w:rPr>
                      <w:rFonts w:hint="eastAsia" w:ascii="楷体" w:hAnsi="楷体" w:eastAsia="楷体" w:cs="楷体"/>
                      <w:spacing w:val="3"/>
                      <w:sz w:val="24"/>
                      <w:szCs w:val="24"/>
                    </w:rPr>
                    <w:t>40</w:t>
                  </w:r>
                </w:p>
              </w:tc>
            </w:tr>
          </w:tbl>
          <w:p w14:paraId="57C586DF">
            <w:pPr>
              <w:pStyle w:val="2"/>
              <w:rPr>
                <w:rFonts w:hint="default"/>
              </w:rPr>
            </w:pPr>
          </w:p>
          <w:p w14:paraId="35E2D745">
            <w:pPr>
              <w:pStyle w:val="22"/>
              <w:ind w:left="0" w:leftChars="0" w:firstLine="480" w:firstLineChars="200"/>
              <w:rPr>
                <w:rFonts w:hint="eastAsia" w:ascii="宋体" w:hAnsi="宋体" w:eastAsia="宋体" w:cs="宋体"/>
                <w:color w:val="000000" w:themeColor="text1"/>
                <w:sz w:val="24"/>
                <w:szCs w:val="24"/>
                <w:highlight w:val="none"/>
                <w:shd w:val="clear"/>
                <w:lang w:eastAsia="zh-CN"/>
                <w14:textFill>
                  <w14:solidFill>
                    <w14:schemeClr w14:val="tx1"/>
                  </w14:solidFill>
                </w14:textFill>
              </w:rPr>
            </w:pPr>
          </w:p>
        </w:tc>
      </w:tr>
    </w:tbl>
    <w:p w14:paraId="2C217CAA">
      <w:pPr>
        <w:widowControl/>
        <w:spacing w:line="240" w:lineRule="auto"/>
        <w:ind w:firstLine="0" w:firstLineChars="0"/>
        <w:jc w:val="left"/>
        <w:rPr>
          <w:rFonts w:eastAsia="黑体" w:cs="Times New Roman"/>
          <w:bCs/>
          <w:color w:val="0000FF"/>
          <w:kern w:val="44"/>
          <w:sz w:val="30"/>
          <w:szCs w:val="44"/>
          <w:lang w:val="zh-CN"/>
        </w:rPr>
      </w:pPr>
      <w:r>
        <w:rPr>
          <w:color w:val="0000FF"/>
        </w:rPr>
        <w:br w:type="page"/>
      </w:r>
    </w:p>
    <w:p w14:paraId="1A697B2D">
      <w:pPr>
        <w:pStyle w:val="4"/>
        <w:numPr>
          <w:ilvl w:val="0"/>
          <w:numId w:val="0"/>
        </w:numPr>
        <w:rPr>
          <w:rFonts w:hint="eastAsia" w:ascii="楷体" w:hAnsi="楷体" w:eastAsia="楷体" w:cs="楷体"/>
          <w:b/>
          <w:bCs w:val="0"/>
          <w:color w:val="000000" w:themeColor="text1"/>
          <w:sz w:val="28"/>
          <w:szCs w:val="28"/>
          <w14:textFill>
            <w14:solidFill>
              <w14:schemeClr w14:val="tx1"/>
            </w14:solidFill>
          </w14:textFill>
        </w:rPr>
      </w:pPr>
      <w:bookmarkStart w:id="26" w:name="_Toc9642_WPSOffice_Level1"/>
      <w:bookmarkStart w:id="27" w:name="_Toc13492082"/>
      <w:r>
        <w:rPr>
          <w:rFonts w:hint="eastAsia" w:ascii="楷体" w:hAnsi="楷体" w:eastAsia="楷体" w:cs="楷体"/>
          <w:b/>
          <w:bCs w:val="0"/>
          <w:color w:val="000000" w:themeColor="text1"/>
          <w:sz w:val="28"/>
          <w:szCs w:val="28"/>
          <w:lang w:val="en-US"/>
          <w14:textFill>
            <w14:solidFill>
              <w14:schemeClr w14:val="tx1"/>
            </w14:solidFill>
          </w14:textFill>
        </w:rPr>
        <w:t>9、</w:t>
      </w:r>
      <w:r>
        <w:rPr>
          <w:rFonts w:hint="eastAsia" w:ascii="楷体" w:hAnsi="楷体" w:eastAsia="楷体" w:cs="楷体"/>
          <w:b/>
          <w:bCs w:val="0"/>
          <w:color w:val="000000" w:themeColor="text1"/>
          <w:sz w:val="28"/>
          <w:szCs w:val="28"/>
          <w14:textFill>
            <w14:solidFill>
              <w14:schemeClr w14:val="tx1"/>
            </w14:solidFill>
          </w14:textFill>
        </w:rPr>
        <w:t>环境管理状况及监测计划</w:t>
      </w:r>
    </w:p>
    <w:tbl>
      <w:tblPr>
        <w:tblStyle w:val="16"/>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51A6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48C6599C">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rPr>
            </w:pPr>
            <w:r>
              <w:rPr>
                <w:rFonts w:hint="eastAsia"/>
                <w:lang w:eastAsia="zh-CN"/>
              </w:rPr>
              <w:t>一、</w:t>
            </w:r>
            <w:r>
              <w:rPr>
                <w:rFonts w:hint="eastAsia"/>
              </w:rPr>
              <w:t>环境管理机构设置情况</w:t>
            </w:r>
          </w:p>
          <w:p w14:paraId="389AF864">
            <w:pPr>
              <w:keepNext w:val="0"/>
              <w:keepLines w:val="0"/>
              <w:pageBreakBefore w:val="0"/>
              <w:widowControl w:val="0"/>
              <w:kinsoku/>
              <w:wordWrap/>
              <w:overflowPunct/>
              <w:topLinePunct w:val="0"/>
              <w:autoSpaceDE/>
              <w:autoSpaceDN/>
              <w:bidi w:val="0"/>
              <w:adjustRightInd/>
              <w:snapToGrid/>
              <w:spacing w:line="231" w:lineRule="auto"/>
              <w:ind w:left="0" w:leftChars="0" w:firstLine="0" w:firstLineChars="0"/>
              <w:textAlignment w:val="auto"/>
              <w:rPr>
                <w:rFonts w:hint="eastAsia"/>
              </w:rPr>
            </w:pPr>
            <w:r>
              <w:rPr>
                <w:rFonts w:hint="eastAsia"/>
              </w:rPr>
              <w:t>1 、制度执行情况</w:t>
            </w:r>
          </w:p>
          <w:p w14:paraId="3E9CD91F">
            <w:pPr>
              <w:keepNext w:val="0"/>
              <w:keepLines w:val="0"/>
              <w:pageBreakBefore w:val="0"/>
              <w:widowControl w:val="0"/>
              <w:kinsoku/>
              <w:wordWrap/>
              <w:overflowPunct/>
              <w:topLinePunct w:val="0"/>
              <w:autoSpaceDE/>
              <w:autoSpaceDN/>
              <w:bidi w:val="0"/>
              <w:adjustRightInd/>
              <w:snapToGrid/>
              <w:spacing w:line="360" w:lineRule="auto"/>
              <w:ind w:left="75" w:right="57" w:firstLine="560"/>
              <w:textAlignment w:val="auto"/>
              <w:rPr>
                <w:rFonts w:hint="eastAsia"/>
              </w:rPr>
            </w:pPr>
            <w:r>
              <w:rPr>
                <w:rFonts w:hint="eastAsia"/>
              </w:rPr>
              <w:t>项目在建设前期、中期、后期积极执行国家建设项目环境管理有关制度。在工程建设前期，根据《中华人民共和国环境保护法》和《建设项目环境保护管理办法》的要求进行了环境影响评价，履行了环境影响审批手续，工程在建设中基本做到了环境保护设施和主体工程同时设计、同时施工、同时投入使用。</w:t>
            </w:r>
          </w:p>
          <w:p w14:paraId="202F0E16">
            <w:pPr>
              <w:keepNext w:val="0"/>
              <w:keepLines w:val="0"/>
              <w:pageBreakBefore w:val="0"/>
              <w:widowControl w:val="0"/>
              <w:kinsoku/>
              <w:wordWrap/>
              <w:overflowPunct/>
              <w:topLinePunct w:val="0"/>
              <w:autoSpaceDE/>
              <w:autoSpaceDN/>
              <w:bidi w:val="0"/>
              <w:adjustRightInd/>
              <w:snapToGrid/>
              <w:spacing w:line="360" w:lineRule="auto"/>
              <w:ind w:left="74" w:right="54" w:firstLine="562"/>
              <w:textAlignment w:val="auto"/>
              <w:rPr>
                <w:rFonts w:hint="eastAsia"/>
              </w:rPr>
            </w:pPr>
            <w:r>
              <w:rPr>
                <w:rFonts w:hint="eastAsia"/>
              </w:rPr>
              <w:t>严格执行工程档案资料收集、整理、归档的有关规定和要求，对项目的环保档案资料(如环评报告、环评批复、环保设计文件等)进行统一管理，以备查用，符合环境保护档案管理要求。建设单位成立了项目部，对该项目的建设进行日常管理。</w:t>
            </w:r>
          </w:p>
          <w:p w14:paraId="6955C3F0">
            <w:pPr>
              <w:keepNext w:val="0"/>
              <w:keepLines w:val="0"/>
              <w:pageBreakBefore w:val="0"/>
              <w:widowControl w:val="0"/>
              <w:kinsoku/>
              <w:wordWrap/>
              <w:overflowPunct/>
              <w:topLinePunct w:val="0"/>
              <w:autoSpaceDE/>
              <w:autoSpaceDN/>
              <w:bidi w:val="0"/>
              <w:adjustRightInd/>
              <w:snapToGrid/>
              <w:spacing w:line="231" w:lineRule="auto"/>
              <w:ind w:left="0" w:leftChars="0" w:firstLine="0" w:firstLineChars="0"/>
              <w:textAlignment w:val="auto"/>
              <w:rPr>
                <w:rFonts w:hint="eastAsia"/>
              </w:rPr>
            </w:pPr>
            <w:r>
              <w:rPr>
                <w:rFonts w:hint="eastAsia"/>
              </w:rPr>
              <w:t>2 、环境管理体制与机构调查</w:t>
            </w:r>
          </w:p>
          <w:p w14:paraId="3D40A30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rPr>
            </w:pPr>
            <w:r>
              <w:rPr>
                <w:rFonts w:hint="eastAsia"/>
              </w:rPr>
              <w:t>经现场调查，项目在建设过程中，施工期和运营期均做好环境管理工作。</w:t>
            </w:r>
          </w:p>
          <w:p w14:paraId="7E63C2B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rPr>
            </w:pPr>
            <w:r>
              <w:rPr>
                <w:rFonts w:hint="eastAsia"/>
              </w:rPr>
              <w:t>(1) 施工期</w:t>
            </w:r>
          </w:p>
          <w:p w14:paraId="33888426">
            <w:pPr>
              <w:keepNext w:val="0"/>
              <w:keepLines w:val="0"/>
              <w:pageBreakBefore w:val="0"/>
              <w:widowControl w:val="0"/>
              <w:kinsoku/>
              <w:wordWrap/>
              <w:overflowPunct/>
              <w:topLinePunct w:val="0"/>
              <w:autoSpaceDE/>
              <w:autoSpaceDN/>
              <w:bidi w:val="0"/>
              <w:adjustRightInd/>
              <w:snapToGrid/>
              <w:spacing w:line="360" w:lineRule="auto"/>
              <w:ind w:left="74" w:right="54" w:firstLine="559"/>
              <w:textAlignment w:val="auto"/>
              <w:rPr>
                <w:rFonts w:hint="eastAsia"/>
              </w:rPr>
            </w:pPr>
            <w:r>
              <w:rPr>
                <w:rFonts w:hint="eastAsia"/>
              </w:rPr>
              <w:t>施工期的环境管理，坚持以防为主，以管促治，管治结合，并贯彻“谁污染 谁治理”的原则，将施工阶段的环境保护工作纳入环保管理部门、施工单位和建设单位的管理轨道之中，通过法律、经济、技术、行政和教育手段，限制危害环境质量和人体健康的活动，达到既发展经济，又保护环境的目的。</w:t>
            </w:r>
          </w:p>
          <w:p w14:paraId="379B337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rPr>
            </w:pPr>
            <w:r>
              <w:rPr>
                <w:rFonts w:hint="eastAsia"/>
              </w:rPr>
              <w:t>(2) 运营期</w:t>
            </w:r>
          </w:p>
          <w:p w14:paraId="2B8ADB76">
            <w:pPr>
              <w:keepNext w:val="0"/>
              <w:keepLines w:val="0"/>
              <w:pageBreakBefore w:val="0"/>
              <w:widowControl w:val="0"/>
              <w:kinsoku/>
              <w:wordWrap/>
              <w:overflowPunct/>
              <w:topLinePunct w:val="0"/>
              <w:autoSpaceDE/>
              <w:autoSpaceDN/>
              <w:bidi w:val="0"/>
              <w:adjustRightInd/>
              <w:snapToGrid/>
              <w:spacing w:line="360" w:lineRule="auto"/>
              <w:ind w:left="77" w:right="54" w:firstLine="558"/>
              <w:textAlignment w:val="auto"/>
              <w:rPr>
                <w:rFonts w:hint="eastAsia"/>
                <w:lang w:eastAsia="zh-CN"/>
              </w:rPr>
            </w:pPr>
            <w:r>
              <w:rPr>
                <w:rFonts w:hint="eastAsia"/>
              </w:rPr>
              <w:t>项目运营期环境管理工作管理部门负责营运期的实施与管理工作。项目运行后，将环境保护工作纳入日常的养护管理当中，制定了加强</w:t>
            </w:r>
            <w:r>
              <w:rPr>
                <w:rFonts w:hint="eastAsia"/>
                <w:lang w:eastAsia="zh-CN"/>
              </w:rPr>
              <w:t>排水管道</w:t>
            </w:r>
            <w:r>
              <w:rPr>
                <w:rFonts w:hint="eastAsia"/>
              </w:rPr>
              <w:t>养护管理</w:t>
            </w:r>
            <w:r>
              <w:rPr>
                <w:rFonts w:hint="eastAsia"/>
                <w:lang w:eastAsia="zh-CN"/>
              </w:rPr>
              <w:t>制度，</w:t>
            </w:r>
            <w:r>
              <w:rPr>
                <w:rFonts w:hint="eastAsia"/>
              </w:rPr>
              <w:t>提高全体职工的环境保护意识</w:t>
            </w:r>
            <w:r>
              <w:rPr>
                <w:rFonts w:hint="eastAsia"/>
                <w:lang w:eastAsia="zh-CN"/>
              </w:rPr>
              <w:t>。</w:t>
            </w:r>
          </w:p>
          <w:p w14:paraId="4EC0CEB1">
            <w:pPr>
              <w:spacing w:before="1" w:line="360" w:lineRule="auto"/>
              <w:ind w:left="0" w:leftChars="0" w:firstLine="480" w:firstLineChars="200"/>
              <w:rPr>
                <w:rFonts w:hint="eastAsia"/>
              </w:rPr>
            </w:pPr>
            <w:r>
              <w:rPr>
                <w:rFonts w:hint="eastAsia"/>
              </w:rPr>
              <w:t>(3) 环境管理工作状况分析</w:t>
            </w:r>
          </w:p>
          <w:p w14:paraId="4F4DFEFF">
            <w:pPr>
              <w:spacing w:line="360" w:lineRule="auto"/>
              <w:ind w:firstLine="480"/>
              <w:jc w:val="left"/>
              <w:rPr>
                <w:rFonts w:hint="eastAsia"/>
              </w:rPr>
            </w:pPr>
            <w:r>
              <w:rPr>
                <w:rFonts w:hint="eastAsia"/>
              </w:rPr>
              <w:t>项目施工期的环境保护由施工单位具体执行，定期的对现场进行监督和管理，确保了施工单位的文明施工，合理地安排施工计划和作业时间，对距离施工区较近的环境敏感点</w:t>
            </w:r>
            <w:r>
              <w:rPr>
                <w:rFonts w:hint="eastAsia"/>
                <w:lang w:eastAsia="zh-CN"/>
              </w:rPr>
              <w:t>采取降噪，控尘措施</w:t>
            </w:r>
            <w:r>
              <w:rPr>
                <w:rFonts w:hint="eastAsia"/>
              </w:rPr>
              <w:t>，在工程施工期间，无投诉扰民现象。施工区周围居民也未反映施工期噪声、粉尘</w:t>
            </w:r>
            <w:r>
              <w:rPr>
                <w:rFonts w:hint="eastAsia"/>
                <w:lang w:eastAsia="zh-CN"/>
              </w:rPr>
              <w:t>等问题</w:t>
            </w:r>
            <w:r>
              <w:rPr>
                <w:rFonts w:hint="eastAsia"/>
              </w:rPr>
              <w:t>。</w:t>
            </w:r>
          </w:p>
          <w:p w14:paraId="48885008">
            <w:pPr>
              <w:spacing w:line="360" w:lineRule="auto"/>
              <w:ind w:firstLine="480"/>
              <w:jc w:val="left"/>
            </w:pPr>
          </w:p>
          <w:p w14:paraId="1C731443">
            <w:pPr>
              <w:pStyle w:val="19"/>
            </w:pPr>
          </w:p>
          <w:p w14:paraId="624B027A"/>
        </w:tc>
      </w:tr>
      <w:tr w14:paraId="4C8A2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43675962">
            <w:pPr>
              <w:ind w:firstLine="0" w:firstLineChars="0"/>
              <w:rPr>
                <w:rFonts w:hint="eastAsia" w:ascii="楷体" w:hAnsi="楷体" w:eastAsia="楷体" w:cs="楷体"/>
                <w:b/>
                <w:color w:val="auto"/>
                <w:sz w:val="28"/>
                <w:szCs w:val="28"/>
              </w:rPr>
            </w:pPr>
            <w:r>
              <w:rPr>
                <w:rFonts w:hint="eastAsia" w:ascii="楷体" w:hAnsi="楷体" w:eastAsia="楷体" w:cs="楷体"/>
                <w:b/>
                <w:color w:val="auto"/>
                <w:sz w:val="28"/>
                <w:szCs w:val="28"/>
              </w:rPr>
              <w:t>环境监测能力建设情况</w:t>
            </w:r>
          </w:p>
          <w:p w14:paraId="5793024A">
            <w:pPr>
              <w:spacing w:line="360" w:lineRule="auto"/>
              <w:ind w:firstLine="480"/>
              <w:rPr>
                <w:color w:val="FF0000"/>
              </w:rPr>
            </w:pPr>
            <w:r>
              <w:rPr>
                <w:rFonts w:hint="eastAsia"/>
                <w:color w:val="auto"/>
              </w:rPr>
              <w:t>运营期环境监控主要目的是为了项目建成后的环境监测，防止污染事故发生，为环境管理提供依据。本项目运营期无废水</w:t>
            </w:r>
            <w:r>
              <w:rPr>
                <w:rFonts w:hint="eastAsia"/>
                <w:color w:val="auto"/>
                <w:lang w:eastAsia="zh-CN"/>
              </w:rPr>
              <w:t>、</w:t>
            </w:r>
            <w:r>
              <w:rPr>
                <w:rFonts w:hint="eastAsia"/>
                <w:color w:val="auto"/>
              </w:rPr>
              <w:t>废气污染物排放，因此不设环境监测计划</w:t>
            </w:r>
            <w:r>
              <w:rPr>
                <w:rFonts w:hint="eastAsia"/>
                <w:color w:val="0000FF"/>
              </w:rPr>
              <w:t>。</w:t>
            </w:r>
          </w:p>
        </w:tc>
      </w:tr>
      <w:tr w14:paraId="6E18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926" w:type="dxa"/>
            <w:vAlign w:val="center"/>
          </w:tcPr>
          <w:p w14:paraId="5A46C9AF">
            <w:pPr>
              <w:ind w:firstLine="0" w:firstLineChars="0"/>
              <w:rPr>
                <w:rFonts w:hint="eastAsia" w:ascii="楷体" w:hAnsi="楷体" w:eastAsia="楷体" w:cs="楷体"/>
                <w:b/>
                <w:bCs w:val="0"/>
                <w:color w:val="auto"/>
                <w:sz w:val="28"/>
                <w:szCs w:val="28"/>
              </w:rPr>
            </w:pPr>
            <w:r>
              <w:rPr>
                <w:rFonts w:hint="eastAsia" w:ascii="楷体" w:hAnsi="楷体" w:eastAsia="楷体" w:cs="楷体"/>
                <w:b/>
                <w:bCs w:val="0"/>
                <w:color w:val="auto"/>
                <w:sz w:val="28"/>
                <w:szCs w:val="28"/>
              </w:rPr>
              <w:t>环境影响报告表中提出的监测计划及其落实情况</w:t>
            </w:r>
          </w:p>
          <w:p w14:paraId="038E3603">
            <w:pPr>
              <w:spacing w:line="360" w:lineRule="auto"/>
              <w:ind w:firstLine="480"/>
              <w:rPr>
                <w:color w:val="FF0000"/>
              </w:rPr>
            </w:pPr>
            <w:r>
              <w:rPr>
                <w:rFonts w:hint="eastAsia"/>
                <w:color w:val="000000" w:themeColor="text1"/>
                <w:highlight w:val="none"/>
                <w14:textFill>
                  <w14:solidFill>
                    <w14:schemeClr w14:val="tx1"/>
                  </w14:solidFill>
                </w14:textFill>
              </w:rPr>
              <w:t>环境影响报告表中未提出监测计划。</w:t>
            </w:r>
          </w:p>
        </w:tc>
      </w:tr>
      <w:tr w14:paraId="0FCF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26" w:type="dxa"/>
            <w:vAlign w:val="center"/>
          </w:tcPr>
          <w:p w14:paraId="4F549E6D">
            <w:pPr>
              <w:keepNext w:val="0"/>
              <w:keepLines w:val="0"/>
              <w:pageBreakBefore w:val="0"/>
              <w:widowControl w:val="0"/>
              <w:kinsoku/>
              <w:wordWrap/>
              <w:overflowPunct/>
              <w:topLinePunct w:val="0"/>
              <w:autoSpaceDE/>
              <w:autoSpaceDN/>
              <w:bidi w:val="0"/>
              <w:adjustRightInd/>
              <w:snapToGrid/>
              <w:spacing w:line="30" w:lineRule="atLeast"/>
              <w:ind w:firstLine="0" w:firstLineChars="0"/>
              <w:textAlignment w:val="auto"/>
              <w:rPr>
                <w:rFonts w:hint="eastAsia" w:ascii="楷体" w:hAnsi="楷体" w:eastAsia="楷体" w:cs="楷体"/>
                <w:b/>
                <w:bCs/>
                <w:color w:val="auto"/>
                <w:sz w:val="28"/>
                <w:szCs w:val="28"/>
              </w:rPr>
            </w:pPr>
            <w:r>
              <w:rPr>
                <w:rFonts w:hint="eastAsia" w:ascii="楷体" w:hAnsi="楷体" w:eastAsia="楷体" w:cs="楷体"/>
                <w:b/>
                <w:bCs/>
                <w:color w:val="auto"/>
                <w:sz w:val="28"/>
                <w:szCs w:val="28"/>
              </w:rPr>
              <w:t>环境管理状况分析与建议</w:t>
            </w:r>
          </w:p>
          <w:p w14:paraId="51949F1C">
            <w:pPr>
              <w:keepNext w:val="0"/>
              <w:keepLines w:val="0"/>
              <w:pageBreakBefore w:val="0"/>
              <w:widowControl w:val="0"/>
              <w:kinsoku/>
              <w:wordWrap/>
              <w:overflowPunct/>
              <w:topLinePunct w:val="0"/>
              <w:autoSpaceDE/>
              <w:autoSpaceDN/>
              <w:bidi w:val="0"/>
              <w:adjustRightInd/>
              <w:snapToGrid/>
              <w:spacing w:line="360" w:lineRule="auto"/>
              <w:ind w:left="75"/>
              <w:textAlignment w:val="auto"/>
              <w:rPr>
                <w:rFonts w:hint="eastAsia" w:ascii="楷体" w:hAnsi="楷体" w:eastAsia="楷体" w:cs="楷体"/>
                <w:b/>
                <w:bCs/>
                <w:color w:val="auto"/>
                <w:sz w:val="28"/>
                <w:szCs w:val="28"/>
              </w:rPr>
            </w:pPr>
            <w:r>
              <w:rPr>
                <w:rFonts w:hint="eastAsia" w:ascii="楷体" w:hAnsi="楷体" w:eastAsia="楷体" w:cs="楷体"/>
                <w:b/>
                <w:bCs/>
                <w:color w:val="auto"/>
                <w:sz w:val="28"/>
                <w:szCs w:val="28"/>
              </w:rPr>
              <w:t>1 、施工期环境管理状况调查</w:t>
            </w:r>
          </w:p>
          <w:p w14:paraId="604665F3">
            <w:pPr>
              <w:keepNext w:val="0"/>
              <w:keepLines w:val="0"/>
              <w:pageBreakBefore w:val="0"/>
              <w:widowControl w:val="0"/>
              <w:kinsoku/>
              <w:wordWrap/>
              <w:overflowPunct/>
              <w:topLinePunct w:val="0"/>
              <w:autoSpaceDE/>
              <w:autoSpaceDN/>
              <w:bidi w:val="0"/>
              <w:adjustRightInd/>
              <w:snapToGrid/>
              <w:spacing w:line="360" w:lineRule="auto"/>
              <w:ind w:left="75" w:right="86" w:firstLine="558"/>
              <w:textAlignment w:val="auto"/>
              <w:rPr>
                <w:color w:val="auto"/>
              </w:rPr>
            </w:pPr>
            <w:r>
              <w:rPr>
                <w:rFonts w:hint="eastAsia"/>
                <w:color w:val="auto"/>
              </w:rPr>
              <w:t>施工期环境管理工作由施工单位负责。项目履行建设项目环境保护“三同时” 的要求。从项目开工建设，就把施工用地的环境保护工作列入日常工作内容，施 工单位按照环保要求，在保证项目质量的基础上，合理选择施工场地、减少施工期间废气、固废、噪声的产生，按规定竣工后所有施工场地恢复原有地貌。</w:t>
            </w:r>
          </w:p>
          <w:p w14:paraId="4E2B0505">
            <w:pPr>
              <w:ind w:firstLine="480"/>
              <w:rPr>
                <w:rFonts w:hint="eastAsia" w:ascii="楷体" w:hAnsi="楷体" w:eastAsia="楷体" w:cs="楷体"/>
                <w:b/>
                <w:bCs/>
                <w:color w:val="auto"/>
                <w:sz w:val="28"/>
                <w:szCs w:val="28"/>
              </w:rPr>
            </w:pPr>
            <w:r>
              <w:rPr>
                <w:rFonts w:hint="eastAsia" w:ascii="楷体" w:hAnsi="楷体" w:eastAsia="楷体" w:cs="楷体"/>
                <w:b/>
                <w:bCs/>
                <w:color w:val="auto"/>
                <w:sz w:val="28"/>
                <w:szCs w:val="28"/>
              </w:rPr>
              <w:t>2 、运营期环境管理状况调查</w:t>
            </w:r>
          </w:p>
          <w:p w14:paraId="6575B5BB">
            <w:pPr>
              <w:pStyle w:val="20"/>
              <w:spacing w:line="360" w:lineRule="auto"/>
              <w:ind w:firstLine="480" w:firstLineChars="200"/>
              <w:rPr>
                <w:color w:val="FF0000"/>
              </w:rPr>
            </w:pPr>
            <w:r>
              <w:rPr>
                <w:rFonts w:hint="eastAsia"/>
                <w:color w:val="auto"/>
              </w:rPr>
              <w:t>项目运营期设有专职环保管理人员，对环保设施定期维护和检查，保证道路的环保设施运行正常，减少对周边</w:t>
            </w:r>
            <w:r>
              <w:rPr>
                <w:rFonts w:hint="eastAsia"/>
                <w:color w:val="auto"/>
                <w:lang w:eastAsia="zh-CN"/>
              </w:rPr>
              <w:t>、</w:t>
            </w:r>
            <w:r>
              <w:rPr>
                <w:rFonts w:hint="eastAsia"/>
                <w:color w:val="auto"/>
              </w:rPr>
              <w:t>环境的影响。</w:t>
            </w:r>
          </w:p>
        </w:tc>
      </w:tr>
    </w:tbl>
    <w:p w14:paraId="31A285F6">
      <w:pPr>
        <w:pStyle w:val="4"/>
        <w:numPr>
          <w:ilvl w:val="0"/>
          <w:numId w:val="0"/>
        </w:numPr>
        <w:rPr>
          <w:rFonts w:hint="eastAsia" w:ascii="楷体" w:hAnsi="楷体" w:eastAsia="楷体" w:cs="楷体"/>
          <w:b/>
          <w:bCs w:val="0"/>
          <w:color w:val="000000" w:themeColor="text1"/>
          <w:kern w:val="2"/>
          <w:sz w:val="28"/>
          <w:szCs w:val="28"/>
          <w:lang w:val="en-US" w:eastAsia="zh-CN" w:bidi="ar-SA"/>
          <w14:textFill>
            <w14:solidFill>
              <w14:schemeClr w14:val="tx1"/>
            </w14:solidFill>
          </w14:textFill>
        </w:rPr>
      </w:pPr>
      <w:r>
        <w:rPr>
          <w:rFonts w:hint="eastAsia" w:ascii="楷体" w:hAnsi="楷体" w:eastAsia="楷体" w:cs="楷体"/>
          <w:b/>
          <w:bCs w:val="0"/>
          <w:color w:val="000000" w:themeColor="text1"/>
          <w:sz w:val="28"/>
          <w:szCs w:val="28"/>
          <w:lang w:val="en-US" w:eastAsia="zh-CN"/>
          <w14:textFill>
            <w14:solidFill>
              <w14:schemeClr w14:val="tx1"/>
            </w14:solidFill>
          </w14:textFill>
        </w:rPr>
        <w:t>1</w:t>
      </w:r>
      <w:r>
        <w:rPr>
          <w:rFonts w:hint="eastAsia" w:ascii="楷体" w:hAnsi="楷体" w:eastAsia="楷体" w:cs="楷体"/>
          <w:b/>
          <w:bCs w:val="0"/>
          <w:color w:val="000000" w:themeColor="text1"/>
          <w:kern w:val="2"/>
          <w:sz w:val="28"/>
          <w:szCs w:val="28"/>
          <w:lang w:val="en-US" w:eastAsia="zh-CN" w:bidi="ar-SA"/>
          <w14:textFill>
            <w14:solidFill>
              <w14:schemeClr w14:val="tx1"/>
            </w14:solidFill>
          </w14:textFill>
        </w:rPr>
        <w:t>0、调查结论与建议</w:t>
      </w:r>
      <w:bookmarkEnd w:id="26"/>
      <w:bookmarkEnd w:id="27"/>
    </w:p>
    <w:tbl>
      <w:tblPr>
        <w:tblStyle w:val="16"/>
        <w:tblW w:w="8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9"/>
      </w:tblGrid>
      <w:tr w14:paraId="2692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8" w:hRule="atLeast"/>
          <w:jc w:val="center"/>
        </w:trPr>
        <w:tc>
          <w:tcPr>
            <w:tcW w:w="8419" w:type="dxa"/>
          </w:tcPr>
          <w:p w14:paraId="687C8FB5">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楷体" w:hAnsi="楷体" w:eastAsia="楷体" w:cs="楷体"/>
                <w:b/>
                <w:bCs w:val="0"/>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楷体" w:hAnsi="楷体" w:eastAsia="楷体" w:cs="楷体"/>
                <w:b/>
                <w:bCs w:val="0"/>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t>调查结论及建议：</w:t>
            </w:r>
          </w:p>
          <w:p w14:paraId="76A2007B">
            <w:pPr>
              <w:keepNext w:val="0"/>
              <w:keepLines w:val="0"/>
              <w:pageBreakBefore w:val="0"/>
              <w:widowControl w:val="0"/>
              <w:kinsoku/>
              <w:wordWrap/>
              <w:overflowPunct/>
              <w:topLinePunct w:val="0"/>
              <w:autoSpaceDE/>
              <w:autoSpaceDN/>
              <w:bidi w:val="0"/>
              <w:adjustRightInd/>
              <w:snapToGrid/>
              <w:spacing w:line="231" w:lineRule="auto"/>
              <w:ind w:left="75"/>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9"/>
                <w:sz w:val="28"/>
                <w:szCs w:val="28"/>
                <w:lang w:eastAsia="zh-CN"/>
                <w14:textFill>
                  <w14:solidFill>
                    <w14:schemeClr w14:val="tx1"/>
                  </w14:solidFill>
                </w14:textFill>
              </w:rPr>
              <w:t>一</w:t>
            </w:r>
            <w:r>
              <w:rPr>
                <w:rFonts w:hint="eastAsia" w:ascii="楷体" w:hAnsi="楷体" w:eastAsia="楷体" w:cs="楷体"/>
                <w:b/>
                <w:bCs/>
                <w:color w:val="000000" w:themeColor="text1"/>
                <w:spacing w:val="-9"/>
                <w:sz w:val="28"/>
                <w:szCs w:val="28"/>
                <w14:textFill>
                  <w14:solidFill>
                    <w14:schemeClr w14:val="tx1"/>
                  </w14:solidFill>
                </w14:textFill>
              </w:rPr>
              <w:t xml:space="preserve"> </w:t>
            </w:r>
            <w:r>
              <w:rPr>
                <w:rFonts w:hint="eastAsia" w:ascii="楷体" w:hAnsi="楷体" w:eastAsia="楷体" w:cs="楷体"/>
                <w:b/>
                <w:bCs/>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t>、验收调查结论</w:t>
            </w:r>
          </w:p>
          <w:p w14:paraId="26F4D743">
            <w:pPr>
              <w:keepNext w:val="0"/>
              <w:keepLines w:val="0"/>
              <w:pageBreakBefore w:val="0"/>
              <w:widowControl w:val="0"/>
              <w:kinsoku/>
              <w:wordWrap/>
              <w:overflowPunct/>
              <w:topLinePunct w:val="0"/>
              <w:autoSpaceDE/>
              <w:autoSpaceDN/>
              <w:bidi w:val="0"/>
              <w:adjustRightInd/>
              <w:snapToGrid/>
              <w:spacing w:line="360" w:lineRule="auto"/>
              <w:ind w:left="0" w:leftChars="0" w:firstLine="630" w:firstLineChars="200"/>
              <w:textAlignment w:val="auto"/>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17"/>
                <w:sz w:val="28"/>
                <w:szCs w:val="28"/>
                <w14:textFill>
                  <w14:solidFill>
                    <w14:schemeClr w14:val="tx1"/>
                  </w14:solidFill>
                </w14:textFill>
              </w:rPr>
              <w:t>(</w:t>
            </w:r>
            <w:r>
              <w:rPr>
                <w:rFonts w:hint="eastAsia" w:ascii="楷体" w:hAnsi="楷体" w:eastAsia="楷体" w:cs="楷体"/>
                <w:b/>
                <w:bCs/>
                <w:color w:val="000000" w:themeColor="text1"/>
                <w:spacing w:val="17"/>
                <w:sz w:val="28"/>
                <w:szCs w:val="28"/>
                <w:lang w:eastAsia="zh-CN"/>
                <w14:textFill>
                  <w14:solidFill>
                    <w14:schemeClr w14:val="tx1"/>
                  </w14:solidFill>
                </w14:textFill>
              </w:rPr>
              <w:t>一</w:t>
            </w:r>
            <w:r>
              <w:rPr>
                <w:rFonts w:hint="eastAsia" w:ascii="楷体" w:hAnsi="楷体" w:eastAsia="楷体" w:cs="楷体"/>
                <w:b/>
                <w:bCs/>
                <w:color w:val="000000" w:themeColor="text1"/>
                <w:spacing w:val="15"/>
                <w:sz w:val="28"/>
                <w:szCs w:val="28"/>
                <w14:textFill>
                  <w14:solidFill>
                    <w14:schemeClr w14:val="tx1"/>
                  </w14:solidFill>
                </w14:textFill>
              </w:rPr>
              <w:t>)项目概况</w:t>
            </w:r>
          </w:p>
          <w:p w14:paraId="309DB324">
            <w:pPr>
              <w:pStyle w:val="27"/>
              <w:numPr>
                <w:ilvl w:val="0"/>
                <w:numId w:val="0"/>
              </w:numPr>
              <w:ind w:firstLine="532" w:firstLineChars="200"/>
              <w:rPr>
                <w:rFonts w:hint="default" w:ascii="宋体" w:hAnsi="宋体" w:cs="宋体"/>
                <w:color w:val="auto"/>
                <w:sz w:val="24"/>
                <w:szCs w:val="24"/>
                <w:highlight w:val="none"/>
                <w:lang w:val="en-US" w:eastAsia="zh-CN"/>
              </w:rPr>
            </w:pPr>
            <w:r>
              <w:rPr>
                <w:rFonts w:hint="eastAsia" w:ascii="宋体" w:hAnsi="宋体" w:cs="宋体"/>
                <w:color w:val="000000" w:themeColor="text1"/>
                <w:spacing w:val="13"/>
                <w:sz w:val="24"/>
                <w:szCs w:val="24"/>
                <w:lang w:eastAsia="zh-CN"/>
                <w14:textFill>
                  <w14:solidFill>
                    <w14:schemeClr w14:val="tx1"/>
                  </w14:solidFill>
                </w14:textFill>
              </w:rPr>
              <w:t>本项目位于漠河市西林吉镇，</w:t>
            </w:r>
            <w:r>
              <w:rPr>
                <w:rFonts w:hint="eastAsia" w:ascii="宋体" w:hAnsi="宋体" w:eastAsia="宋体" w:cs="宋体"/>
                <w:color w:val="auto"/>
                <w:sz w:val="24"/>
                <w:szCs w:val="24"/>
                <w:lang w:eastAsia="zh-CN"/>
              </w:rPr>
              <w:t>新建雨水管道3360m，管径</w:t>
            </w:r>
            <w:r>
              <w:rPr>
                <w:rFonts w:hint="eastAsia" w:ascii="宋体" w:hAnsi="宋体" w:cs="宋体"/>
                <w:color w:val="auto"/>
                <w:sz w:val="24"/>
                <w:szCs w:val="24"/>
                <w:lang w:val="en-US" w:eastAsia="zh-CN"/>
              </w:rPr>
              <w:t>d</w:t>
            </w:r>
            <w:r>
              <w:rPr>
                <w:rFonts w:hint="eastAsia" w:ascii="宋体" w:hAnsi="宋体" w:eastAsia="宋体" w:cs="宋体"/>
                <w:color w:val="auto"/>
                <w:sz w:val="24"/>
                <w:szCs w:val="24"/>
                <w:lang w:eastAsia="zh-CN"/>
              </w:rPr>
              <w:t>600-1</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eastAsia="zh-CN"/>
              </w:rPr>
              <w:t>00</w:t>
            </w:r>
            <w:r>
              <w:rPr>
                <w:rFonts w:hint="eastAsia" w:ascii="宋体" w:hAnsi="宋体" w:cs="宋体"/>
                <w:color w:val="auto"/>
                <w:sz w:val="24"/>
                <w:szCs w:val="24"/>
                <w:lang w:val="en-US" w:eastAsia="zh-CN"/>
              </w:rPr>
              <w:t>mm</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新建雨水排水渠637m</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100m</w:t>
            </w:r>
            <w:r>
              <w:rPr>
                <w:rFonts w:hint="eastAsia" w:ascii="宋体" w:hAnsi="宋体" w:eastAsia="宋体" w:cs="宋体"/>
                <w:color w:val="auto"/>
                <w:sz w:val="24"/>
                <w:szCs w:val="24"/>
                <w:vertAlign w:val="superscript"/>
                <w:lang w:eastAsia="zh-CN"/>
              </w:rPr>
              <w:t>3</w:t>
            </w:r>
            <w:r>
              <w:rPr>
                <w:rFonts w:hint="eastAsia" w:ascii="宋体" w:hAnsi="宋体" w:eastAsia="宋体" w:cs="宋体"/>
                <w:color w:val="auto"/>
                <w:sz w:val="24"/>
                <w:szCs w:val="24"/>
                <w:lang w:eastAsia="zh-CN"/>
              </w:rPr>
              <w:t>排水池1座</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auto"/>
                <w:sz w:val="24"/>
                <w:szCs w:val="24"/>
                <w:lang w:eastAsia="zh-CN"/>
              </w:rPr>
              <w:t>雨水排水系统主干管由中华路与育才路交口起, 沿中华路由南向北敷设至大林河内</w:t>
            </w:r>
            <w:r>
              <w:rPr>
                <w:rFonts w:hint="eastAsia" w:ascii="宋体" w:hAnsi="宋体" w:cs="宋体"/>
                <w:color w:val="auto"/>
                <w:sz w:val="24"/>
                <w:szCs w:val="24"/>
                <w:lang w:eastAsia="zh-CN"/>
              </w:rPr>
              <w:t>，总长度</w:t>
            </w:r>
            <w:r>
              <w:rPr>
                <w:rFonts w:hint="eastAsia" w:ascii="宋体" w:hAnsi="宋体" w:cs="宋体"/>
                <w:color w:val="auto"/>
                <w:sz w:val="24"/>
                <w:szCs w:val="24"/>
                <w:lang w:val="en-US" w:eastAsia="zh-CN"/>
              </w:rPr>
              <w:t>948m，管径为d1000mm，管道埋深2.40-3.90m上口宽2m，下口宽1.5m</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主干管雨水通过重力差直接排入城区北部大林河</w:t>
            </w:r>
            <w:r>
              <w:rPr>
                <w:rFonts w:hint="eastAsia" w:ascii="宋体" w:hAnsi="宋体" w:cs="宋体"/>
                <w:color w:val="auto"/>
                <w:sz w:val="24"/>
                <w:szCs w:val="24"/>
                <w:highlight w:val="none"/>
                <w:lang w:eastAsia="zh-CN"/>
              </w:rPr>
              <w:t>。在振兴路、商贸路和育才路敷设雨水干管，汇入中华路雨水主干管内。为截流加漠公里（育才路</w:t>
            </w:r>
            <w:r>
              <w:rPr>
                <w:rFonts w:hint="eastAsia" w:ascii="宋体" w:hAnsi="宋体" w:cs="宋体"/>
                <w:color w:val="auto"/>
                <w:sz w:val="24"/>
                <w:szCs w:val="24"/>
                <w:highlight w:val="none"/>
                <w:lang w:val="en-US" w:eastAsia="zh-CN"/>
              </w:rPr>
              <w:t>-图强路</w:t>
            </w:r>
            <w:r>
              <w:rPr>
                <w:rFonts w:hint="eastAsia" w:ascii="宋体" w:hAnsi="宋体" w:cs="宋体"/>
                <w:color w:val="auto"/>
                <w:sz w:val="24"/>
                <w:szCs w:val="24"/>
                <w:highlight w:val="none"/>
                <w:lang w:eastAsia="zh-CN"/>
              </w:rPr>
              <w:t>）段西侧雨水，在此路段新建雨水排水干渠</w:t>
            </w:r>
            <w:r>
              <w:rPr>
                <w:rFonts w:hint="eastAsia" w:ascii="宋体" w:hAnsi="宋体" w:cs="宋体"/>
                <w:color w:val="auto"/>
                <w:sz w:val="24"/>
                <w:szCs w:val="24"/>
                <w:highlight w:val="none"/>
                <w:lang w:val="en-US" w:eastAsia="zh-CN"/>
              </w:rPr>
              <w:t>637米。末端排入新建100</w:t>
            </w:r>
            <w:r>
              <w:rPr>
                <w:rFonts w:hint="eastAsia" w:ascii="宋体" w:hAnsi="宋体" w:eastAsia="宋体" w:cs="宋体"/>
                <w:color w:val="auto"/>
                <w:sz w:val="24"/>
                <w:szCs w:val="24"/>
                <w:lang w:eastAsia="zh-CN"/>
              </w:rPr>
              <w:t>m</w:t>
            </w:r>
            <w:r>
              <w:rPr>
                <w:rFonts w:hint="eastAsia" w:ascii="宋体" w:hAnsi="宋体" w:eastAsia="宋体" w:cs="宋体"/>
                <w:color w:val="auto"/>
                <w:sz w:val="24"/>
                <w:szCs w:val="24"/>
                <w:vertAlign w:val="superscript"/>
                <w:lang w:eastAsia="zh-CN"/>
              </w:rPr>
              <w:t>3</w:t>
            </w:r>
            <w:r>
              <w:rPr>
                <w:rFonts w:hint="eastAsia" w:ascii="宋体" w:hAnsi="宋体" w:eastAsia="宋体" w:cs="宋体"/>
                <w:color w:val="auto"/>
                <w:sz w:val="24"/>
                <w:szCs w:val="24"/>
                <w:lang w:eastAsia="zh-CN"/>
              </w:rPr>
              <w:t>排水池</w:t>
            </w:r>
            <w:r>
              <w:rPr>
                <w:rFonts w:hint="eastAsia" w:ascii="宋体" w:hAnsi="宋体" w:cs="宋体"/>
                <w:color w:val="auto"/>
                <w:sz w:val="24"/>
                <w:szCs w:val="24"/>
                <w:lang w:eastAsia="zh-CN"/>
              </w:rPr>
              <w:t>内，排水池位于加漠公路与育才路交口</w:t>
            </w:r>
            <w:r>
              <w:rPr>
                <w:rFonts w:hint="eastAsia" w:ascii="宋体" w:hAnsi="宋体" w:cs="宋体"/>
                <w:color w:val="auto"/>
                <w:sz w:val="24"/>
                <w:szCs w:val="24"/>
                <w:highlight w:val="none"/>
                <w:lang w:val="en-US" w:eastAsia="zh-CN"/>
              </w:rPr>
              <w:t>，通过泵提升至育才路新建雨水干管内。</w:t>
            </w:r>
          </w:p>
          <w:p w14:paraId="7014581B">
            <w:pPr>
              <w:spacing w:before="22" w:line="360" w:lineRule="auto"/>
              <w:ind w:left="0" w:leftChars="0" w:firstLine="532" w:firstLineChars="200"/>
              <w:rPr>
                <w:rFonts w:hint="eastAsia" w:ascii="仿宋" w:hAnsi="仿宋" w:eastAsia="宋体" w:cs="仿宋"/>
                <w:color w:val="auto"/>
                <w:spacing w:val="13"/>
                <w:sz w:val="24"/>
                <w:szCs w:val="24"/>
                <w:highlight w:val="none"/>
                <w:lang w:eastAsia="zh-CN"/>
              </w:rPr>
            </w:pPr>
            <w:r>
              <w:rPr>
                <w:rFonts w:hint="eastAsia" w:ascii="宋体" w:hAnsi="宋体" w:cs="宋体"/>
                <w:color w:val="auto"/>
                <w:spacing w:val="13"/>
                <w:sz w:val="24"/>
                <w:szCs w:val="24"/>
                <w:highlight w:val="none"/>
                <w:lang w:eastAsia="zh-CN"/>
              </w:rPr>
              <w:t>项目</w:t>
            </w:r>
            <w:r>
              <w:rPr>
                <w:rFonts w:hint="eastAsia" w:ascii="宋体" w:hAnsi="宋体" w:eastAsia="宋体" w:cs="宋体"/>
                <w:color w:val="auto"/>
                <w:spacing w:val="13"/>
                <w:sz w:val="24"/>
                <w:szCs w:val="24"/>
                <w:highlight w:val="none"/>
              </w:rPr>
              <w:t>于20</w:t>
            </w:r>
            <w:r>
              <w:rPr>
                <w:rFonts w:hint="eastAsia" w:ascii="宋体" w:hAnsi="宋体" w:cs="宋体"/>
                <w:color w:val="auto"/>
                <w:spacing w:val="13"/>
                <w:sz w:val="24"/>
                <w:szCs w:val="24"/>
                <w:highlight w:val="none"/>
                <w:lang w:val="en-US" w:eastAsia="zh-CN"/>
              </w:rPr>
              <w:t>20</w:t>
            </w:r>
            <w:r>
              <w:rPr>
                <w:rFonts w:hint="eastAsia" w:ascii="宋体" w:hAnsi="宋体" w:eastAsia="宋体" w:cs="宋体"/>
                <w:color w:val="auto"/>
                <w:spacing w:val="13"/>
                <w:sz w:val="24"/>
                <w:szCs w:val="24"/>
                <w:highlight w:val="none"/>
              </w:rPr>
              <w:t>年</w:t>
            </w:r>
            <w:r>
              <w:rPr>
                <w:rFonts w:hint="eastAsia" w:ascii="宋体" w:hAnsi="宋体" w:cs="宋体"/>
                <w:color w:val="auto"/>
                <w:spacing w:val="13"/>
                <w:sz w:val="24"/>
                <w:szCs w:val="24"/>
                <w:highlight w:val="none"/>
                <w:lang w:val="en-US" w:eastAsia="zh-CN"/>
              </w:rPr>
              <w:t>4</w:t>
            </w:r>
            <w:r>
              <w:rPr>
                <w:rFonts w:hint="eastAsia" w:ascii="宋体" w:hAnsi="宋体" w:eastAsia="宋体" w:cs="宋体"/>
                <w:color w:val="auto"/>
                <w:spacing w:val="13"/>
                <w:sz w:val="24"/>
                <w:szCs w:val="24"/>
                <w:highlight w:val="none"/>
              </w:rPr>
              <w:t>月</w:t>
            </w:r>
            <w:r>
              <w:rPr>
                <w:rFonts w:hint="eastAsia" w:ascii="宋体" w:hAnsi="宋体" w:cs="宋体"/>
                <w:color w:val="auto"/>
                <w:spacing w:val="13"/>
                <w:sz w:val="24"/>
                <w:szCs w:val="24"/>
                <w:highlight w:val="none"/>
                <w:lang w:eastAsia="zh-CN"/>
              </w:rPr>
              <w:t>开工建设，</w:t>
            </w:r>
            <w:r>
              <w:rPr>
                <w:rFonts w:hint="eastAsia" w:ascii="宋体" w:hAnsi="宋体" w:eastAsia="宋体" w:cs="宋体"/>
                <w:color w:val="auto"/>
                <w:spacing w:val="13"/>
                <w:sz w:val="24"/>
                <w:szCs w:val="24"/>
                <w:highlight w:val="none"/>
              </w:rPr>
              <w:t>20</w:t>
            </w:r>
            <w:r>
              <w:rPr>
                <w:rFonts w:hint="eastAsia" w:ascii="宋体" w:hAnsi="宋体" w:cs="宋体"/>
                <w:color w:val="auto"/>
                <w:spacing w:val="13"/>
                <w:sz w:val="24"/>
                <w:szCs w:val="24"/>
                <w:highlight w:val="none"/>
                <w:lang w:val="en-US" w:eastAsia="zh-CN"/>
              </w:rPr>
              <w:t>20</w:t>
            </w:r>
            <w:r>
              <w:rPr>
                <w:rFonts w:hint="eastAsia" w:ascii="宋体" w:hAnsi="宋体" w:eastAsia="宋体" w:cs="宋体"/>
                <w:color w:val="auto"/>
                <w:spacing w:val="13"/>
                <w:sz w:val="24"/>
                <w:szCs w:val="24"/>
                <w:highlight w:val="none"/>
              </w:rPr>
              <w:t>年</w:t>
            </w:r>
            <w:r>
              <w:rPr>
                <w:rFonts w:hint="eastAsia" w:ascii="宋体" w:hAnsi="宋体" w:cs="宋体"/>
                <w:color w:val="auto"/>
                <w:spacing w:val="13"/>
                <w:sz w:val="24"/>
                <w:szCs w:val="24"/>
                <w:highlight w:val="none"/>
                <w:lang w:val="en-US" w:eastAsia="zh-CN"/>
              </w:rPr>
              <w:t>7</w:t>
            </w:r>
            <w:r>
              <w:rPr>
                <w:rFonts w:hint="eastAsia" w:ascii="宋体" w:hAnsi="宋体" w:eastAsia="宋体" w:cs="宋体"/>
                <w:color w:val="auto"/>
                <w:spacing w:val="13"/>
                <w:sz w:val="24"/>
                <w:szCs w:val="24"/>
                <w:highlight w:val="none"/>
              </w:rPr>
              <w:t>月工程竣工</w:t>
            </w:r>
            <w:r>
              <w:rPr>
                <w:rFonts w:hint="eastAsia" w:ascii="宋体" w:hAnsi="宋体" w:cs="宋体"/>
                <w:color w:val="auto"/>
                <w:spacing w:val="13"/>
                <w:sz w:val="24"/>
                <w:szCs w:val="24"/>
                <w:highlight w:val="none"/>
                <w:lang w:eastAsia="zh-CN"/>
              </w:rPr>
              <w:t>。</w:t>
            </w:r>
          </w:p>
          <w:p w14:paraId="38F94425">
            <w:pPr>
              <w:spacing w:before="22" w:line="360" w:lineRule="auto"/>
              <w:ind w:left="0" w:leftChars="0" w:firstLine="532" w:firstLineChars="200"/>
              <w:rPr>
                <w:rFonts w:hint="eastAsia" w:ascii="宋体" w:hAnsi="宋体" w:eastAsia="宋体" w:cs="宋体"/>
                <w:color w:val="0000FF"/>
                <w:spacing w:val="13"/>
                <w:sz w:val="24"/>
                <w:szCs w:val="24"/>
              </w:rPr>
            </w:pPr>
            <w:r>
              <w:rPr>
                <w:rFonts w:hint="eastAsia" w:ascii="宋体" w:hAnsi="宋体" w:eastAsia="宋体" w:cs="宋体"/>
                <w:color w:val="000000" w:themeColor="text1"/>
                <w:spacing w:val="13"/>
                <w:sz w:val="24"/>
                <w:szCs w:val="24"/>
                <w14:textFill>
                  <w14:solidFill>
                    <w14:schemeClr w14:val="tx1"/>
                  </w14:solidFill>
                </w14:textFill>
              </w:rPr>
              <w:t>经现场踏勘，对照原环评及初步设计，工程实际情况</w:t>
            </w:r>
            <w:r>
              <w:rPr>
                <w:rFonts w:hint="eastAsia" w:ascii="宋体" w:hAnsi="宋体" w:cs="宋体"/>
                <w:color w:val="000000" w:themeColor="text1"/>
                <w:spacing w:val="13"/>
                <w:sz w:val="24"/>
                <w:szCs w:val="24"/>
                <w:lang w:eastAsia="zh-CN"/>
                <w14:textFill>
                  <w14:solidFill>
                    <w14:schemeClr w14:val="tx1"/>
                  </w14:solidFill>
                </w14:textFill>
              </w:rPr>
              <w:t>没</w:t>
            </w:r>
            <w:r>
              <w:rPr>
                <w:rFonts w:hint="eastAsia" w:ascii="宋体" w:hAnsi="宋体" w:eastAsia="宋体" w:cs="宋体"/>
                <w:color w:val="000000" w:themeColor="text1"/>
                <w:spacing w:val="13"/>
                <w:sz w:val="24"/>
                <w:szCs w:val="24"/>
                <w14:textFill>
                  <w14:solidFill>
                    <w14:schemeClr w14:val="tx1"/>
                  </w14:solidFill>
                </w14:textFill>
              </w:rPr>
              <w:t>有</w:t>
            </w:r>
            <w:r>
              <w:rPr>
                <w:rFonts w:hint="eastAsia" w:ascii="宋体" w:hAnsi="宋体" w:cs="宋体"/>
                <w:color w:val="000000" w:themeColor="text1"/>
                <w:spacing w:val="13"/>
                <w:sz w:val="24"/>
                <w:szCs w:val="24"/>
                <w:lang w:eastAsia="zh-CN"/>
                <w14:textFill>
                  <w14:solidFill>
                    <w14:schemeClr w14:val="tx1"/>
                  </w14:solidFill>
                </w14:textFill>
              </w:rPr>
              <w:t>变化</w:t>
            </w:r>
            <w:r>
              <w:rPr>
                <w:rFonts w:hint="eastAsia" w:ascii="宋体" w:hAnsi="宋体" w:eastAsia="宋体" w:cs="宋体"/>
                <w:color w:val="000000" w:themeColor="text1"/>
                <w:spacing w:val="13"/>
                <w:sz w:val="24"/>
                <w:szCs w:val="24"/>
                <w14:textFill>
                  <w14:solidFill>
                    <w14:schemeClr w14:val="tx1"/>
                  </w14:solidFill>
                </w14:textFill>
              </w:rPr>
              <w:t>。</w:t>
            </w:r>
          </w:p>
          <w:p w14:paraId="6C9FC69D">
            <w:pPr>
              <w:keepNext w:val="0"/>
              <w:keepLines w:val="0"/>
              <w:pageBreakBefore w:val="0"/>
              <w:widowControl w:val="0"/>
              <w:kinsoku/>
              <w:wordWrap/>
              <w:overflowPunct/>
              <w:topLinePunct w:val="0"/>
              <w:autoSpaceDE/>
              <w:autoSpaceDN/>
              <w:bidi w:val="0"/>
              <w:adjustRightInd/>
              <w:snapToGrid/>
              <w:spacing w:line="360" w:lineRule="auto"/>
              <w:ind w:left="0" w:leftChars="0" w:firstLine="614" w:firstLineChars="20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13"/>
                <w:sz w:val="28"/>
                <w:szCs w:val="28"/>
                <w14:textFill>
                  <w14:solidFill>
                    <w14:schemeClr w14:val="tx1"/>
                  </w14:solidFill>
                </w14:textFill>
              </w:rPr>
              <w:t>(</w:t>
            </w:r>
            <w:r>
              <w:rPr>
                <w:rFonts w:hint="eastAsia" w:ascii="楷体" w:hAnsi="楷体" w:eastAsia="楷体" w:cs="楷体"/>
                <w:b/>
                <w:bCs/>
                <w:color w:val="000000" w:themeColor="text1"/>
                <w:spacing w:val="13"/>
                <w:sz w:val="28"/>
                <w:szCs w:val="28"/>
                <w:lang w:eastAsia="zh-CN"/>
                <w14:textFill>
                  <w14:solidFill>
                    <w14:schemeClr w14:val="tx1"/>
                  </w14:solidFill>
                </w14:textFill>
              </w:rPr>
              <w:t>二</w:t>
            </w:r>
            <w:r>
              <w:rPr>
                <w:rFonts w:hint="eastAsia" w:ascii="楷体" w:hAnsi="楷体" w:eastAsia="楷体" w:cs="楷体"/>
                <w:b/>
                <w:bCs/>
                <w:color w:val="000000" w:themeColor="text1"/>
                <w:spacing w:val="10"/>
                <w:sz w:val="28"/>
                <w:szCs w:val="28"/>
                <w14:textFill>
                  <w14:solidFill>
                    <w14:schemeClr w14:val="tx1"/>
                  </w14:solidFill>
                </w14:textFill>
              </w:rPr>
              <w:t>)环境保护执行情况</w:t>
            </w:r>
          </w:p>
          <w:p w14:paraId="3458E195">
            <w:pPr>
              <w:keepNext w:val="0"/>
              <w:keepLines w:val="0"/>
              <w:pageBreakBefore w:val="0"/>
              <w:widowControl w:val="0"/>
              <w:kinsoku/>
              <w:wordWrap/>
              <w:overflowPunct/>
              <w:topLinePunct w:val="0"/>
              <w:autoSpaceDE/>
              <w:autoSpaceDN/>
              <w:bidi w:val="0"/>
              <w:adjustRightInd/>
              <w:snapToGrid/>
              <w:spacing w:line="360" w:lineRule="auto"/>
              <w:ind w:left="82" w:right="54" w:firstLine="559"/>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2"/>
                <w:sz w:val="24"/>
                <w:szCs w:val="24"/>
                <w14:textFill>
                  <w14:solidFill>
                    <w14:schemeClr w14:val="tx1"/>
                  </w14:solidFill>
                </w14:textFill>
              </w:rPr>
              <w:t>工程</w:t>
            </w:r>
            <w:r>
              <w:rPr>
                <w:rFonts w:hint="eastAsia" w:ascii="宋体" w:hAnsi="宋体" w:eastAsia="宋体" w:cs="宋体"/>
                <w:color w:val="000000" w:themeColor="text1"/>
                <w:spacing w:val="6"/>
                <w:sz w:val="24"/>
                <w:szCs w:val="24"/>
                <w14:textFill>
                  <w14:solidFill>
                    <w14:schemeClr w14:val="tx1"/>
                  </w14:solidFill>
                </w14:textFill>
              </w:rPr>
              <w:t>建设过程中</w:t>
            </w:r>
            <w:r>
              <w:rPr>
                <w:rFonts w:hint="eastAsia" w:ascii="宋体" w:hAnsi="宋体" w:cs="宋体"/>
                <w:color w:val="000000" w:themeColor="text1"/>
                <w:spacing w:val="6"/>
                <w:sz w:val="24"/>
                <w:szCs w:val="24"/>
                <w:lang w:eastAsia="zh-CN"/>
                <w14:textFill>
                  <w14:solidFill>
                    <w14:schemeClr w14:val="tx1"/>
                  </w14:solidFill>
                </w14:textFill>
              </w:rPr>
              <w:t>，</w:t>
            </w:r>
            <w:r>
              <w:rPr>
                <w:rFonts w:hint="eastAsia" w:ascii="宋体" w:hAnsi="宋体" w:eastAsia="宋体" w:cs="宋体"/>
                <w:color w:val="000000" w:themeColor="text1"/>
                <w:spacing w:val="6"/>
                <w:sz w:val="24"/>
                <w:szCs w:val="24"/>
                <w14:textFill>
                  <w14:solidFill>
                    <w14:schemeClr w14:val="tx1"/>
                  </w14:solidFill>
                </w14:textFill>
              </w:rPr>
              <w:t>建设单位基本落实了环评报告表及相关批复意见，严格按</w:t>
            </w:r>
            <w:r>
              <w:rPr>
                <w:rFonts w:hint="eastAsia" w:ascii="宋体" w:hAnsi="宋体" w:eastAsia="宋体" w:cs="宋体"/>
                <w:color w:val="000000" w:themeColor="text1"/>
                <w:spacing w:val="2"/>
                <w:sz w:val="24"/>
                <w:szCs w:val="24"/>
                <w14:textFill>
                  <w14:solidFill>
                    <w14:schemeClr w14:val="tx1"/>
                  </w14:solidFill>
                </w14:textFill>
              </w:rPr>
              <w:t>照环评及批复建设环保设施，并保证其正常运行。目前各项目环保措施和</w:t>
            </w:r>
            <w:r>
              <w:rPr>
                <w:rFonts w:hint="eastAsia" w:ascii="宋体" w:hAnsi="宋体" w:eastAsia="宋体" w:cs="宋体"/>
                <w:color w:val="000000" w:themeColor="text1"/>
                <w:sz w:val="24"/>
                <w:szCs w:val="24"/>
                <w14:textFill>
                  <w14:solidFill>
                    <w14:schemeClr w14:val="tx1"/>
                  </w14:solidFill>
                </w14:textFill>
              </w:rPr>
              <w:t>投资</w:t>
            </w:r>
            <w:r>
              <w:rPr>
                <w:rFonts w:hint="eastAsia" w:ascii="宋体" w:hAnsi="宋体" w:eastAsia="宋体" w:cs="宋体"/>
                <w:color w:val="000000" w:themeColor="text1"/>
                <w:spacing w:val="-1"/>
                <w:sz w:val="24"/>
                <w:szCs w:val="24"/>
                <w14:textFill>
                  <w14:solidFill>
                    <w14:schemeClr w14:val="tx1"/>
                  </w14:solidFill>
                </w14:textFill>
              </w:rPr>
              <w:t>已落实，执行了建设项目环保措施的“三同时”制度。</w:t>
            </w:r>
          </w:p>
          <w:p w14:paraId="04420910">
            <w:pPr>
              <w:keepNext w:val="0"/>
              <w:keepLines w:val="0"/>
              <w:pageBreakBefore w:val="0"/>
              <w:widowControl w:val="0"/>
              <w:kinsoku/>
              <w:wordWrap/>
              <w:overflowPunct/>
              <w:topLinePunct w:val="0"/>
              <w:autoSpaceDE/>
              <w:autoSpaceDN/>
              <w:bidi w:val="0"/>
              <w:adjustRightInd/>
              <w:snapToGrid/>
              <w:spacing w:line="360" w:lineRule="auto"/>
              <w:ind w:left="0" w:leftChars="0" w:firstLine="610" w:firstLineChars="20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pacing w:val="12"/>
                <w:sz w:val="28"/>
                <w:szCs w:val="28"/>
                <w14:textFill>
                  <w14:solidFill>
                    <w14:schemeClr w14:val="tx1"/>
                  </w14:solidFill>
                </w14:textFill>
              </w:rPr>
              <w:t>(</w:t>
            </w:r>
            <w:r>
              <w:rPr>
                <w:rFonts w:hint="eastAsia" w:ascii="楷体" w:hAnsi="楷体" w:eastAsia="楷体" w:cs="楷体"/>
                <w:b/>
                <w:bCs/>
                <w:color w:val="000000" w:themeColor="text1"/>
                <w:spacing w:val="12"/>
                <w:sz w:val="28"/>
                <w:szCs w:val="28"/>
                <w:lang w:eastAsia="zh-CN"/>
                <w14:textFill>
                  <w14:solidFill>
                    <w14:schemeClr w14:val="tx1"/>
                  </w14:solidFill>
                </w14:textFill>
              </w:rPr>
              <w:t>三</w:t>
            </w:r>
            <w:r>
              <w:rPr>
                <w:rFonts w:hint="eastAsia" w:ascii="楷体" w:hAnsi="楷体" w:eastAsia="楷体" w:cs="楷体"/>
                <w:b/>
                <w:bCs/>
                <w:color w:val="000000" w:themeColor="text1"/>
                <w:spacing w:val="10"/>
                <w:sz w:val="28"/>
                <w:szCs w:val="28"/>
                <w14:textFill>
                  <w14:solidFill>
                    <w14:schemeClr w14:val="tx1"/>
                  </w14:solidFill>
                </w14:textFill>
              </w:rPr>
              <w:t>) 环境影响调查结论</w:t>
            </w:r>
          </w:p>
          <w:p w14:paraId="0D35FE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1、</w:t>
            </w:r>
            <w:r>
              <w:rPr>
                <w:rFonts w:hint="eastAsia" w:ascii="宋体" w:hAnsi="宋体" w:eastAsia="宋体" w:cs="宋体"/>
                <w:color w:val="000000" w:themeColor="text1"/>
                <w:spacing w:val="-1"/>
                <w:sz w:val="24"/>
                <w:szCs w:val="24"/>
                <w14:textFill>
                  <w14:solidFill>
                    <w14:schemeClr w14:val="tx1"/>
                  </w14:solidFill>
                </w14:textFill>
              </w:rPr>
              <w:t>生态环境影响调查</w:t>
            </w:r>
            <w:r>
              <w:rPr>
                <w:rFonts w:hint="eastAsia" w:ascii="宋体" w:hAnsi="宋体" w:eastAsia="宋体" w:cs="宋体"/>
                <w:color w:val="000000" w:themeColor="text1"/>
                <w:sz w:val="24"/>
                <w:szCs w:val="24"/>
                <w14:textFill>
                  <w14:solidFill>
                    <w14:schemeClr w14:val="tx1"/>
                  </w14:solidFill>
                </w14:textFill>
              </w:rPr>
              <w:t>结论</w:t>
            </w:r>
          </w:p>
          <w:p w14:paraId="6B81A36F">
            <w:pPr>
              <w:spacing w:line="360" w:lineRule="auto"/>
              <w:ind w:firstLine="480" w:firstLineChars="200"/>
              <w:rPr>
                <w:color w:val="auto"/>
                <w:sz w:val="24"/>
              </w:rPr>
            </w:pPr>
            <w:r>
              <w:rPr>
                <w:rFonts w:hint="eastAsia" w:ascii="宋体" w:hAnsi="宋体" w:cs="宋体"/>
                <w:color w:val="auto"/>
                <w:sz w:val="24"/>
              </w:rPr>
              <w:t>本项目施工期间临时占地均为城市</w:t>
            </w:r>
            <w:r>
              <w:rPr>
                <w:rFonts w:hint="eastAsia" w:ascii="宋体" w:hAnsi="宋体" w:cs="宋体"/>
                <w:color w:val="auto"/>
                <w:sz w:val="24"/>
                <w:lang w:eastAsia="zh-CN"/>
              </w:rPr>
              <w:t>建设用地，主要保护沿线</w:t>
            </w:r>
            <w:r>
              <w:rPr>
                <w:rFonts w:hint="eastAsia" w:ascii="宋体" w:hAnsi="宋体" w:cs="宋体"/>
                <w:color w:val="auto"/>
                <w:sz w:val="24"/>
              </w:rPr>
              <w:t>自然植被、土壤、水土</w:t>
            </w:r>
            <w:r>
              <w:rPr>
                <w:rFonts w:hint="eastAsia" w:ascii="宋体" w:hAnsi="宋体" w:cs="宋体"/>
                <w:color w:val="auto"/>
                <w:sz w:val="24"/>
                <w:lang w:eastAsia="zh-CN"/>
              </w:rPr>
              <w:t>流失等，项目施工地段均为城市建成区属道路，在施工开挖过程中，会造成地面裸露、加深土壤腐蚀和水土流失。本项目</w:t>
            </w:r>
            <w:r>
              <w:rPr>
                <w:rFonts w:hint="eastAsia" w:ascii="宋体" w:hAnsi="宋体" w:cs="宋体"/>
                <w:color w:val="auto"/>
                <w:sz w:val="24"/>
              </w:rPr>
              <w:t>合理进行施工布置，组织施工管理，严格将工程施工区控制</w:t>
            </w:r>
            <w:r>
              <w:rPr>
                <w:rFonts w:hint="eastAsia" w:ascii="宋体" w:hAnsi="宋体" w:cs="宋体"/>
                <w:color w:val="auto"/>
                <w:sz w:val="24"/>
                <w:lang w:eastAsia="zh-CN"/>
              </w:rPr>
              <w:t>在直接受影</w:t>
            </w:r>
            <w:r>
              <w:rPr>
                <w:rFonts w:hint="eastAsia" w:ascii="宋体" w:hAnsi="宋体" w:cs="宋体"/>
                <w:color w:val="auto"/>
                <w:sz w:val="24"/>
              </w:rPr>
              <w:t>响的范围内。在管线走向方案设计和施工中，避开树木等地段。在管道施工中执行“分层开挖原则”，施工后进行地貌、植被恢复，以植被护土，防止水土流失。对土壤、植被的恢复，遵循破坏多少，恢复多少的原则。做好现场施工人员的宣传、教育、管理工作，严禁随意砍伐破坏施工区内外的植被。减小开挖量，按原有的土层顺序进行回填。施工期建筑材料、土方，用蓬布苫盖，防止雨水冲洗，造成水土流失，并且要求建筑垃圾及时清运，土方应及时回填。</w:t>
            </w:r>
            <w:r>
              <w:rPr>
                <w:color w:val="auto"/>
                <w:sz w:val="24"/>
              </w:rPr>
              <w:t>本项目施工期较短，施工过程中均做好环保措施，可将环境影响降到可接受水平。</w:t>
            </w:r>
          </w:p>
          <w:p w14:paraId="68CE98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2、</w:t>
            </w:r>
            <w:r>
              <w:rPr>
                <w:rFonts w:hint="eastAsia" w:ascii="宋体" w:hAnsi="宋体" w:eastAsia="宋体" w:cs="宋体"/>
                <w:color w:val="000000" w:themeColor="text1"/>
                <w:spacing w:val="-1"/>
                <w:sz w:val="24"/>
                <w:szCs w:val="24"/>
                <w14:textFill>
                  <w14:solidFill>
                    <w14:schemeClr w14:val="tx1"/>
                  </w14:solidFill>
                </w14:textFill>
              </w:rPr>
              <w:t>大气环境影响</w:t>
            </w:r>
            <w:r>
              <w:rPr>
                <w:rFonts w:hint="eastAsia" w:ascii="宋体" w:hAnsi="宋体" w:eastAsia="宋体" w:cs="宋体"/>
                <w:color w:val="000000" w:themeColor="text1"/>
                <w:sz w:val="24"/>
                <w:szCs w:val="24"/>
                <w14:textFill>
                  <w14:solidFill>
                    <w14:schemeClr w14:val="tx1"/>
                  </w14:solidFill>
                </w14:textFill>
              </w:rPr>
              <w:t>调查结论</w:t>
            </w:r>
          </w:p>
          <w:p w14:paraId="4D350112">
            <w:pPr>
              <w:spacing w:line="360" w:lineRule="auto"/>
              <w:ind w:firstLine="480" w:firstLineChars="200"/>
              <w:rPr>
                <w:rFonts w:hint="eastAsia"/>
              </w:rPr>
            </w:pPr>
            <w:r>
              <w:rPr>
                <w:rFonts w:hint="eastAsia" w:ascii="Times New Roman" w:hAnsi="Times New Roman" w:eastAsia="宋体" w:cstheme="minorBidi"/>
                <w:kern w:val="2"/>
                <w:sz w:val="24"/>
                <w:szCs w:val="22"/>
                <w:u w:val="none"/>
                <w:shd w:val="clear"/>
                <w:lang w:val="en-US" w:eastAsia="zh-CN" w:bidi="ar-SA"/>
              </w:rPr>
              <w:t>施工期空气影响因素主要来自施工作业产生的扬尘、施工机械和运输车辆产生的废气等大气污染物等。本工程不设置水泥混凝土拌合站，施工期的主要大气环境污染物是</w:t>
            </w:r>
            <w:r>
              <w:rPr>
                <w:rFonts w:hint="eastAsia" w:ascii="Times New Roman" w:hAnsi="Times New Roman" w:eastAsia="宋体" w:cstheme="minorBidi"/>
                <w:kern w:val="2"/>
                <w:sz w:val="24"/>
                <w:szCs w:val="22"/>
                <w:u w:val="none"/>
                <w:shd w:val="clear"/>
                <w:lang w:val="en-US" w:eastAsia="en-US" w:bidi="ar-SA"/>
              </w:rPr>
              <w:t>TSP、</w:t>
            </w:r>
            <w:r>
              <w:rPr>
                <w:rFonts w:hint="eastAsia" w:ascii="Times New Roman" w:hAnsi="Times New Roman" w:eastAsia="宋体" w:cstheme="minorBidi"/>
                <w:kern w:val="2"/>
                <w:sz w:val="24"/>
                <w:szCs w:val="22"/>
                <w:u w:val="none"/>
                <w:shd w:val="clear"/>
                <w:lang w:val="en-US" w:eastAsia="zh-CN" w:bidi="ar-SA"/>
              </w:rPr>
              <w:t>汽车尾气。项目施工场地设置临时围挡、封闭施工、洒水降尘后，可有效减缓施工场地的扬尘污染问题。</w:t>
            </w:r>
          </w:p>
          <w:p w14:paraId="41C14A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3、</w:t>
            </w:r>
            <w:r>
              <w:rPr>
                <w:rFonts w:hint="eastAsia" w:ascii="宋体" w:hAnsi="宋体" w:eastAsia="宋体" w:cs="宋体"/>
                <w:color w:val="000000" w:themeColor="text1"/>
                <w:spacing w:val="-1"/>
                <w:sz w:val="24"/>
                <w:szCs w:val="24"/>
                <w14:textFill>
                  <w14:solidFill>
                    <w14:schemeClr w14:val="tx1"/>
                  </w14:solidFill>
                </w14:textFill>
              </w:rPr>
              <w:t>水环境影响调</w:t>
            </w:r>
            <w:r>
              <w:rPr>
                <w:rFonts w:hint="eastAsia" w:ascii="宋体" w:hAnsi="宋体" w:eastAsia="宋体" w:cs="宋体"/>
                <w:color w:val="000000" w:themeColor="text1"/>
                <w:sz w:val="24"/>
                <w:szCs w:val="24"/>
                <w14:textFill>
                  <w14:solidFill>
                    <w14:schemeClr w14:val="tx1"/>
                  </w14:solidFill>
                </w14:textFill>
              </w:rPr>
              <w:t>查结论</w:t>
            </w:r>
          </w:p>
          <w:p w14:paraId="1519791B">
            <w:pPr>
              <w:keepNext w:val="0"/>
              <w:keepLines w:val="0"/>
              <w:pageBreakBefore w:val="0"/>
              <w:widowControl w:val="0"/>
              <w:kinsoku/>
              <w:wordWrap/>
              <w:overflowPunct/>
              <w:topLinePunct w:val="0"/>
              <w:autoSpaceDE/>
              <w:autoSpaceDN/>
              <w:bidi w:val="0"/>
              <w:adjustRightInd/>
              <w:snapToGrid/>
              <w:ind w:firstLine="480"/>
              <w:textAlignment w:val="auto"/>
              <w:rPr>
                <w:rFonts w:hint="eastAsia" w:eastAsia="宋体"/>
                <w:highlight w:val="none"/>
                <w:lang w:eastAsia="zh-CN"/>
              </w:rPr>
            </w:pPr>
            <w:r>
              <w:rPr>
                <w:rFonts w:hint="eastAsia" w:ascii="宋体" w:hAnsi="宋体" w:cs="宋体"/>
                <w:color w:val="auto"/>
                <w:sz w:val="24"/>
                <w:szCs w:val="24"/>
                <w:lang w:eastAsia="zh-CN"/>
              </w:rPr>
              <w:t>施工期，</w:t>
            </w:r>
            <w:r>
              <w:rPr>
                <w:rFonts w:hint="eastAsia" w:ascii="宋体" w:hAnsi="宋体" w:eastAsia="宋体" w:cs="宋体"/>
                <w:color w:val="auto"/>
                <w:sz w:val="24"/>
                <w:szCs w:val="24"/>
              </w:rPr>
              <w:t>施工人员</w:t>
            </w:r>
            <w:r>
              <w:rPr>
                <w:rFonts w:hint="eastAsia" w:ascii="宋体" w:hAnsi="宋体" w:cs="宋体"/>
                <w:color w:val="auto"/>
                <w:sz w:val="24"/>
                <w:szCs w:val="24"/>
                <w:lang w:eastAsia="zh-CN"/>
              </w:rPr>
              <w:t>营地</w:t>
            </w:r>
            <w:r>
              <w:rPr>
                <w:rFonts w:hint="eastAsia" w:ascii="宋体" w:hAnsi="宋体" w:eastAsia="宋体" w:cs="宋体"/>
                <w:color w:val="auto"/>
                <w:sz w:val="24"/>
                <w:szCs w:val="24"/>
              </w:rPr>
              <w:t>租赁的漠河市西林吉镇空置房屋，污水排放的特点是分散、量小，所排生活污水依托</w:t>
            </w:r>
            <w:r>
              <w:rPr>
                <w:rFonts w:hint="eastAsia" w:ascii="宋体" w:hAnsi="宋体" w:cs="宋体"/>
                <w:color w:val="auto"/>
                <w:sz w:val="24"/>
                <w:szCs w:val="24"/>
                <w:lang w:eastAsia="zh-CN"/>
              </w:rPr>
              <w:t>租赁</w:t>
            </w:r>
            <w:r>
              <w:rPr>
                <w:rFonts w:hint="eastAsia" w:ascii="宋体" w:hAnsi="宋体" w:eastAsia="宋体" w:cs="宋体"/>
                <w:color w:val="auto"/>
                <w:sz w:val="24"/>
                <w:szCs w:val="24"/>
              </w:rPr>
              <w:t>房屋现有卫生设施处理，不会对地表水环境产生不良影响。</w:t>
            </w:r>
            <w:r>
              <w:rPr>
                <w:rFonts w:hint="eastAsia" w:ascii="宋体" w:hAnsi="宋体" w:cs="宋体"/>
                <w:color w:val="auto"/>
                <w:sz w:val="24"/>
                <w:szCs w:val="24"/>
                <w:highlight w:val="none"/>
                <w:lang w:eastAsia="zh-CN"/>
              </w:rPr>
              <w:t>运营期，排放雨水经雨排井沉淀处理后，对大林河水环境影响较小。</w:t>
            </w:r>
          </w:p>
          <w:p w14:paraId="45ADD601">
            <w:pPr>
              <w:keepNext w:val="0"/>
              <w:keepLines w:val="0"/>
              <w:pageBreakBefore w:val="0"/>
              <w:widowControl w:val="0"/>
              <w:kinsoku/>
              <w:wordWrap/>
              <w:overflowPunct/>
              <w:topLinePunct w:val="0"/>
              <w:autoSpaceDE/>
              <w:autoSpaceDN/>
              <w:bidi w:val="0"/>
              <w:adjustRightInd/>
              <w:snapToGrid/>
              <w:spacing w:line="360" w:lineRule="auto"/>
              <w:ind w:left="75" w:right="57" w:firstLine="561"/>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4、</w:t>
            </w:r>
            <w:r>
              <w:rPr>
                <w:rFonts w:hint="eastAsia" w:ascii="宋体" w:hAnsi="宋体" w:eastAsia="宋体" w:cs="宋体"/>
                <w:color w:val="000000" w:themeColor="text1"/>
                <w:spacing w:val="-1"/>
                <w:sz w:val="24"/>
                <w:szCs w:val="24"/>
                <w14:textFill>
                  <w14:solidFill>
                    <w14:schemeClr w14:val="tx1"/>
                  </w14:solidFill>
                </w14:textFill>
              </w:rPr>
              <w:t>声环境影响调</w:t>
            </w:r>
            <w:r>
              <w:rPr>
                <w:rFonts w:hint="eastAsia" w:ascii="宋体" w:hAnsi="宋体" w:eastAsia="宋体" w:cs="宋体"/>
                <w:color w:val="000000" w:themeColor="text1"/>
                <w:sz w:val="24"/>
                <w:szCs w:val="24"/>
                <w14:textFill>
                  <w14:solidFill>
                    <w14:schemeClr w14:val="tx1"/>
                  </w14:solidFill>
                </w14:textFill>
              </w:rPr>
              <w:t>查结论</w:t>
            </w:r>
          </w:p>
          <w:p w14:paraId="5D43F9E8">
            <w:pPr>
              <w:spacing w:line="360" w:lineRule="auto"/>
              <w:ind w:firstLine="480" w:firstLineChars="200"/>
              <w:rPr>
                <w:color w:val="auto"/>
              </w:rPr>
            </w:pPr>
            <w:r>
              <w:rPr>
                <w:rFonts w:hint="eastAsia"/>
                <w:color w:val="auto"/>
              </w:rPr>
              <w:t>本项目施工沿线为居民区内，</w:t>
            </w:r>
            <w:r>
              <w:rPr>
                <w:rFonts w:hint="eastAsia"/>
                <w:color w:val="auto"/>
                <w:lang w:eastAsia="zh-CN"/>
              </w:rPr>
              <w:t>项目</w:t>
            </w:r>
            <w:r>
              <w:rPr>
                <w:rFonts w:hint="eastAsia"/>
                <w:color w:val="auto"/>
              </w:rPr>
              <w:t>施工对居民区内建筑物影响较大。本项目在居民区附近施工时，设置隔声移动挡板进行隔声，</w:t>
            </w:r>
            <w:r>
              <w:rPr>
                <w:color w:val="auto"/>
              </w:rPr>
              <w:t>选用低噪声的设备，夜间禁止施工。</w:t>
            </w:r>
            <w:r>
              <w:rPr>
                <w:rFonts w:hint="eastAsia"/>
                <w:color w:val="auto"/>
              </w:rPr>
              <w:t>运输车辆不得在靠近居民区的位置鸣笛，减少运输车辆噪声的影响。最大限度减少对居民的影响</w:t>
            </w:r>
            <w:r>
              <w:rPr>
                <w:color w:val="auto"/>
              </w:rPr>
              <w:t>。施工期噪声影响是短暂的，施工活动结束，施工噪声也将随之结束。</w:t>
            </w:r>
          </w:p>
          <w:p w14:paraId="45F94037">
            <w:pPr>
              <w:pStyle w:val="2"/>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运营期，本项目运行期主要的污染是潜水泵运行产生的噪声污染。潜水泵位于钢砼的排水池内，设备采取隔振措施，水泵、电动机安装隔振垫。经监测，噪声昼间在</w:t>
            </w:r>
            <w:r>
              <w:rPr>
                <w:rFonts w:hint="eastAsia" w:cs="Times New Roman"/>
                <w:color w:val="auto"/>
                <w:sz w:val="24"/>
                <w:szCs w:val="24"/>
                <w:highlight w:val="none"/>
                <w:lang w:val="en-US" w:eastAsia="zh-CN"/>
              </w:rPr>
              <w:t>46</w:t>
            </w:r>
            <w:r>
              <w:rPr>
                <w:rFonts w:hint="eastAsia"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47</w:t>
            </w:r>
            <w:r>
              <w:rPr>
                <w:rFonts w:hint="eastAsia" w:ascii="Times New Roman" w:hAnsi="Times New Roman" w:cs="Times New Roman"/>
                <w:color w:val="auto"/>
                <w:sz w:val="24"/>
                <w:szCs w:val="24"/>
                <w:highlight w:val="none"/>
                <w:lang w:val="en-US" w:eastAsia="zh-CN"/>
              </w:rPr>
              <w:t>dB（A）之间</w:t>
            </w:r>
            <w:r>
              <w:rPr>
                <w:rFonts w:hint="eastAsia" w:ascii="宋体" w:hAnsi="宋体" w:eastAsia="宋体" w:cs="宋体"/>
                <w:sz w:val="24"/>
                <w:szCs w:val="24"/>
                <w:lang w:eastAsia="zh-CN"/>
              </w:rPr>
              <w:t>，夜间在</w:t>
            </w:r>
            <w:r>
              <w:rPr>
                <w:rFonts w:hint="eastAsia" w:cs="Times New Roman"/>
                <w:color w:val="auto"/>
                <w:sz w:val="24"/>
                <w:szCs w:val="24"/>
                <w:highlight w:val="none"/>
                <w:lang w:val="en-US" w:eastAsia="zh-CN"/>
              </w:rPr>
              <w:t>40</w:t>
            </w:r>
            <w:r>
              <w:rPr>
                <w:rFonts w:hint="eastAsia" w:ascii="Times New Roman" w:hAnsi="Times New Roman" w:cs="Times New Roman"/>
                <w:color w:val="auto"/>
                <w:sz w:val="24"/>
                <w:szCs w:val="24"/>
                <w:highlight w:val="none"/>
                <w:lang w:val="en-US" w:eastAsia="zh-CN"/>
              </w:rPr>
              <w:t>~42dB（A）</w:t>
            </w:r>
            <w:r>
              <w:rPr>
                <w:rFonts w:hint="eastAsia" w:ascii="宋体" w:hAnsi="宋体" w:eastAsia="宋体" w:cs="宋体"/>
                <w:sz w:val="24"/>
                <w:szCs w:val="24"/>
                <w:lang w:eastAsia="zh-CN"/>
              </w:rPr>
              <w:t>之间，监测结果满足《工业企业厂界环境噪声排放标准》(GB12348-2008) 2类标准限值要求。通过以上污染防治措施，噪声不会对周边居民产生影响。</w:t>
            </w:r>
          </w:p>
          <w:p w14:paraId="6B49CE8F">
            <w:pPr>
              <w:keepNext w:val="0"/>
              <w:keepLines w:val="0"/>
              <w:pageBreakBefore w:val="0"/>
              <w:widowControl w:val="0"/>
              <w:kinsoku/>
              <w:wordWrap/>
              <w:overflowPunct/>
              <w:topLinePunct w:val="0"/>
              <w:autoSpaceDE/>
              <w:autoSpaceDN/>
              <w:bidi w:val="0"/>
              <w:adjustRightInd/>
              <w:snapToGrid/>
              <w:spacing w:line="360" w:lineRule="auto"/>
              <w:ind w:left="0" w:leftChars="0" w:firstLine="476"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5、</w:t>
            </w:r>
            <w:r>
              <w:rPr>
                <w:rFonts w:hint="eastAsia" w:ascii="宋体" w:hAnsi="宋体" w:eastAsia="宋体" w:cs="宋体"/>
                <w:color w:val="000000" w:themeColor="text1"/>
                <w:spacing w:val="-1"/>
                <w:sz w:val="24"/>
                <w:szCs w:val="24"/>
                <w14:textFill>
                  <w14:solidFill>
                    <w14:schemeClr w14:val="tx1"/>
                  </w14:solidFill>
                </w14:textFill>
              </w:rPr>
              <w:t>固体废物环境</w:t>
            </w:r>
            <w:r>
              <w:rPr>
                <w:rFonts w:hint="eastAsia" w:ascii="宋体" w:hAnsi="宋体" w:eastAsia="宋体" w:cs="宋体"/>
                <w:color w:val="000000" w:themeColor="text1"/>
                <w:sz w:val="24"/>
                <w:szCs w:val="24"/>
                <w14:textFill>
                  <w14:solidFill>
                    <w14:schemeClr w14:val="tx1"/>
                  </w14:solidFill>
                </w14:textFill>
              </w:rPr>
              <w:t>影响调查结论</w:t>
            </w:r>
          </w:p>
          <w:p w14:paraId="722886A7">
            <w:pPr>
              <w:spacing w:line="360" w:lineRule="auto"/>
              <w:ind w:firstLine="477" w:firstLineChars="199"/>
              <w:rPr>
                <w:rFonts w:hint="eastAsia"/>
              </w:rPr>
            </w:pPr>
            <w:r>
              <w:rPr>
                <w:rFonts w:hint="eastAsia" w:ascii="宋体" w:hAnsi="宋体" w:eastAsia="宋体" w:cs="宋体"/>
                <w:color w:val="auto"/>
                <w:sz w:val="24"/>
              </w:rPr>
              <w:t>施工弃方回填至西林吉西山弃土场</w:t>
            </w:r>
            <w:r>
              <w:rPr>
                <w:rFonts w:hint="eastAsia" w:ascii="宋体" w:hAnsi="宋体" w:eastAsia="宋体" w:cs="宋体"/>
                <w:color w:val="auto"/>
                <w:sz w:val="24"/>
                <w:lang w:eastAsia="zh-CN"/>
              </w:rPr>
              <w:t>，</w:t>
            </w:r>
            <w:r>
              <w:rPr>
                <w:rFonts w:hint="eastAsia" w:ascii="宋体" w:hAnsi="宋体" w:eastAsia="宋体" w:cs="宋体"/>
                <w:color w:val="auto"/>
                <w:sz w:val="24"/>
              </w:rPr>
              <w:t>西山弃土场可容纳弃土量</w:t>
            </w:r>
            <w:r>
              <w:rPr>
                <w:rFonts w:hint="eastAsia" w:ascii="宋体" w:hAnsi="宋体" w:eastAsia="宋体" w:cs="宋体"/>
                <w:color w:val="auto"/>
                <w:sz w:val="24"/>
                <w:lang w:val="en-US" w:eastAsia="zh-CN"/>
              </w:rPr>
              <w:t>75000</w:t>
            </w:r>
            <w:r>
              <w:rPr>
                <w:rFonts w:hint="eastAsia" w:ascii="宋体" w:hAnsi="宋体" w:eastAsia="宋体" w:cs="宋体"/>
                <w:color w:val="auto"/>
                <w:sz w:val="24"/>
              </w:rPr>
              <w:t>m</w:t>
            </w:r>
            <w:r>
              <w:rPr>
                <w:rFonts w:hint="eastAsia" w:ascii="宋体" w:hAnsi="宋体" w:eastAsia="宋体" w:cs="宋体"/>
                <w:color w:val="auto"/>
                <w:sz w:val="24"/>
                <w:vertAlign w:val="superscript"/>
                <w:lang w:val="en-US" w:eastAsia="zh-CN"/>
              </w:rPr>
              <w:t>3</w:t>
            </w:r>
            <w:r>
              <w:rPr>
                <w:rFonts w:hint="eastAsia" w:ascii="宋体" w:hAnsi="宋体" w:eastAsia="宋体" w:cs="宋体"/>
                <w:color w:val="auto"/>
                <w:sz w:val="24"/>
                <w:vertAlign w:val="baseline"/>
                <w:lang w:val="en-US" w:eastAsia="zh-CN"/>
              </w:rPr>
              <w:t>，</w:t>
            </w:r>
            <w:r>
              <w:rPr>
                <w:rFonts w:hint="eastAsia" w:ascii="宋体" w:hAnsi="宋体" w:eastAsia="宋体" w:cs="宋体"/>
                <w:color w:val="auto"/>
                <w:sz w:val="24"/>
              </w:rPr>
              <w:t>本项目弃土量较少，西山弃土场可满足收纳要求。施工现场设有生活垃圾收集点，施工人员产生的生活垃圾收集后</w:t>
            </w:r>
            <w:r>
              <w:rPr>
                <w:rFonts w:hint="eastAsia" w:ascii="宋体" w:hAnsi="宋体" w:eastAsia="宋体" w:cs="宋体"/>
                <w:color w:val="auto"/>
                <w:sz w:val="24"/>
                <w:lang w:eastAsia="zh-CN"/>
              </w:rPr>
              <w:t>，</w:t>
            </w:r>
            <w:r>
              <w:rPr>
                <w:rFonts w:hint="eastAsia" w:ascii="宋体" w:hAnsi="宋体" w:eastAsia="宋体" w:cs="宋体"/>
                <w:color w:val="auto"/>
                <w:sz w:val="24"/>
              </w:rPr>
              <w:t>委托环卫部门</w:t>
            </w:r>
            <w:r>
              <w:rPr>
                <w:rFonts w:hint="eastAsia" w:ascii="宋体" w:hAnsi="宋体" w:eastAsia="宋体" w:cs="宋体"/>
                <w:color w:val="auto"/>
                <w:sz w:val="24"/>
                <w:lang w:eastAsia="zh-CN"/>
              </w:rPr>
              <w:t>统一清运</w:t>
            </w:r>
            <w:r>
              <w:rPr>
                <w:rFonts w:hint="eastAsia" w:ascii="宋体" w:hAnsi="宋体" w:eastAsia="宋体" w:cs="宋体"/>
                <w:color w:val="auto"/>
                <w:sz w:val="24"/>
              </w:rPr>
              <w:t>到当地环卫部门指定地点</w:t>
            </w:r>
            <w:r>
              <w:rPr>
                <w:rFonts w:hint="eastAsia" w:ascii="宋体" w:hAnsi="宋体" w:eastAsia="宋体" w:cs="宋体"/>
                <w:color w:val="auto"/>
                <w:sz w:val="24"/>
                <w:lang w:eastAsia="zh-CN"/>
              </w:rPr>
              <w:t>进行处置</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auto"/>
                <w:sz w:val="24"/>
                <w:szCs w:val="24"/>
                <w:lang w:eastAsia="zh-CN"/>
              </w:rPr>
              <w:t>运营期</w:t>
            </w:r>
            <w:r>
              <w:rPr>
                <w:rFonts w:hint="eastAsia" w:ascii="宋体" w:hAnsi="宋体" w:cs="宋体"/>
                <w:color w:val="auto"/>
                <w:sz w:val="24"/>
                <w:szCs w:val="24"/>
                <w:lang w:eastAsia="zh-CN"/>
              </w:rPr>
              <w:t>排水管线雨水沉淀的淤泥，定期清理，外运综合利用。</w:t>
            </w:r>
          </w:p>
          <w:p w14:paraId="31B8DAEE">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pacing w:val="-1"/>
                <w:sz w:val="24"/>
                <w:szCs w:val="24"/>
                <w:lang w:val="en-US" w:eastAsia="zh-CN"/>
                <w14:textFill>
                  <w14:solidFill>
                    <w14:schemeClr w14:val="tx1"/>
                  </w14:solidFill>
                </w14:textFill>
              </w:rPr>
              <w:t>6、</w:t>
            </w:r>
            <w:r>
              <w:rPr>
                <w:rFonts w:hint="eastAsia" w:ascii="宋体" w:hAnsi="宋体" w:eastAsia="宋体" w:cs="宋体"/>
                <w:color w:val="000000" w:themeColor="text1"/>
                <w:spacing w:val="-1"/>
                <w:sz w:val="24"/>
                <w:szCs w:val="24"/>
                <w14:textFill>
                  <w14:solidFill>
                    <w14:schemeClr w14:val="tx1"/>
                  </w14:solidFill>
                </w14:textFill>
              </w:rPr>
              <w:t>社会影响调查</w:t>
            </w:r>
            <w:r>
              <w:rPr>
                <w:rFonts w:hint="eastAsia" w:ascii="宋体" w:hAnsi="宋体" w:eastAsia="宋体" w:cs="宋体"/>
                <w:color w:val="000000" w:themeColor="text1"/>
                <w:sz w:val="24"/>
                <w:szCs w:val="24"/>
                <w14:textFill>
                  <w14:solidFill>
                    <w14:schemeClr w14:val="tx1"/>
                  </w14:solidFill>
                </w14:textFill>
              </w:rPr>
              <w:t>结论</w:t>
            </w:r>
          </w:p>
          <w:p w14:paraId="1321CD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 w:val="24"/>
                <w:szCs w:val="24"/>
                <w:lang w:eastAsia="zh-CN"/>
              </w:rPr>
            </w:pPr>
            <w:r>
              <w:rPr>
                <w:rFonts w:hint="eastAsia" w:ascii="宋体" w:hAnsi="宋体" w:cs="宋体"/>
                <w:sz w:val="24"/>
                <w:szCs w:val="24"/>
                <w:lang w:eastAsia="zh-CN"/>
              </w:rPr>
              <w:t>项目投入使用后，彻底</w:t>
            </w:r>
            <w:r>
              <w:rPr>
                <w:rFonts w:hint="eastAsia" w:ascii="宋体" w:hAnsi="宋体" w:eastAsia="宋体" w:cs="宋体"/>
                <w:sz w:val="24"/>
                <w:szCs w:val="24"/>
                <w:lang w:eastAsia="zh-CN"/>
              </w:rPr>
              <w:t>解决</w:t>
            </w:r>
            <w:r>
              <w:rPr>
                <w:rFonts w:hint="eastAsia" w:ascii="宋体" w:hAnsi="宋体" w:eastAsia="宋体" w:cs="宋体"/>
                <w:sz w:val="24"/>
                <w:szCs w:val="24"/>
              </w:rPr>
              <w:t>西林吉镇</w:t>
            </w:r>
            <w:r>
              <w:rPr>
                <w:rFonts w:hint="eastAsia" w:ascii="宋体" w:hAnsi="宋体" w:eastAsia="宋体" w:cs="宋体"/>
                <w:sz w:val="24"/>
                <w:szCs w:val="24"/>
                <w:lang w:eastAsia="zh-CN"/>
              </w:rPr>
              <w:t>内涝，</w:t>
            </w:r>
            <w:r>
              <w:rPr>
                <w:rFonts w:hint="eastAsia" w:ascii="宋体" w:hAnsi="宋体" w:eastAsia="宋体" w:cs="宋体"/>
                <w:sz w:val="24"/>
                <w:szCs w:val="24"/>
              </w:rPr>
              <w:t>雨</w:t>
            </w:r>
            <w:r>
              <w:rPr>
                <w:rFonts w:hint="eastAsia" w:ascii="宋体" w:hAnsi="宋体" w:cs="宋体"/>
                <w:sz w:val="24"/>
                <w:szCs w:val="24"/>
                <w:lang w:eastAsia="zh-CN"/>
              </w:rPr>
              <w:t>天无</w:t>
            </w:r>
            <w:r>
              <w:rPr>
                <w:rFonts w:hint="eastAsia" w:ascii="宋体" w:hAnsi="宋体" w:eastAsia="宋体" w:cs="宋体"/>
                <w:sz w:val="24"/>
                <w:szCs w:val="24"/>
              </w:rPr>
              <w:t>排水</w:t>
            </w:r>
            <w:r>
              <w:rPr>
                <w:rFonts w:hint="eastAsia" w:ascii="宋体" w:hAnsi="宋体" w:eastAsia="宋体" w:cs="宋体"/>
                <w:sz w:val="24"/>
                <w:szCs w:val="24"/>
                <w:lang w:eastAsia="zh-CN"/>
              </w:rPr>
              <w:t>问题，</w:t>
            </w:r>
            <w:r>
              <w:rPr>
                <w:rFonts w:hint="eastAsia" w:ascii="宋体" w:hAnsi="宋体" w:cs="宋体"/>
                <w:sz w:val="24"/>
                <w:szCs w:val="24"/>
                <w:lang w:eastAsia="zh-CN"/>
              </w:rPr>
              <w:t>更方便周边居民雨天出行。</w:t>
            </w:r>
          </w:p>
          <w:p w14:paraId="792361C9">
            <w:pPr>
              <w:pStyle w:val="22"/>
              <w:keepNext w:val="0"/>
              <w:keepLines w:val="0"/>
              <w:pageBreakBefore w:val="0"/>
              <w:widowControl w:val="0"/>
              <w:kinsoku/>
              <w:wordWrap/>
              <w:overflowPunct/>
              <w:topLinePunct w:val="0"/>
              <w:autoSpaceDE/>
              <w:autoSpaceDN/>
              <w:bidi w:val="0"/>
              <w:spacing w:line="360" w:lineRule="auto"/>
              <w:ind w:left="0" w:leftChars="0" w:firstLine="562" w:firstLineChars="200"/>
              <w:textAlignment w:val="auto"/>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二、</w:t>
            </w:r>
            <w:r>
              <w:rPr>
                <w:rFonts w:hint="eastAsia" w:ascii="楷体" w:hAnsi="楷体" w:eastAsia="楷体" w:cs="楷体"/>
                <w:b/>
                <w:bCs/>
                <w:color w:val="000000" w:themeColor="text1"/>
                <w:sz w:val="28"/>
                <w:szCs w:val="28"/>
                <w14:textFill>
                  <w14:solidFill>
                    <w14:schemeClr w14:val="tx1"/>
                  </w14:solidFill>
                </w14:textFill>
              </w:rPr>
              <w:t>综合结论</w:t>
            </w:r>
          </w:p>
          <w:p w14:paraId="2F03ACF0">
            <w:pPr>
              <w:keepNext w:val="0"/>
              <w:keepLines w:val="0"/>
              <w:pageBreakBefore w:val="0"/>
              <w:widowControl w:val="0"/>
              <w:kinsoku/>
              <w:wordWrap/>
              <w:overflowPunct/>
              <w:topLinePunct w:val="0"/>
              <w:autoSpaceDE/>
              <w:autoSpaceDN/>
              <w:bidi w:val="0"/>
              <w:spacing w:line="360" w:lineRule="auto"/>
              <w:ind w:firstLine="48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综上所述，建设单位</w:t>
            </w:r>
            <w:r>
              <w:rPr>
                <w:rFonts w:hint="eastAsia" w:ascii="宋体" w:hAnsi="宋体" w:cs="宋体"/>
                <w:color w:val="000000" w:themeColor="text1"/>
                <w:highlight w:val="none"/>
                <w:lang w:eastAsia="zh-CN"/>
                <w14:textFill>
                  <w14:solidFill>
                    <w14:schemeClr w14:val="tx1"/>
                  </w14:solidFill>
                </w14:textFill>
              </w:rPr>
              <w:t>采取</w:t>
            </w:r>
            <w:r>
              <w:rPr>
                <w:rFonts w:hint="eastAsia" w:ascii="宋体" w:hAnsi="宋体" w:eastAsia="宋体" w:cs="宋体"/>
                <w:color w:val="000000" w:themeColor="text1"/>
                <w:highlight w:val="none"/>
                <w14:textFill>
                  <w14:solidFill>
                    <w14:schemeClr w14:val="tx1"/>
                  </w14:solidFill>
                </w14:textFill>
              </w:rPr>
              <w:t>了积极有效的环境保护措施，工程基本落实了环评及批复要求的环保措施。工程的建设未对区域生态环境、水环境、环境空气和声环境等造成明显影响。按照环境保护部关于建设项目竣工环境保护验收的有关规定，该工程已完成的环境保护工程符合环保设计的要求。保证现有环境保护设施正常运行的前提下，各项环保验收条件符合《建设项目竣工环境保护验收暂行办法》（国环规环评〔2017〕4号）规定，该工程已具备环境保护竣工验收条件，可通过竣工环境保护验收。</w:t>
            </w:r>
          </w:p>
          <w:p w14:paraId="62DB92E6">
            <w:pPr>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lang w:eastAsia="zh-CN"/>
                <w14:textFill>
                  <w14:solidFill>
                    <w14:schemeClr w14:val="tx1"/>
                  </w14:solidFill>
                </w14:textFill>
              </w:rPr>
              <w:t>三</w:t>
            </w:r>
            <w:r>
              <w:rPr>
                <w:rFonts w:hint="eastAsia" w:ascii="楷体" w:hAnsi="楷体" w:eastAsia="楷体" w:cs="楷体"/>
                <w:b/>
                <w:bCs/>
                <w:color w:val="000000" w:themeColor="text1"/>
                <w:sz w:val="28"/>
                <w:szCs w:val="28"/>
                <w14:textFill>
                  <w14:solidFill>
                    <w14:schemeClr w14:val="tx1"/>
                  </w14:solidFill>
                </w14:textFill>
              </w:rPr>
              <w:t>、建议</w:t>
            </w:r>
          </w:p>
          <w:p w14:paraId="5699C15D">
            <w:pPr>
              <w:spacing w:line="360" w:lineRule="auto"/>
              <w:ind w:firstLine="720" w:firstLineChars="300"/>
              <w:rPr>
                <w:rFonts w:hint="eastAsia" w:ascii="宋体" w:hAnsi="宋体" w:eastAsia="宋体" w:cs="宋体"/>
                <w:color w:val="auto"/>
              </w:rPr>
            </w:pPr>
            <w:r>
              <w:rPr>
                <w:rFonts w:hint="eastAsia" w:ascii="宋体" w:hAnsi="宋体" w:eastAsia="宋体" w:cs="宋体"/>
                <w:color w:val="auto"/>
              </w:rPr>
              <w:t xml:space="preserve">(1) </w:t>
            </w:r>
            <w:r>
              <w:rPr>
                <w:rFonts w:hint="eastAsia" w:ascii="宋体" w:hAnsi="宋体" w:cs="宋体"/>
                <w:color w:val="auto"/>
                <w:lang w:eastAsia="zh-CN"/>
              </w:rPr>
              <w:t>及时对路面清扫，减少路面扬尘对水环境影响</w:t>
            </w:r>
            <w:r>
              <w:rPr>
                <w:rFonts w:hint="eastAsia" w:ascii="宋体" w:hAnsi="宋体" w:eastAsia="宋体" w:cs="宋体"/>
                <w:color w:val="auto"/>
              </w:rPr>
              <w:t>。</w:t>
            </w:r>
          </w:p>
          <w:p w14:paraId="3C4730CB">
            <w:pPr>
              <w:pStyle w:val="22"/>
              <w:numPr>
                <w:ilvl w:val="0"/>
                <w:numId w:val="0"/>
              </w:numPr>
              <w:ind w:left="720" w:leftChars="300" w:firstLine="0" w:firstLineChars="0"/>
              <w:rPr>
                <w:rFonts w:hint="eastAsia" w:ascii="宋体" w:hAnsi="宋体" w:eastAsia="宋体" w:cs="宋体"/>
                <w:color w:val="auto"/>
                <w:lang w:eastAsia="zh-CN"/>
              </w:rPr>
            </w:pPr>
            <w:r>
              <w:rPr>
                <w:rFonts w:hint="eastAsia" w:ascii="宋体" w:hAnsi="宋体" w:eastAsia="宋体" w:cs="宋体"/>
                <w:color w:val="auto"/>
              </w:rPr>
              <w:t xml:space="preserve">(2) </w:t>
            </w:r>
            <w:r>
              <w:rPr>
                <w:rFonts w:hint="eastAsia" w:ascii="宋体" w:hAnsi="宋体" w:cs="宋体"/>
                <w:color w:val="auto"/>
                <w:lang w:eastAsia="zh-CN"/>
              </w:rPr>
              <w:t>定期对排水管线进行清理，确保雨水排放顺畅，保证居民出行。</w:t>
            </w:r>
          </w:p>
          <w:p w14:paraId="4F929EE6">
            <w:pPr>
              <w:pStyle w:val="22"/>
              <w:numPr>
                <w:ilvl w:val="0"/>
                <w:numId w:val="0"/>
              </w:numPr>
              <w:ind w:left="720" w:leftChars="300" w:firstLine="0" w:firstLineChars="0"/>
              <w:rPr>
                <w:rFonts w:hint="default" w:ascii="宋体" w:hAnsi="宋体" w:eastAsia="宋体" w:cs="宋体"/>
                <w:lang w:val="en-US" w:eastAsia="zh-CN"/>
              </w:rPr>
            </w:pPr>
          </w:p>
        </w:tc>
      </w:tr>
    </w:tbl>
    <w:p w14:paraId="2B32B33B">
      <w:pPr>
        <w:pStyle w:val="41"/>
        <w:spacing w:before="163"/>
        <w:jc w:val="left"/>
        <w:rPr>
          <w:rFonts w:hint="eastAsia" w:ascii="楷体" w:hAnsi="楷体" w:eastAsia="楷体" w:cs="楷体"/>
          <w:color w:val="0000FF"/>
          <w:sz w:val="28"/>
          <w:szCs w:val="28"/>
        </w:rPr>
      </w:pPr>
    </w:p>
    <w:p w14:paraId="6485CFEF">
      <w:pPr>
        <w:pStyle w:val="41"/>
        <w:spacing w:before="163"/>
        <w:jc w:val="left"/>
        <w:rPr>
          <w:rFonts w:hint="eastAsia" w:ascii="楷体" w:hAnsi="楷体" w:eastAsia="楷体" w:cs="楷体"/>
          <w:color w:val="0000FF"/>
          <w:sz w:val="28"/>
          <w:szCs w:val="28"/>
        </w:rPr>
      </w:pPr>
    </w:p>
    <w:p w14:paraId="40A7834C">
      <w:pPr>
        <w:pStyle w:val="41"/>
        <w:spacing w:before="163"/>
        <w:jc w:val="left"/>
        <w:rPr>
          <w:rFonts w:hint="eastAsia" w:ascii="楷体" w:hAnsi="楷体" w:eastAsia="楷体" w:cs="楷体"/>
          <w:color w:val="auto"/>
          <w:sz w:val="28"/>
          <w:szCs w:val="28"/>
        </w:rPr>
      </w:pPr>
      <w:r>
        <w:rPr>
          <w:rFonts w:hint="eastAsia" w:ascii="楷体" w:hAnsi="楷体" w:eastAsia="楷体" w:cs="楷体"/>
          <w:color w:val="auto"/>
          <w:sz w:val="28"/>
          <w:szCs w:val="28"/>
        </w:rPr>
        <w:t>附件</w:t>
      </w:r>
      <w:r>
        <w:rPr>
          <w:rFonts w:hint="eastAsia" w:ascii="楷体" w:hAnsi="楷体" w:eastAsia="楷体" w:cs="楷体"/>
          <w:color w:val="auto"/>
          <w:sz w:val="28"/>
          <w:szCs w:val="28"/>
          <w:lang w:eastAsia="zh-CN"/>
        </w:rPr>
        <w:t>：</w:t>
      </w:r>
      <w:r>
        <w:rPr>
          <w:rFonts w:hint="eastAsia" w:ascii="楷体" w:hAnsi="楷体" w:eastAsia="楷体" w:cs="楷体"/>
          <w:color w:val="auto"/>
          <w:sz w:val="28"/>
          <w:szCs w:val="28"/>
          <w:lang w:val="en-US" w:eastAsia="zh-CN"/>
        </w:rPr>
        <w:t xml:space="preserve"> </w:t>
      </w:r>
      <w:r>
        <w:rPr>
          <w:rFonts w:hint="eastAsia" w:ascii="楷体" w:hAnsi="楷体" w:eastAsia="楷体" w:cs="楷体"/>
          <w:color w:val="auto"/>
          <w:sz w:val="28"/>
          <w:szCs w:val="28"/>
        </w:rPr>
        <w:t xml:space="preserve">环评批复 </w:t>
      </w:r>
    </w:p>
    <w:p w14:paraId="128CBC78">
      <w:pPr>
        <w:ind w:firstLine="0" w:firstLineChars="0"/>
        <w:rPr>
          <w:rFonts w:hint="eastAsia" w:eastAsia="宋体"/>
          <w:color w:val="0000FF"/>
          <w:lang w:eastAsia="zh-CN"/>
        </w:rPr>
      </w:pPr>
    </w:p>
    <w:p w14:paraId="1E5E3DF0">
      <w:pPr>
        <w:pStyle w:val="20"/>
        <w:rPr>
          <w:rFonts w:hint="eastAsia" w:eastAsia="宋体"/>
          <w:color w:val="0000FF"/>
          <w:lang w:eastAsia="zh-CN"/>
        </w:rPr>
      </w:pPr>
      <w:r>
        <w:rPr>
          <w:rFonts w:hint="eastAsia" w:eastAsia="宋体"/>
          <w:color w:val="0000FF"/>
          <w:lang w:eastAsia="zh-CN"/>
        </w:rPr>
        <w:drawing>
          <wp:inline distT="0" distB="0" distL="114300" distR="114300">
            <wp:extent cx="5545455" cy="7468235"/>
            <wp:effectExtent l="0" t="0" r="17145" b="18415"/>
            <wp:docPr id="5" name="图片 5" descr="5ad3e0f272b867392b155f43af8e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ad3e0f272b867392b155f43af8e511"/>
                    <pic:cNvPicPr>
                      <a:picLocks noChangeAspect="1"/>
                    </pic:cNvPicPr>
                  </pic:nvPicPr>
                  <pic:blipFill>
                    <a:blip r:embed="rId26"/>
                    <a:srcRect l="3813" r="4902"/>
                    <a:stretch>
                      <a:fillRect/>
                    </a:stretch>
                  </pic:blipFill>
                  <pic:spPr>
                    <a:xfrm>
                      <a:off x="0" y="0"/>
                      <a:ext cx="5545455" cy="7468235"/>
                    </a:xfrm>
                    <a:prstGeom prst="rect">
                      <a:avLst/>
                    </a:prstGeom>
                  </pic:spPr>
                </pic:pic>
              </a:graphicData>
            </a:graphic>
          </wp:inline>
        </w:drawing>
      </w:r>
    </w:p>
    <w:p w14:paraId="23DABF18">
      <w:pPr>
        <w:ind w:left="0" w:leftChars="0" w:firstLine="0" w:firstLineChars="0"/>
        <w:rPr>
          <w:rFonts w:hint="eastAsia" w:eastAsia="宋体"/>
          <w:color w:val="0000FF"/>
          <w:lang w:eastAsia="zh-CN"/>
        </w:rPr>
      </w:pPr>
    </w:p>
    <w:p w14:paraId="5D74BBB9">
      <w:pPr>
        <w:pStyle w:val="2"/>
        <w:rPr>
          <w:rFonts w:hint="eastAsia" w:eastAsia="宋体"/>
          <w:color w:val="0000FF"/>
          <w:lang w:eastAsia="zh-CN"/>
        </w:rPr>
      </w:pPr>
    </w:p>
    <w:p w14:paraId="14DF43A7">
      <w:pPr>
        <w:pStyle w:val="2"/>
        <w:rPr>
          <w:rFonts w:hint="eastAsia" w:eastAsia="宋体"/>
          <w:color w:val="0000FF"/>
          <w:lang w:eastAsia="zh-CN"/>
        </w:rPr>
      </w:pPr>
    </w:p>
    <w:p w14:paraId="7AE7FCE7">
      <w:pPr>
        <w:pStyle w:val="2"/>
        <w:rPr>
          <w:rFonts w:hint="eastAsia" w:eastAsia="宋体"/>
          <w:color w:val="0000FF"/>
          <w:lang w:eastAsia="zh-CN"/>
        </w:rPr>
      </w:pPr>
    </w:p>
    <w:p w14:paraId="72577E6D">
      <w:pPr>
        <w:pStyle w:val="2"/>
        <w:rPr>
          <w:rFonts w:hint="eastAsia" w:eastAsia="宋体"/>
          <w:color w:val="0000FF"/>
          <w:lang w:eastAsia="zh-CN"/>
        </w:rPr>
      </w:pPr>
    </w:p>
    <w:p w14:paraId="487DDD2F">
      <w:pPr>
        <w:pStyle w:val="20"/>
        <w:rPr>
          <w:rFonts w:hint="eastAsia" w:eastAsia="宋体"/>
          <w:color w:val="0000FF"/>
          <w:lang w:eastAsia="zh-CN"/>
        </w:rPr>
      </w:pPr>
      <w:r>
        <w:rPr>
          <w:rFonts w:hint="eastAsia" w:eastAsia="宋体"/>
          <w:color w:val="0000FF"/>
          <w:lang w:eastAsia="zh-CN"/>
        </w:rPr>
        <w:drawing>
          <wp:inline distT="0" distB="0" distL="114300" distR="114300">
            <wp:extent cx="5250815" cy="7545070"/>
            <wp:effectExtent l="0" t="0" r="6985" b="17780"/>
            <wp:docPr id="11" name="图片 11" descr="283a013da98bcc85471da745e5928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83a013da98bcc85471da745e59287b"/>
                    <pic:cNvPicPr>
                      <a:picLocks noChangeAspect="1"/>
                    </pic:cNvPicPr>
                  </pic:nvPicPr>
                  <pic:blipFill>
                    <a:blip r:embed="rId27"/>
                    <a:stretch>
                      <a:fillRect/>
                    </a:stretch>
                  </pic:blipFill>
                  <pic:spPr>
                    <a:xfrm>
                      <a:off x="0" y="0"/>
                      <a:ext cx="5250815" cy="7545070"/>
                    </a:xfrm>
                    <a:prstGeom prst="rect">
                      <a:avLst/>
                    </a:prstGeom>
                  </pic:spPr>
                </pic:pic>
              </a:graphicData>
            </a:graphic>
          </wp:inline>
        </w:drawing>
      </w:r>
    </w:p>
    <w:p w14:paraId="46079880">
      <w:pPr>
        <w:pStyle w:val="2"/>
        <w:ind w:left="0" w:leftChars="0" w:firstLine="0" w:firstLineChars="0"/>
        <w:rPr>
          <w:rFonts w:hint="eastAsia"/>
          <w:lang w:eastAsia="zh-CN"/>
        </w:rPr>
      </w:pPr>
      <w:r>
        <w:rPr>
          <w:rFonts w:hint="eastAsia"/>
          <w:lang w:eastAsia="zh-CN"/>
        </w:rPr>
        <w:drawing>
          <wp:inline distT="0" distB="0" distL="114300" distR="114300">
            <wp:extent cx="5467985" cy="8432800"/>
            <wp:effectExtent l="0" t="0" r="18415" b="6350"/>
            <wp:docPr id="9" name="图片 9" descr="bbba6ade921142bdef9a95a7c118b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bbba6ade921142bdef9a95a7c118be8"/>
                    <pic:cNvPicPr>
                      <a:picLocks noChangeAspect="1"/>
                    </pic:cNvPicPr>
                  </pic:nvPicPr>
                  <pic:blipFill>
                    <a:blip r:embed="rId28"/>
                    <a:stretch>
                      <a:fillRect/>
                    </a:stretch>
                  </pic:blipFill>
                  <pic:spPr>
                    <a:xfrm>
                      <a:off x="0" y="0"/>
                      <a:ext cx="5467985" cy="8432800"/>
                    </a:xfrm>
                    <a:prstGeom prst="rect">
                      <a:avLst/>
                    </a:prstGeom>
                  </pic:spPr>
                </pic:pic>
              </a:graphicData>
            </a:graphic>
          </wp:inline>
        </w:drawing>
      </w:r>
    </w:p>
    <w:p w14:paraId="7CEC12DF">
      <w:pPr>
        <w:pStyle w:val="41"/>
        <w:spacing w:before="163"/>
        <w:jc w:val="left"/>
        <w:rPr>
          <w:rFonts w:hint="eastAsia" w:ascii="楷体" w:hAnsi="楷体" w:eastAsia="楷体" w:cs="楷体"/>
          <w:color w:val="000000" w:themeColor="text1"/>
          <w:sz w:val="28"/>
          <w:szCs w:val="28"/>
          <w14:textFill>
            <w14:solidFill>
              <w14:schemeClr w14:val="tx1"/>
            </w14:solidFill>
          </w14:textFill>
        </w:rPr>
      </w:pPr>
    </w:p>
    <w:p w14:paraId="33832821">
      <w:pPr>
        <w:pStyle w:val="41"/>
        <w:spacing w:before="163"/>
        <w:jc w:val="left"/>
        <w:rPr>
          <w:rFonts w:hint="eastAsia" w:ascii="楷体" w:hAnsi="楷体" w:eastAsia="楷体" w:cs="楷体"/>
          <w:color w:val="000000" w:themeColor="text1"/>
          <w:sz w:val="28"/>
          <w:szCs w:val="28"/>
          <w14:textFill>
            <w14:solidFill>
              <w14:schemeClr w14:val="tx1"/>
            </w14:solidFill>
          </w14:textFill>
        </w:rPr>
      </w:pPr>
    </w:p>
    <w:p w14:paraId="2BC97CD2">
      <w:pPr>
        <w:pStyle w:val="41"/>
        <w:spacing w:before="163"/>
        <w:jc w:val="left"/>
        <w:rPr>
          <w:rFonts w:hint="eastAsia" w:ascii="楷体" w:hAnsi="楷体" w:eastAsia="楷体" w:cs="楷体"/>
          <w:color w:val="000000" w:themeColor="text1"/>
          <w:sz w:val="28"/>
          <w:szCs w:val="28"/>
          <w14:textFill>
            <w14:solidFill>
              <w14:schemeClr w14:val="tx1"/>
            </w14:solidFill>
          </w14:textFill>
        </w:rPr>
      </w:pPr>
    </w:p>
    <w:p w14:paraId="5E58B670">
      <w:pPr>
        <w:pStyle w:val="41"/>
        <w:spacing w:before="163"/>
        <w:jc w:val="left"/>
        <w:rPr>
          <w:rFonts w:hint="eastAsia" w:ascii="楷体" w:hAnsi="楷体" w:eastAsia="楷体" w:cs="楷体"/>
          <w:color w:val="000000" w:themeColor="text1"/>
          <w:sz w:val="28"/>
          <w:szCs w:val="28"/>
          <w14:textFill>
            <w14:solidFill>
              <w14:schemeClr w14:val="tx1"/>
            </w14:solidFill>
          </w14:textFill>
        </w:rPr>
      </w:pPr>
    </w:p>
    <w:p w14:paraId="25EA0B89">
      <w:pPr>
        <w:pStyle w:val="41"/>
        <w:spacing w:before="163"/>
        <w:jc w:val="left"/>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附件</w:t>
      </w:r>
      <w:r>
        <w:rPr>
          <w:rFonts w:hint="eastAsia" w:ascii="楷体" w:hAnsi="楷体" w:eastAsia="楷体" w:cs="楷体"/>
          <w:color w:val="000000" w:themeColor="text1"/>
          <w:sz w:val="28"/>
          <w:szCs w:val="28"/>
          <w:lang w:eastAsia="zh-CN"/>
          <w14:textFill>
            <w14:solidFill>
              <w14:schemeClr w14:val="tx1"/>
            </w14:solidFill>
          </w14:textFill>
        </w:rPr>
        <w:t>：验收调查单位营业执照</w:t>
      </w:r>
    </w:p>
    <w:p w14:paraId="25DBFFD1">
      <w:pPr>
        <w:pStyle w:val="2"/>
        <w:ind w:left="0" w:leftChars="0" w:firstLine="0" w:firstLineChars="0"/>
        <w:rPr>
          <w:rFonts w:hint="eastAsia"/>
          <w:lang w:eastAsia="zh-CN"/>
        </w:rPr>
      </w:pPr>
    </w:p>
    <w:p w14:paraId="1B1603B2">
      <w:pPr>
        <w:pStyle w:val="2"/>
        <w:ind w:left="0" w:leftChars="0" w:firstLine="0" w:firstLineChars="0"/>
        <w:rPr>
          <w:rFonts w:hint="eastAsia"/>
          <w:lang w:eastAsia="zh-CN"/>
        </w:rPr>
      </w:pPr>
    </w:p>
    <w:p w14:paraId="484D031D">
      <w:pPr>
        <w:pStyle w:val="41"/>
        <w:spacing w:before="163"/>
        <w:jc w:val="left"/>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附件</w:t>
      </w:r>
      <w:r>
        <w:rPr>
          <w:rFonts w:hint="eastAsia" w:ascii="楷体" w:hAnsi="楷体" w:eastAsia="楷体" w:cs="楷体"/>
          <w:color w:val="000000" w:themeColor="text1"/>
          <w:sz w:val="28"/>
          <w:szCs w:val="28"/>
          <w:lang w:eastAsia="zh-CN"/>
          <w14:textFill>
            <w14:solidFill>
              <w14:schemeClr w14:val="tx1"/>
            </w14:solidFill>
          </w14:textFill>
        </w:rPr>
        <w:t>：检测单位资质</w:t>
      </w:r>
      <w:r>
        <w:rPr>
          <w:rFonts w:hint="eastAsia" w:ascii="楷体" w:hAnsi="楷体" w:eastAsia="楷体" w:cs="楷体"/>
          <w:color w:val="000000" w:themeColor="text1"/>
          <w:sz w:val="28"/>
          <w:szCs w:val="28"/>
          <w14:textFill>
            <w14:solidFill>
              <w14:schemeClr w14:val="tx1"/>
            </w14:solidFill>
          </w14:textFill>
        </w:rPr>
        <w:t xml:space="preserve"> </w:t>
      </w:r>
    </w:p>
    <w:p w14:paraId="0C7EA850">
      <w:pPr>
        <w:pStyle w:val="41"/>
        <w:spacing w:before="163"/>
        <w:jc w:val="left"/>
        <w:rPr>
          <w:rFonts w:hint="eastAsia" w:ascii="楷体" w:hAnsi="楷体" w:eastAsia="楷体" w:cs="楷体"/>
          <w:color w:val="000000" w:themeColor="text1"/>
          <w:sz w:val="28"/>
          <w:szCs w:val="28"/>
          <w:lang w:eastAsia="zh-CN"/>
          <w14:textFill>
            <w14:solidFill>
              <w14:schemeClr w14:val="tx1"/>
            </w14:solidFill>
          </w14:textFill>
        </w:rPr>
      </w:pPr>
    </w:p>
    <w:p w14:paraId="6362473B">
      <w:pPr>
        <w:pStyle w:val="41"/>
        <w:spacing w:before="163"/>
        <w:jc w:val="left"/>
        <w:rPr>
          <w:rFonts w:hint="eastAsia" w:ascii="楷体" w:hAnsi="楷体" w:eastAsia="楷体" w:cs="楷体"/>
          <w:color w:val="000000" w:themeColor="text1"/>
          <w:sz w:val="28"/>
          <w:szCs w:val="28"/>
          <w14:textFill>
            <w14:solidFill>
              <w14:schemeClr w14:val="tx1"/>
            </w14:solidFill>
          </w14:textFill>
        </w:rPr>
      </w:pPr>
    </w:p>
    <w:p w14:paraId="65EEBA31">
      <w:pPr>
        <w:pStyle w:val="41"/>
        <w:spacing w:before="163"/>
        <w:jc w:val="left"/>
        <w:rPr>
          <w:rFonts w:hint="eastAsia"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14:textFill>
            <w14:solidFill>
              <w14:schemeClr w14:val="tx1"/>
            </w14:solidFill>
          </w14:textFill>
        </w:rPr>
        <w:t>附件</w:t>
      </w:r>
      <w:r>
        <w:rPr>
          <w:rFonts w:hint="eastAsia" w:ascii="楷体" w:hAnsi="楷体" w:eastAsia="楷体" w:cs="楷体"/>
          <w:color w:val="000000" w:themeColor="text1"/>
          <w:sz w:val="28"/>
          <w:szCs w:val="28"/>
          <w:lang w:eastAsia="zh-CN"/>
          <w14:textFill>
            <w14:solidFill>
              <w14:schemeClr w14:val="tx1"/>
            </w14:solidFill>
          </w14:textFill>
        </w:rPr>
        <w:t>：验收监测报告</w:t>
      </w:r>
      <w:r>
        <w:rPr>
          <w:rFonts w:hint="eastAsia" w:ascii="楷体" w:hAnsi="楷体" w:eastAsia="楷体" w:cs="楷体"/>
          <w:color w:val="000000" w:themeColor="text1"/>
          <w:sz w:val="28"/>
          <w:szCs w:val="28"/>
          <w14:textFill>
            <w14:solidFill>
              <w14:schemeClr w14:val="tx1"/>
            </w14:solidFill>
          </w14:textFill>
        </w:rPr>
        <w:t xml:space="preserve"> </w:t>
      </w:r>
    </w:p>
    <w:p w14:paraId="34D4AE1F">
      <w:pPr>
        <w:pStyle w:val="2"/>
        <w:ind w:left="0" w:leftChars="0" w:firstLine="0" w:firstLineChars="0"/>
        <w:rPr>
          <w:rFonts w:hint="eastAsia"/>
          <w:lang w:eastAsia="zh-CN"/>
        </w:rPr>
      </w:pPr>
    </w:p>
    <w:p w14:paraId="63F8C035">
      <w:pPr>
        <w:pStyle w:val="2"/>
        <w:ind w:left="0" w:leftChars="0" w:firstLine="0" w:firstLineChars="0"/>
        <w:rPr>
          <w:rFonts w:hint="eastAsia"/>
          <w:lang w:eastAsia="zh-CN"/>
        </w:rPr>
        <w:sectPr>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pPr>
    </w:p>
    <w:p w14:paraId="1368E12B">
      <w:pPr>
        <w:jc w:val="center"/>
        <w:rPr>
          <w:rFonts w:ascii="宋体" w:hAnsi="宋体" w:eastAsia="宋体"/>
          <w:b/>
          <w:color w:val="auto"/>
          <w:sz w:val="32"/>
          <w:szCs w:val="32"/>
          <w:highlight w:val="none"/>
        </w:rPr>
      </w:pPr>
      <w:r>
        <w:rPr>
          <w:rFonts w:ascii="宋体" w:hAnsi="宋体" w:eastAsia="宋体"/>
          <w:b/>
          <w:color w:val="auto"/>
          <w:sz w:val="32"/>
          <w:szCs w:val="32"/>
          <w:highlight w:val="none"/>
        </w:rPr>
        <w:t>建设项目工程竣工环境保护“三同时”验收登记表</w:t>
      </w:r>
    </w:p>
    <w:p w14:paraId="0B38504C">
      <w:pPr>
        <w:ind w:left="0" w:leftChars="0" w:firstLine="0" w:firstLineChars="0"/>
        <w:rPr>
          <w:rFonts w:ascii="宋体" w:hAnsi="宋体" w:eastAsia="宋体"/>
          <w:color w:val="0000FF"/>
          <w:sz w:val="15"/>
          <w:szCs w:val="15"/>
        </w:rPr>
      </w:pPr>
      <w:bookmarkStart w:id="28" w:name="_Toc521196602"/>
      <w:r>
        <w:rPr>
          <w:rFonts w:hint="eastAsia" w:ascii="宋体" w:hAnsi="宋体" w:eastAsia="宋体" w:cs="宋体"/>
          <w:b/>
          <w:bCs/>
          <w:color w:val="auto"/>
          <w:sz w:val="15"/>
          <w:szCs w:val="15"/>
        </w:rPr>
        <w:t xml:space="preserve">填表人（签字）： </w:t>
      </w:r>
      <w:r>
        <w:rPr>
          <w:rFonts w:hint="eastAsia" w:ascii="宋体" w:hAnsi="宋体" w:eastAsia="宋体" w:cs="宋体"/>
          <w:b/>
          <w:bCs/>
          <w:color w:val="auto"/>
          <w:sz w:val="15"/>
          <w:szCs w:val="15"/>
          <w:lang w:val="en-US" w:eastAsia="zh-CN"/>
        </w:rPr>
        <w:t xml:space="preserve">               </w:t>
      </w:r>
      <w:r>
        <w:rPr>
          <w:rFonts w:hint="eastAsia" w:ascii="宋体" w:hAnsi="宋体" w:eastAsia="宋体" w:cs="宋体"/>
          <w:b/>
          <w:bCs/>
          <w:color w:val="auto"/>
          <w:sz w:val="15"/>
          <w:szCs w:val="15"/>
        </w:rPr>
        <w:t xml:space="preserve">                           项目经办人（签字）：</w:t>
      </w:r>
      <w:r>
        <w:rPr>
          <w:rFonts w:hint="eastAsia" w:ascii="宋体" w:hAnsi="宋体" w:eastAsia="宋体" w:cs="宋体"/>
          <w:b/>
          <w:bCs/>
          <w:color w:val="auto"/>
          <w:sz w:val="15"/>
          <w:szCs w:val="15"/>
          <w:lang w:val="en-US" w:eastAsia="zh-CN"/>
        </w:rPr>
        <w:t xml:space="preserve">    </w:t>
      </w:r>
      <w:r>
        <w:rPr>
          <w:rFonts w:hint="eastAsia" w:ascii="宋体" w:hAnsi="宋体" w:eastAsia="宋体" w:cs="宋体"/>
          <w:b/>
          <w:bCs/>
          <w:color w:val="auto"/>
          <w:sz w:val="15"/>
          <w:szCs w:val="15"/>
        </w:rPr>
        <w:t xml:space="preserve">                                       </w:t>
      </w:r>
      <w:r>
        <w:rPr>
          <w:rFonts w:hint="eastAsia" w:ascii="宋体" w:hAnsi="宋体" w:eastAsia="宋体" w:cs="宋体"/>
          <w:b/>
          <w:bCs/>
          <w:color w:val="auto"/>
          <w:sz w:val="15"/>
          <w:szCs w:val="15"/>
          <w:lang w:val="en-US" w:eastAsia="zh-CN"/>
        </w:rPr>
        <w:t xml:space="preserve">  </w:t>
      </w:r>
      <w:r>
        <w:rPr>
          <w:rFonts w:hint="eastAsia" w:ascii="宋体" w:hAnsi="宋体" w:eastAsia="宋体" w:cs="宋体"/>
          <w:b/>
          <w:bCs/>
          <w:color w:val="auto"/>
          <w:sz w:val="15"/>
          <w:szCs w:val="15"/>
        </w:rPr>
        <w:t xml:space="preserve">   填表单位（盖章）：</w:t>
      </w:r>
      <w:r>
        <w:rPr>
          <w:rFonts w:ascii="宋体" w:hAnsi="宋体" w:eastAsia="宋体"/>
          <w:color w:val="auto"/>
          <w:sz w:val="15"/>
          <w:szCs w:val="15"/>
        </w:rPr>
        <w:t xml:space="preserve">  </w:t>
      </w:r>
      <w:r>
        <w:rPr>
          <w:rFonts w:ascii="宋体" w:hAnsi="宋体" w:eastAsia="宋体"/>
          <w:color w:val="0000FF"/>
          <w:sz w:val="15"/>
          <w:szCs w:val="15"/>
        </w:rPr>
        <w:t xml:space="preserve">                                                                                       </w:t>
      </w:r>
    </w:p>
    <w:tbl>
      <w:tblPr>
        <w:tblStyle w:val="15"/>
        <w:tblW w:w="15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2053"/>
        <w:gridCol w:w="675"/>
        <w:gridCol w:w="655"/>
        <w:gridCol w:w="365"/>
        <w:gridCol w:w="679"/>
        <w:gridCol w:w="502"/>
        <w:gridCol w:w="104"/>
        <w:gridCol w:w="736"/>
        <w:gridCol w:w="825"/>
        <w:gridCol w:w="1020"/>
        <w:gridCol w:w="1020"/>
        <w:gridCol w:w="1050"/>
        <w:gridCol w:w="815"/>
        <w:gridCol w:w="775"/>
        <w:gridCol w:w="1125"/>
        <w:gridCol w:w="840"/>
        <w:gridCol w:w="1050"/>
        <w:gridCol w:w="749"/>
      </w:tblGrid>
      <w:tr w14:paraId="4271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exact"/>
          <w:jc w:val="center"/>
        </w:trPr>
        <w:tc>
          <w:tcPr>
            <w:tcW w:w="834" w:type="dxa"/>
            <w:vMerge w:val="restart"/>
            <w:textDirection w:val="tbRlV"/>
            <w:vAlign w:val="center"/>
          </w:tcPr>
          <w:p w14:paraId="356CBED4">
            <w:pPr>
              <w:spacing w:line="240" w:lineRule="exact"/>
              <w:ind w:left="113" w:right="113"/>
              <w:jc w:val="center"/>
              <w:rPr>
                <w:rFonts w:hint="eastAsia" w:ascii="宋体" w:hAnsi="宋体" w:eastAsia="宋体" w:cs="宋体"/>
                <w:color w:val="auto"/>
                <w:sz w:val="15"/>
                <w:szCs w:val="15"/>
              </w:rPr>
            </w:pPr>
            <w:r>
              <w:rPr>
                <w:rFonts w:hint="eastAsia" w:ascii="宋体" w:hAnsi="宋体" w:eastAsia="宋体" w:cs="宋体"/>
                <w:color w:val="auto"/>
                <w:sz w:val="15"/>
                <w:szCs w:val="15"/>
              </w:rPr>
              <w:t>建 设 项 目</w:t>
            </w:r>
          </w:p>
        </w:tc>
        <w:tc>
          <w:tcPr>
            <w:tcW w:w="2053" w:type="dxa"/>
            <w:vAlign w:val="center"/>
          </w:tcPr>
          <w:p w14:paraId="19C493D5">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项目名称</w:t>
            </w:r>
          </w:p>
        </w:tc>
        <w:tc>
          <w:tcPr>
            <w:tcW w:w="4541" w:type="dxa"/>
            <w:gridSpan w:val="8"/>
            <w:vAlign w:val="center"/>
          </w:tcPr>
          <w:p w14:paraId="383177C5">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黑龙江省大兴安岭地区漠河市西林吉镇排水防涝工程建设项目</w:t>
            </w:r>
          </w:p>
        </w:tc>
        <w:tc>
          <w:tcPr>
            <w:tcW w:w="2040" w:type="dxa"/>
            <w:gridSpan w:val="2"/>
            <w:vAlign w:val="center"/>
          </w:tcPr>
          <w:p w14:paraId="1C12EA7C">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建设地点</w:t>
            </w:r>
          </w:p>
        </w:tc>
        <w:tc>
          <w:tcPr>
            <w:tcW w:w="6404" w:type="dxa"/>
            <w:gridSpan w:val="7"/>
            <w:vAlign w:val="center"/>
          </w:tcPr>
          <w:p w14:paraId="3529838F">
            <w:pPr>
              <w:spacing w:line="240" w:lineRule="exact"/>
              <w:jc w:val="center"/>
              <w:rPr>
                <w:rFonts w:hint="eastAsia" w:ascii="宋体" w:hAnsi="宋体" w:eastAsia="宋体" w:cs="宋体"/>
                <w:color w:val="auto"/>
                <w:sz w:val="15"/>
                <w:szCs w:val="15"/>
                <w:lang w:eastAsia="zh-CN"/>
              </w:rPr>
            </w:pPr>
            <w:r>
              <w:rPr>
                <w:rFonts w:hint="eastAsia" w:ascii="宋体" w:hAnsi="宋体" w:eastAsia="宋体" w:cs="宋体"/>
                <w:color w:val="auto"/>
                <w:sz w:val="15"/>
                <w:szCs w:val="15"/>
                <w:lang w:eastAsia="zh-CN"/>
              </w:rPr>
              <w:t>漠河市西林吉镇</w:t>
            </w:r>
          </w:p>
        </w:tc>
      </w:tr>
      <w:tr w14:paraId="02B1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exact"/>
          <w:jc w:val="center"/>
        </w:trPr>
        <w:tc>
          <w:tcPr>
            <w:tcW w:w="834" w:type="dxa"/>
            <w:vMerge w:val="continue"/>
            <w:vAlign w:val="center"/>
          </w:tcPr>
          <w:p w14:paraId="60F7DB64">
            <w:pPr>
              <w:spacing w:line="240" w:lineRule="exact"/>
              <w:jc w:val="center"/>
              <w:rPr>
                <w:rFonts w:hint="eastAsia" w:ascii="宋体" w:hAnsi="宋体" w:eastAsia="宋体" w:cs="宋体"/>
                <w:color w:val="auto"/>
                <w:sz w:val="15"/>
                <w:szCs w:val="15"/>
              </w:rPr>
            </w:pPr>
          </w:p>
        </w:tc>
        <w:tc>
          <w:tcPr>
            <w:tcW w:w="2053" w:type="dxa"/>
            <w:vAlign w:val="center"/>
          </w:tcPr>
          <w:p w14:paraId="1D46570A">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行业类别</w:t>
            </w:r>
          </w:p>
        </w:tc>
        <w:tc>
          <w:tcPr>
            <w:tcW w:w="4541" w:type="dxa"/>
            <w:gridSpan w:val="8"/>
            <w:vAlign w:val="center"/>
          </w:tcPr>
          <w:p w14:paraId="2BFCC2C0">
            <w:pPr>
              <w:spacing w:line="240" w:lineRule="exact"/>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N7810.市政设施管理</w:t>
            </w:r>
          </w:p>
        </w:tc>
        <w:tc>
          <w:tcPr>
            <w:tcW w:w="2040" w:type="dxa"/>
            <w:gridSpan w:val="2"/>
            <w:vAlign w:val="center"/>
          </w:tcPr>
          <w:p w14:paraId="5DF96D58">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建设性质</w:t>
            </w:r>
          </w:p>
        </w:tc>
        <w:tc>
          <w:tcPr>
            <w:tcW w:w="6404" w:type="dxa"/>
            <w:gridSpan w:val="7"/>
            <w:vAlign w:val="center"/>
          </w:tcPr>
          <w:p w14:paraId="1292C082">
            <w:pPr>
              <w:spacing w:line="240" w:lineRule="exact"/>
              <w:ind w:firstLine="600" w:firstLineChars="400"/>
              <w:jc w:val="center"/>
              <w:rPr>
                <w:rFonts w:hint="eastAsia" w:ascii="宋体" w:hAnsi="宋体" w:eastAsia="宋体" w:cs="宋体"/>
                <w:color w:val="auto"/>
                <w:sz w:val="15"/>
                <w:szCs w:val="15"/>
              </w:rPr>
            </w:pPr>
            <w:r>
              <w:rPr>
                <w:rFonts w:hint="eastAsia" w:ascii="宋体" w:hAnsi="宋体" w:eastAsia="宋体" w:cs="宋体"/>
                <w:color w:val="auto"/>
                <w:sz w:val="15"/>
                <w:szCs w:val="15"/>
              </w:rPr>
              <w:t>新建</w:t>
            </w:r>
          </w:p>
        </w:tc>
      </w:tr>
      <w:tr w14:paraId="249A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 w:hRule="exact"/>
          <w:jc w:val="center"/>
        </w:trPr>
        <w:tc>
          <w:tcPr>
            <w:tcW w:w="834" w:type="dxa"/>
            <w:vMerge w:val="continue"/>
            <w:vAlign w:val="center"/>
          </w:tcPr>
          <w:p w14:paraId="018D32CD">
            <w:pPr>
              <w:spacing w:line="240" w:lineRule="exact"/>
              <w:jc w:val="center"/>
              <w:rPr>
                <w:rFonts w:hint="eastAsia" w:ascii="宋体" w:hAnsi="宋体" w:eastAsia="宋体" w:cs="宋体"/>
                <w:color w:val="auto"/>
                <w:sz w:val="15"/>
                <w:szCs w:val="15"/>
              </w:rPr>
            </w:pPr>
          </w:p>
        </w:tc>
        <w:tc>
          <w:tcPr>
            <w:tcW w:w="2053" w:type="dxa"/>
            <w:vAlign w:val="center"/>
          </w:tcPr>
          <w:p w14:paraId="351EEA7E">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设计生产能力</w:t>
            </w:r>
          </w:p>
        </w:tc>
        <w:tc>
          <w:tcPr>
            <w:tcW w:w="1330" w:type="dxa"/>
            <w:gridSpan w:val="2"/>
            <w:vAlign w:val="center"/>
          </w:tcPr>
          <w:p w14:paraId="54EC0CA2">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w:t>
            </w:r>
          </w:p>
        </w:tc>
        <w:tc>
          <w:tcPr>
            <w:tcW w:w="1546" w:type="dxa"/>
            <w:gridSpan w:val="3"/>
            <w:vAlign w:val="center"/>
          </w:tcPr>
          <w:p w14:paraId="16CD3557">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建设项目开工日期</w:t>
            </w:r>
          </w:p>
        </w:tc>
        <w:tc>
          <w:tcPr>
            <w:tcW w:w="1665" w:type="dxa"/>
            <w:gridSpan w:val="3"/>
            <w:vAlign w:val="center"/>
          </w:tcPr>
          <w:p w14:paraId="086833DA">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20</w:t>
            </w:r>
            <w:r>
              <w:rPr>
                <w:rFonts w:hint="eastAsia" w:ascii="宋体" w:hAnsi="宋体" w:cs="宋体"/>
                <w:color w:val="auto"/>
                <w:sz w:val="15"/>
                <w:szCs w:val="15"/>
                <w:lang w:val="en-US" w:eastAsia="zh-CN"/>
              </w:rPr>
              <w:t>20</w:t>
            </w:r>
            <w:r>
              <w:rPr>
                <w:rFonts w:hint="eastAsia" w:ascii="宋体" w:hAnsi="宋体" w:eastAsia="宋体" w:cs="宋体"/>
                <w:color w:val="auto"/>
                <w:sz w:val="15"/>
                <w:szCs w:val="15"/>
              </w:rPr>
              <w:t>年</w:t>
            </w:r>
            <w:r>
              <w:rPr>
                <w:rFonts w:hint="eastAsia" w:ascii="宋体" w:hAnsi="宋体" w:cs="宋体"/>
                <w:color w:val="auto"/>
                <w:sz w:val="15"/>
                <w:szCs w:val="15"/>
                <w:lang w:val="en-US" w:eastAsia="zh-CN"/>
              </w:rPr>
              <w:t>4</w:t>
            </w:r>
            <w:r>
              <w:rPr>
                <w:rFonts w:hint="eastAsia" w:ascii="宋体" w:hAnsi="宋体" w:eastAsia="宋体" w:cs="宋体"/>
                <w:color w:val="auto"/>
                <w:sz w:val="15"/>
                <w:szCs w:val="15"/>
              </w:rPr>
              <w:t>月</w:t>
            </w:r>
          </w:p>
        </w:tc>
        <w:tc>
          <w:tcPr>
            <w:tcW w:w="2040" w:type="dxa"/>
            <w:gridSpan w:val="2"/>
            <w:vAlign w:val="center"/>
          </w:tcPr>
          <w:p w14:paraId="6A083908">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实际生产能力</w:t>
            </w:r>
          </w:p>
        </w:tc>
        <w:tc>
          <w:tcPr>
            <w:tcW w:w="2640" w:type="dxa"/>
            <w:gridSpan w:val="3"/>
            <w:vAlign w:val="center"/>
          </w:tcPr>
          <w:p w14:paraId="4468FF06">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w:t>
            </w:r>
          </w:p>
        </w:tc>
        <w:tc>
          <w:tcPr>
            <w:tcW w:w="1965" w:type="dxa"/>
            <w:gridSpan w:val="2"/>
            <w:vAlign w:val="center"/>
          </w:tcPr>
          <w:p w14:paraId="68248382">
            <w:pPr>
              <w:spacing w:line="240" w:lineRule="exact"/>
              <w:ind w:left="0" w:leftChars="0" w:firstLine="0" w:firstLineChars="0"/>
              <w:rPr>
                <w:rFonts w:hint="eastAsia" w:ascii="宋体" w:hAnsi="宋体" w:eastAsia="宋体" w:cs="宋体"/>
                <w:color w:val="auto"/>
                <w:sz w:val="15"/>
                <w:szCs w:val="15"/>
              </w:rPr>
            </w:pPr>
            <w:r>
              <w:rPr>
                <w:rFonts w:hint="eastAsia" w:ascii="宋体" w:hAnsi="宋体" w:eastAsia="宋体" w:cs="宋体"/>
                <w:color w:val="auto"/>
                <w:sz w:val="15"/>
                <w:szCs w:val="15"/>
              </w:rPr>
              <w:t>投入试运行日期</w:t>
            </w:r>
          </w:p>
        </w:tc>
        <w:tc>
          <w:tcPr>
            <w:tcW w:w="1799" w:type="dxa"/>
            <w:gridSpan w:val="2"/>
            <w:vAlign w:val="center"/>
          </w:tcPr>
          <w:p w14:paraId="1C86951F">
            <w:pPr>
              <w:spacing w:line="240" w:lineRule="exact"/>
              <w:ind w:firstLine="300" w:firstLineChars="200"/>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rPr>
              <w:t>20</w:t>
            </w:r>
            <w:r>
              <w:rPr>
                <w:rFonts w:hint="eastAsia" w:ascii="宋体" w:hAnsi="宋体" w:cs="宋体"/>
                <w:color w:val="auto"/>
                <w:sz w:val="15"/>
                <w:szCs w:val="15"/>
                <w:lang w:val="en-US" w:eastAsia="zh-CN"/>
              </w:rPr>
              <w:t>20</w:t>
            </w:r>
            <w:r>
              <w:rPr>
                <w:rFonts w:hint="eastAsia" w:ascii="宋体" w:hAnsi="宋体" w:eastAsia="宋体" w:cs="宋体"/>
                <w:color w:val="auto"/>
                <w:sz w:val="15"/>
                <w:szCs w:val="15"/>
              </w:rPr>
              <w:t>年</w:t>
            </w:r>
            <w:r>
              <w:rPr>
                <w:rFonts w:hint="eastAsia" w:ascii="宋体" w:hAnsi="宋体" w:cs="宋体"/>
                <w:color w:val="auto"/>
                <w:sz w:val="15"/>
                <w:szCs w:val="15"/>
                <w:lang w:val="en-US" w:eastAsia="zh-CN"/>
              </w:rPr>
              <w:t>7</w:t>
            </w:r>
            <w:r>
              <w:rPr>
                <w:rFonts w:hint="eastAsia" w:ascii="宋体" w:hAnsi="宋体" w:eastAsia="宋体" w:cs="宋体"/>
                <w:color w:val="auto"/>
                <w:sz w:val="15"/>
                <w:szCs w:val="15"/>
                <w:lang w:val="en-US" w:eastAsia="zh-CN"/>
              </w:rPr>
              <w:t>月</w:t>
            </w:r>
          </w:p>
        </w:tc>
      </w:tr>
      <w:tr w14:paraId="16B5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exact"/>
          <w:jc w:val="center"/>
        </w:trPr>
        <w:tc>
          <w:tcPr>
            <w:tcW w:w="834" w:type="dxa"/>
            <w:vMerge w:val="continue"/>
            <w:vAlign w:val="center"/>
          </w:tcPr>
          <w:p w14:paraId="62C462D1">
            <w:pPr>
              <w:spacing w:line="240" w:lineRule="exact"/>
              <w:jc w:val="center"/>
              <w:rPr>
                <w:rFonts w:hint="eastAsia" w:ascii="宋体" w:hAnsi="宋体" w:eastAsia="宋体" w:cs="宋体"/>
                <w:color w:val="auto"/>
                <w:sz w:val="15"/>
                <w:szCs w:val="15"/>
              </w:rPr>
            </w:pPr>
          </w:p>
        </w:tc>
        <w:tc>
          <w:tcPr>
            <w:tcW w:w="2053" w:type="dxa"/>
            <w:vAlign w:val="center"/>
          </w:tcPr>
          <w:p w14:paraId="7DA0A25C">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投资总概算（万元）</w:t>
            </w:r>
          </w:p>
        </w:tc>
        <w:tc>
          <w:tcPr>
            <w:tcW w:w="4541" w:type="dxa"/>
            <w:gridSpan w:val="8"/>
            <w:vAlign w:val="center"/>
          </w:tcPr>
          <w:p w14:paraId="4242549F">
            <w:pPr>
              <w:spacing w:line="240" w:lineRule="exact"/>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537.55</w:t>
            </w:r>
          </w:p>
        </w:tc>
        <w:tc>
          <w:tcPr>
            <w:tcW w:w="2040" w:type="dxa"/>
            <w:gridSpan w:val="2"/>
            <w:vAlign w:val="center"/>
          </w:tcPr>
          <w:p w14:paraId="4D8CE163">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环保投资总概算（万元）</w:t>
            </w:r>
          </w:p>
        </w:tc>
        <w:tc>
          <w:tcPr>
            <w:tcW w:w="2640" w:type="dxa"/>
            <w:gridSpan w:val="3"/>
            <w:vAlign w:val="center"/>
          </w:tcPr>
          <w:p w14:paraId="4D6EF36F">
            <w:pPr>
              <w:spacing w:line="240" w:lineRule="exact"/>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32.03</w:t>
            </w:r>
          </w:p>
        </w:tc>
        <w:tc>
          <w:tcPr>
            <w:tcW w:w="1965" w:type="dxa"/>
            <w:gridSpan w:val="2"/>
            <w:vAlign w:val="center"/>
          </w:tcPr>
          <w:p w14:paraId="64CDCDFA">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所占比例（%）</w:t>
            </w:r>
          </w:p>
        </w:tc>
        <w:tc>
          <w:tcPr>
            <w:tcW w:w="1799" w:type="dxa"/>
            <w:gridSpan w:val="2"/>
            <w:vAlign w:val="center"/>
          </w:tcPr>
          <w:p w14:paraId="078AFC0F">
            <w:pPr>
              <w:spacing w:line="240" w:lineRule="exact"/>
              <w:jc w:val="center"/>
              <w:rPr>
                <w:rFonts w:hint="default" w:ascii="宋体" w:hAnsi="宋体" w:eastAsia="宋体" w:cs="宋体"/>
                <w:color w:val="auto"/>
                <w:sz w:val="15"/>
                <w:szCs w:val="15"/>
                <w:lang w:val="en-US"/>
              </w:rPr>
            </w:pPr>
            <w:r>
              <w:rPr>
                <w:rFonts w:hint="eastAsia" w:ascii="宋体" w:hAnsi="宋体" w:cs="宋体"/>
                <w:color w:val="auto"/>
                <w:sz w:val="15"/>
                <w:szCs w:val="15"/>
                <w:lang w:val="en-US" w:eastAsia="zh-CN"/>
              </w:rPr>
              <w:t>5.96</w:t>
            </w:r>
          </w:p>
        </w:tc>
      </w:tr>
      <w:tr w14:paraId="29D92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exact"/>
          <w:jc w:val="center"/>
        </w:trPr>
        <w:tc>
          <w:tcPr>
            <w:tcW w:w="834" w:type="dxa"/>
            <w:vMerge w:val="continue"/>
            <w:vAlign w:val="center"/>
          </w:tcPr>
          <w:p w14:paraId="2A67E363">
            <w:pPr>
              <w:spacing w:line="240" w:lineRule="exact"/>
              <w:jc w:val="center"/>
              <w:rPr>
                <w:rFonts w:hint="eastAsia" w:ascii="宋体" w:hAnsi="宋体" w:eastAsia="宋体" w:cs="宋体"/>
                <w:color w:val="auto"/>
                <w:sz w:val="15"/>
                <w:szCs w:val="15"/>
              </w:rPr>
            </w:pPr>
          </w:p>
        </w:tc>
        <w:tc>
          <w:tcPr>
            <w:tcW w:w="2053" w:type="dxa"/>
            <w:vAlign w:val="center"/>
          </w:tcPr>
          <w:p w14:paraId="11E5181E">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环评审批部门</w:t>
            </w:r>
          </w:p>
        </w:tc>
        <w:tc>
          <w:tcPr>
            <w:tcW w:w="4541" w:type="dxa"/>
            <w:gridSpan w:val="8"/>
            <w:vAlign w:val="center"/>
          </w:tcPr>
          <w:p w14:paraId="3712814E">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漠河市生态环境局</w:t>
            </w:r>
          </w:p>
        </w:tc>
        <w:tc>
          <w:tcPr>
            <w:tcW w:w="2040" w:type="dxa"/>
            <w:gridSpan w:val="2"/>
            <w:vAlign w:val="center"/>
          </w:tcPr>
          <w:p w14:paraId="59D01223">
            <w:pPr>
              <w:spacing w:line="240" w:lineRule="exact"/>
              <w:jc w:val="distribute"/>
              <w:rPr>
                <w:rFonts w:hint="eastAsia" w:ascii="宋体" w:hAnsi="宋体" w:eastAsia="宋体" w:cs="宋体"/>
                <w:color w:val="auto"/>
                <w:sz w:val="15"/>
                <w:szCs w:val="15"/>
              </w:rPr>
            </w:pPr>
            <w:r>
              <w:rPr>
                <w:rFonts w:hint="eastAsia" w:ascii="宋体" w:hAnsi="宋体" w:eastAsia="宋体" w:cs="宋体"/>
                <w:color w:val="auto"/>
                <w:sz w:val="15"/>
                <w:szCs w:val="15"/>
              </w:rPr>
              <w:t>批准文号</w:t>
            </w:r>
          </w:p>
        </w:tc>
        <w:tc>
          <w:tcPr>
            <w:tcW w:w="2640" w:type="dxa"/>
            <w:gridSpan w:val="3"/>
            <w:vAlign w:val="center"/>
          </w:tcPr>
          <w:p w14:paraId="2171986A">
            <w:pPr>
              <w:spacing w:line="240" w:lineRule="exact"/>
              <w:ind w:right="270"/>
              <w:jc w:val="center"/>
              <w:rPr>
                <w:rFonts w:hint="eastAsia" w:ascii="宋体" w:hAnsi="宋体" w:eastAsia="宋体" w:cs="宋体"/>
                <w:color w:val="auto"/>
                <w:sz w:val="15"/>
                <w:szCs w:val="15"/>
              </w:rPr>
            </w:pPr>
            <w:r>
              <w:rPr>
                <w:rFonts w:hint="eastAsia" w:ascii="宋体" w:hAnsi="宋体" w:eastAsia="宋体" w:cs="宋体"/>
                <w:color w:val="auto"/>
                <w:sz w:val="15"/>
                <w:szCs w:val="15"/>
              </w:rPr>
              <w:t>漠环审〔20</w:t>
            </w:r>
            <w:r>
              <w:rPr>
                <w:rFonts w:hint="eastAsia" w:ascii="宋体" w:hAnsi="宋体" w:cs="宋体"/>
                <w:color w:val="auto"/>
                <w:sz w:val="15"/>
                <w:szCs w:val="15"/>
                <w:lang w:val="en-US" w:eastAsia="zh-CN"/>
              </w:rPr>
              <w:t>19</w:t>
            </w:r>
            <w:r>
              <w:rPr>
                <w:rFonts w:hint="eastAsia" w:ascii="宋体" w:hAnsi="宋体" w:eastAsia="宋体" w:cs="宋体"/>
                <w:color w:val="auto"/>
                <w:sz w:val="15"/>
                <w:szCs w:val="15"/>
              </w:rPr>
              <w:t>〕</w:t>
            </w:r>
            <w:r>
              <w:rPr>
                <w:rFonts w:hint="eastAsia" w:ascii="宋体" w:hAnsi="宋体" w:cs="宋体"/>
                <w:color w:val="auto"/>
                <w:sz w:val="15"/>
                <w:szCs w:val="15"/>
                <w:lang w:val="en-US" w:eastAsia="zh-CN"/>
              </w:rPr>
              <w:t>15</w:t>
            </w:r>
            <w:r>
              <w:rPr>
                <w:rFonts w:hint="eastAsia" w:ascii="宋体" w:hAnsi="宋体" w:eastAsia="宋体" w:cs="宋体"/>
                <w:color w:val="auto"/>
                <w:sz w:val="15"/>
                <w:szCs w:val="15"/>
              </w:rPr>
              <w:t>号</w:t>
            </w:r>
          </w:p>
        </w:tc>
        <w:tc>
          <w:tcPr>
            <w:tcW w:w="1965" w:type="dxa"/>
            <w:gridSpan w:val="2"/>
            <w:vAlign w:val="center"/>
          </w:tcPr>
          <w:p w14:paraId="298902B8">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批准时间</w:t>
            </w:r>
          </w:p>
        </w:tc>
        <w:tc>
          <w:tcPr>
            <w:tcW w:w="1799" w:type="dxa"/>
            <w:gridSpan w:val="2"/>
            <w:vAlign w:val="center"/>
          </w:tcPr>
          <w:p w14:paraId="7FFC88A3">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20</w:t>
            </w:r>
            <w:r>
              <w:rPr>
                <w:rFonts w:hint="eastAsia" w:ascii="宋体" w:hAnsi="宋体" w:cs="宋体"/>
                <w:color w:val="auto"/>
                <w:sz w:val="15"/>
                <w:szCs w:val="15"/>
                <w:lang w:val="en-US" w:eastAsia="zh-CN"/>
              </w:rPr>
              <w:t>19</w:t>
            </w:r>
            <w:r>
              <w:rPr>
                <w:rFonts w:hint="eastAsia" w:ascii="宋体" w:hAnsi="宋体" w:eastAsia="宋体" w:cs="宋体"/>
                <w:color w:val="auto"/>
                <w:sz w:val="15"/>
                <w:szCs w:val="15"/>
              </w:rPr>
              <w:t>年</w:t>
            </w:r>
            <w:r>
              <w:rPr>
                <w:rFonts w:hint="eastAsia" w:ascii="宋体" w:hAnsi="宋体" w:cs="宋体"/>
                <w:color w:val="auto"/>
                <w:sz w:val="15"/>
                <w:szCs w:val="15"/>
                <w:lang w:val="en-US" w:eastAsia="zh-CN"/>
              </w:rPr>
              <w:t>9</w:t>
            </w:r>
            <w:r>
              <w:rPr>
                <w:rFonts w:hint="eastAsia" w:ascii="宋体" w:hAnsi="宋体" w:eastAsia="宋体" w:cs="宋体"/>
                <w:color w:val="auto"/>
                <w:sz w:val="15"/>
                <w:szCs w:val="15"/>
              </w:rPr>
              <w:t>月</w:t>
            </w:r>
            <w:r>
              <w:rPr>
                <w:rFonts w:hint="eastAsia" w:ascii="宋体" w:hAnsi="宋体" w:cs="宋体"/>
                <w:color w:val="auto"/>
                <w:sz w:val="15"/>
                <w:szCs w:val="15"/>
                <w:lang w:val="en-US" w:eastAsia="zh-CN"/>
              </w:rPr>
              <w:t>11</w:t>
            </w:r>
            <w:r>
              <w:rPr>
                <w:rFonts w:hint="eastAsia" w:ascii="宋体" w:hAnsi="宋体" w:eastAsia="宋体" w:cs="宋体"/>
                <w:color w:val="auto"/>
                <w:sz w:val="15"/>
                <w:szCs w:val="15"/>
              </w:rPr>
              <w:t>日</w:t>
            </w:r>
          </w:p>
        </w:tc>
      </w:tr>
      <w:tr w14:paraId="77175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 w:hRule="exact"/>
          <w:jc w:val="center"/>
        </w:trPr>
        <w:tc>
          <w:tcPr>
            <w:tcW w:w="834" w:type="dxa"/>
            <w:vMerge w:val="continue"/>
            <w:vAlign w:val="center"/>
          </w:tcPr>
          <w:p w14:paraId="72F07B4C">
            <w:pPr>
              <w:spacing w:line="240" w:lineRule="exact"/>
              <w:jc w:val="center"/>
              <w:rPr>
                <w:rFonts w:hint="eastAsia" w:ascii="宋体" w:hAnsi="宋体" w:eastAsia="宋体" w:cs="宋体"/>
                <w:color w:val="auto"/>
                <w:sz w:val="15"/>
                <w:szCs w:val="15"/>
              </w:rPr>
            </w:pPr>
          </w:p>
        </w:tc>
        <w:tc>
          <w:tcPr>
            <w:tcW w:w="2053" w:type="dxa"/>
            <w:vAlign w:val="center"/>
          </w:tcPr>
          <w:p w14:paraId="48D2FAE2">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初步设计审批部门</w:t>
            </w:r>
          </w:p>
        </w:tc>
        <w:tc>
          <w:tcPr>
            <w:tcW w:w="4541" w:type="dxa"/>
            <w:gridSpan w:val="8"/>
            <w:vAlign w:val="center"/>
          </w:tcPr>
          <w:p w14:paraId="0A573048">
            <w:pPr>
              <w:spacing w:line="240" w:lineRule="exact"/>
              <w:jc w:val="center"/>
              <w:rPr>
                <w:rFonts w:hint="eastAsia" w:ascii="宋体" w:hAnsi="宋体" w:eastAsia="宋体" w:cs="宋体"/>
                <w:color w:val="0000FF"/>
                <w:sz w:val="15"/>
                <w:szCs w:val="15"/>
                <w:lang w:val="en-US" w:eastAsia="zh-CN"/>
              </w:rPr>
            </w:pPr>
            <w:r>
              <w:rPr>
                <w:rFonts w:hint="eastAsia" w:ascii="宋体" w:hAnsi="宋体" w:cs="宋体"/>
                <w:color w:val="0000FF"/>
                <w:sz w:val="15"/>
                <w:szCs w:val="15"/>
                <w:lang w:val="en-US" w:eastAsia="zh-CN"/>
              </w:rPr>
              <w:t>-</w:t>
            </w:r>
          </w:p>
        </w:tc>
        <w:tc>
          <w:tcPr>
            <w:tcW w:w="2040" w:type="dxa"/>
            <w:gridSpan w:val="2"/>
            <w:vAlign w:val="center"/>
          </w:tcPr>
          <w:p w14:paraId="4DCDD3BE">
            <w:pPr>
              <w:spacing w:line="240" w:lineRule="exact"/>
              <w:jc w:val="distribute"/>
              <w:rPr>
                <w:rFonts w:hint="eastAsia" w:ascii="宋体" w:hAnsi="宋体" w:eastAsia="宋体" w:cs="宋体"/>
                <w:color w:val="000000" w:themeColor="text1"/>
                <w:sz w:val="15"/>
                <w:szCs w:val="15"/>
                <w14:textFill>
                  <w14:solidFill>
                    <w14:schemeClr w14:val="tx1"/>
                  </w14:solidFill>
                </w14:textFill>
              </w:rPr>
            </w:pPr>
            <w:r>
              <w:rPr>
                <w:rFonts w:hint="eastAsia" w:ascii="宋体" w:hAnsi="宋体" w:eastAsia="宋体" w:cs="宋体"/>
                <w:color w:val="000000" w:themeColor="text1"/>
                <w:sz w:val="15"/>
                <w:szCs w:val="15"/>
                <w14:textFill>
                  <w14:solidFill>
                    <w14:schemeClr w14:val="tx1"/>
                  </w14:solidFill>
                </w14:textFill>
              </w:rPr>
              <w:t>批准文号</w:t>
            </w:r>
          </w:p>
        </w:tc>
        <w:tc>
          <w:tcPr>
            <w:tcW w:w="2640" w:type="dxa"/>
            <w:gridSpan w:val="3"/>
            <w:vAlign w:val="center"/>
          </w:tcPr>
          <w:p w14:paraId="3ABFE103">
            <w:pPr>
              <w:spacing w:line="240" w:lineRule="exact"/>
              <w:rPr>
                <w:rFonts w:hint="eastAsia" w:ascii="宋体" w:hAnsi="宋体" w:eastAsia="宋体" w:cs="宋体"/>
                <w:color w:val="000000" w:themeColor="text1"/>
                <w:sz w:val="15"/>
                <w:szCs w:val="15"/>
                <w14:textFill>
                  <w14:solidFill>
                    <w14:schemeClr w14:val="tx1"/>
                  </w14:solidFill>
                </w14:textFill>
              </w:rPr>
            </w:pPr>
          </w:p>
        </w:tc>
        <w:tc>
          <w:tcPr>
            <w:tcW w:w="1965" w:type="dxa"/>
            <w:gridSpan w:val="2"/>
            <w:vAlign w:val="center"/>
          </w:tcPr>
          <w:p w14:paraId="222AAB97">
            <w:pPr>
              <w:spacing w:line="240" w:lineRule="exact"/>
              <w:ind w:left="0" w:leftChars="0" w:firstLine="0" w:firstLineChars="0"/>
              <w:jc w:val="distribute"/>
              <w:rPr>
                <w:rFonts w:hint="eastAsia" w:ascii="宋体" w:hAnsi="宋体" w:eastAsia="宋体" w:cs="宋体"/>
                <w:color w:val="000000" w:themeColor="text1"/>
                <w:sz w:val="15"/>
                <w:szCs w:val="15"/>
                <w14:textFill>
                  <w14:solidFill>
                    <w14:schemeClr w14:val="tx1"/>
                  </w14:solidFill>
                </w14:textFill>
              </w:rPr>
            </w:pPr>
            <w:r>
              <w:rPr>
                <w:rFonts w:hint="eastAsia" w:ascii="宋体" w:hAnsi="宋体" w:eastAsia="宋体" w:cs="宋体"/>
                <w:color w:val="000000" w:themeColor="text1"/>
                <w:sz w:val="15"/>
                <w:szCs w:val="15"/>
                <w14:textFill>
                  <w14:solidFill>
                    <w14:schemeClr w14:val="tx1"/>
                  </w14:solidFill>
                </w14:textFill>
              </w:rPr>
              <w:t>批准时间</w:t>
            </w:r>
          </w:p>
        </w:tc>
        <w:tc>
          <w:tcPr>
            <w:tcW w:w="1799" w:type="dxa"/>
            <w:gridSpan w:val="2"/>
            <w:vAlign w:val="center"/>
          </w:tcPr>
          <w:p w14:paraId="50CA53A7">
            <w:pPr>
              <w:spacing w:line="240" w:lineRule="exact"/>
              <w:jc w:val="center"/>
              <w:rPr>
                <w:rFonts w:hint="eastAsia" w:ascii="宋体" w:hAnsi="宋体" w:eastAsia="宋体" w:cs="宋体"/>
                <w:color w:val="0000FF"/>
                <w:sz w:val="15"/>
                <w:szCs w:val="15"/>
              </w:rPr>
            </w:pPr>
          </w:p>
        </w:tc>
      </w:tr>
      <w:tr w14:paraId="54EA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exact"/>
          <w:jc w:val="center"/>
        </w:trPr>
        <w:tc>
          <w:tcPr>
            <w:tcW w:w="834" w:type="dxa"/>
            <w:vMerge w:val="continue"/>
            <w:vAlign w:val="center"/>
          </w:tcPr>
          <w:p w14:paraId="71CA7AD7">
            <w:pPr>
              <w:spacing w:line="240" w:lineRule="exact"/>
              <w:jc w:val="center"/>
              <w:rPr>
                <w:rFonts w:hint="eastAsia" w:ascii="宋体" w:hAnsi="宋体" w:eastAsia="宋体" w:cs="宋体"/>
                <w:color w:val="auto"/>
                <w:sz w:val="15"/>
                <w:szCs w:val="15"/>
              </w:rPr>
            </w:pPr>
          </w:p>
        </w:tc>
        <w:tc>
          <w:tcPr>
            <w:tcW w:w="2053" w:type="dxa"/>
            <w:vAlign w:val="center"/>
          </w:tcPr>
          <w:p w14:paraId="2600E9B5">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环保验收审批部门</w:t>
            </w:r>
          </w:p>
        </w:tc>
        <w:tc>
          <w:tcPr>
            <w:tcW w:w="4541" w:type="dxa"/>
            <w:gridSpan w:val="8"/>
            <w:vAlign w:val="center"/>
          </w:tcPr>
          <w:p w14:paraId="4F32EEA7">
            <w:pPr>
              <w:spacing w:line="240" w:lineRule="exact"/>
              <w:jc w:val="center"/>
              <w:rPr>
                <w:rFonts w:hint="eastAsia" w:ascii="宋体" w:hAnsi="宋体" w:eastAsia="宋体" w:cs="宋体"/>
                <w:color w:val="0000FF"/>
                <w:sz w:val="15"/>
                <w:szCs w:val="15"/>
                <w:lang w:val="en-US" w:eastAsia="zh-CN"/>
              </w:rPr>
            </w:pPr>
            <w:r>
              <w:rPr>
                <w:rFonts w:hint="eastAsia" w:ascii="宋体" w:hAnsi="宋体" w:cs="宋体"/>
                <w:color w:val="0000FF"/>
                <w:sz w:val="15"/>
                <w:szCs w:val="15"/>
                <w:lang w:val="en-US" w:eastAsia="zh-CN"/>
              </w:rPr>
              <w:t>-</w:t>
            </w:r>
          </w:p>
        </w:tc>
        <w:tc>
          <w:tcPr>
            <w:tcW w:w="2040" w:type="dxa"/>
            <w:gridSpan w:val="2"/>
            <w:vAlign w:val="center"/>
          </w:tcPr>
          <w:p w14:paraId="55154874">
            <w:pPr>
              <w:spacing w:line="240" w:lineRule="exact"/>
              <w:jc w:val="distribute"/>
              <w:rPr>
                <w:rFonts w:hint="eastAsia" w:ascii="宋体" w:hAnsi="宋体" w:eastAsia="宋体" w:cs="宋体"/>
                <w:color w:val="000000" w:themeColor="text1"/>
                <w:sz w:val="15"/>
                <w:szCs w:val="15"/>
                <w14:textFill>
                  <w14:solidFill>
                    <w14:schemeClr w14:val="tx1"/>
                  </w14:solidFill>
                </w14:textFill>
              </w:rPr>
            </w:pPr>
            <w:r>
              <w:rPr>
                <w:rFonts w:hint="eastAsia" w:ascii="宋体" w:hAnsi="宋体" w:eastAsia="宋体" w:cs="宋体"/>
                <w:color w:val="000000" w:themeColor="text1"/>
                <w:sz w:val="15"/>
                <w:szCs w:val="15"/>
                <w14:textFill>
                  <w14:solidFill>
                    <w14:schemeClr w14:val="tx1"/>
                  </w14:solidFill>
                </w14:textFill>
              </w:rPr>
              <w:t>批准文号</w:t>
            </w:r>
          </w:p>
        </w:tc>
        <w:tc>
          <w:tcPr>
            <w:tcW w:w="2640" w:type="dxa"/>
            <w:gridSpan w:val="3"/>
            <w:vAlign w:val="center"/>
          </w:tcPr>
          <w:p w14:paraId="2C0F1C6A">
            <w:pPr>
              <w:spacing w:line="240" w:lineRule="exact"/>
              <w:jc w:val="center"/>
              <w:rPr>
                <w:rFonts w:hint="eastAsia" w:ascii="宋体" w:hAnsi="宋体" w:eastAsia="宋体" w:cs="宋体"/>
                <w:color w:val="000000" w:themeColor="text1"/>
                <w:sz w:val="15"/>
                <w:szCs w:val="15"/>
                <w14:textFill>
                  <w14:solidFill>
                    <w14:schemeClr w14:val="tx1"/>
                  </w14:solidFill>
                </w14:textFill>
              </w:rPr>
            </w:pPr>
          </w:p>
        </w:tc>
        <w:tc>
          <w:tcPr>
            <w:tcW w:w="1965" w:type="dxa"/>
            <w:gridSpan w:val="2"/>
            <w:vAlign w:val="center"/>
          </w:tcPr>
          <w:p w14:paraId="2BF6938C">
            <w:pPr>
              <w:spacing w:line="240" w:lineRule="exact"/>
              <w:ind w:left="0" w:leftChars="0" w:firstLine="0" w:firstLineChars="0"/>
              <w:jc w:val="distribute"/>
              <w:rPr>
                <w:rFonts w:hint="eastAsia" w:ascii="宋体" w:hAnsi="宋体" w:eastAsia="宋体" w:cs="宋体"/>
                <w:color w:val="000000" w:themeColor="text1"/>
                <w:sz w:val="15"/>
                <w:szCs w:val="15"/>
                <w14:textFill>
                  <w14:solidFill>
                    <w14:schemeClr w14:val="tx1"/>
                  </w14:solidFill>
                </w14:textFill>
              </w:rPr>
            </w:pPr>
            <w:r>
              <w:rPr>
                <w:rFonts w:hint="eastAsia" w:ascii="宋体" w:hAnsi="宋体" w:eastAsia="宋体" w:cs="宋体"/>
                <w:color w:val="000000" w:themeColor="text1"/>
                <w:sz w:val="15"/>
                <w:szCs w:val="15"/>
                <w14:textFill>
                  <w14:solidFill>
                    <w14:schemeClr w14:val="tx1"/>
                  </w14:solidFill>
                </w14:textFill>
              </w:rPr>
              <w:t>批准时间</w:t>
            </w:r>
          </w:p>
        </w:tc>
        <w:tc>
          <w:tcPr>
            <w:tcW w:w="1799" w:type="dxa"/>
            <w:gridSpan w:val="2"/>
            <w:vAlign w:val="center"/>
          </w:tcPr>
          <w:p w14:paraId="553940A5">
            <w:pPr>
              <w:spacing w:line="240" w:lineRule="exact"/>
              <w:jc w:val="center"/>
              <w:rPr>
                <w:rFonts w:hint="eastAsia" w:ascii="宋体" w:hAnsi="宋体" w:eastAsia="宋体" w:cs="宋体"/>
                <w:color w:val="0000FF"/>
                <w:sz w:val="15"/>
                <w:szCs w:val="15"/>
              </w:rPr>
            </w:pPr>
          </w:p>
        </w:tc>
      </w:tr>
      <w:tr w14:paraId="28C3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exact"/>
          <w:jc w:val="center"/>
        </w:trPr>
        <w:tc>
          <w:tcPr>
            <w:tcW w:w="834" w:type="dxa"/>
            <w:vMerge w:val="continue"/>
            <w:vAlign w:val="center"/>
          </w:tcPr>
          <w:p w14:paraId="17C39431">
            <w:pPr>
              <w:spacing w:line="240" w:lineRule="exact"/>
              <w:jc w:val="center"/>
              <w:rPr>
                <w:rFonts w:hint="eastAsia" w:ascii="宋体" w:hAnsi="宋体" w:eastAsia="宋体" w:cs="宋体"/>
                <w:color w:val="auto"/>
                <w:sz w:val="15"/>
                <w:szCs w:val="15"/>
              </w:rPr>
            </w:pPr>
          </w:p>
        </w:tc>
        <w:tc>
          <w:tcPr>
            <w:tcW w:w="2053" w:type="dxa"/>
            <w:vAlign w:val="center"/>
          </w:tcPr>
          <w:p w14:paraId="0890D56F">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环保设施设计单位</w:t>
            </w:r>
          </w:p>
        </w:tc>
        <w:tc>
          <w:tcPr>
            <w:tcW w:w="2980" w:type="dxa"/>
            <w:gridSpan w:val="6"/>
            <w:vAlign w:val="center"/>
          </w:tcPr>
          <w:p w14:paraId="28B2065F">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lang w:eastAsia="zh-CN"/>
              </w:rPr>
              <w:t>黑龙江省铭建工程设计有限公司</w:t>
            </w:r>
          </w:p>
        </w:tc>
        <w:tc>
          <w:tcPr>
            <w:tcW w:w="1561" w:type="dxa"/>
            <w:gridSpan w:val="2"/>
            <w:vAlign w:val="center"/>
          </w:tcPr>
          <w:p w14:paraId="79BD54BF">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环保设施施工单位</w:t>
            </w:r>
          </w:p>
        </w:tc>
        <w:tc>
          <w:tcPr>
            <w:tcW w:w="2040" w:type="dxa"/>
            <w:gridSpan w:val="2"/>
            <w:vAlign w:val="center"/>
          </w:tcPr>
          <w:p w14:paraId="3F0F9E66">
            <w:pPr>
              <w:spacing w:line="240" w:lineRule="exact"/>
              <w:ind w:left="0" w:leftChars="0" w:firstLine="0" w:firstLineChars="0"/>
              <w:jc w:val="both"/>
              <w:rPr>
                <w:rFonts w:hint="eastAsia" w:ascii="宋体" w:hAnsi="宋体" w:eastAsia="宋体" w:cs="宋体"/>
                <w:color w:val="auto"/>
                <w:sz w:val="15"/>
                <w:szCs w:val="15"/>
                <w:lang w:eastAsia="zh-CN"/>
              </w:rPr>
            </w:pPr>
            <w:r>
              <w:rPr>
                <w:rFonts w:hint="eastAsia" w:ascii="宋体" w:hAnsi="宋体" w:eastAsia="宋体" w:cs="宋体"/>
                <w:color w:val="auto"/>
                <w:sz w:val="15"/>
                <w:szCs w:val="15"/>
                <w:lang w:eastAsia="zh-CN"/>
              </w:rPr>
              <w:t>中地寅岗建设集团有限公司</w:t>
            </w:r>
          </w:p>
        </w:tc>
        <w:tc>
          <w:tcPr>
            <w:tcW w:w="1865" w:type="dxa"/>
            <w:gridSpan w:val="2"/>
            <w:vAlign w:val="center"/>
          </w:tcPr>
          <w:p w14:paraId="5CBCCD0E">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环评单位</w:t>
            </w:r>
          </w:p>
        </w:tc>
        <w:tc>
          <w:tcPr>
            <w:tcW w:w="4539" w:type="dxa"/>
            <w:gridSpan w:val="5"/>
            <w:vAlign w:val="center"/>
          </w:tcPr>
          <w:p w14:paraId="37B9A8E4">
            <w:pPr>
              <w:spacing w:line="240" w:lineRule="exact"/>
              <w:ind w:left="0" w:leftChars="0" w:firstLine="0" w:firstLineChars="0"/>
              <w:jc w:val="both"/>
              <w:rPr>
                <w:rFonts w:hint="eastAsia" w:ascii="宋体" w:hAnsi="宋体" w:eastAsia="宋体" w:cs="宋体"/>
                <w:bCs/>
                <w:color w:val="auto"/>
                <w:sz w:val="15"/>
                <w:szCs w:val="15"/>
                <w:lang w:eastAsia="zh-CN"/>
              </w:rPr>
            </w:pPr>
            <w:r>
              <w:rPr>
                <w:rFonts w:hint="eastAsia" w:ascii="宋体" w:hAnsi="宋体" w:eastAsia="宋体" w:cs="宋体"/>
                <w:bCs/>
                <w:color w:val="auto"/>
                <w:sz w:val="15"/>
                <w:szCs w:val="15"/>
                <w:lang w:eastAsia="zh-CN"/>
              </w:rPr>
              <w:t>河北德源环保科技有限公司（国环凭证 乙 字第 1228号）</w:t>
            </w:r>
          </w:p>
        </w:tc>
      </w:tr>
      <w:tr w14:paraId="240F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 w:hRule="exact"/>
          <w:jc w:val="center"/>
        </w:trPr>
        <w:tc>
          <w:tcPr>
            <w:tcW w:w="834" w:type="dxa"/>
            <w:vMerge w:val="continue"/>
            <w:vAlign w:val="center"/>
          </w:tcPr>
          <w:p w14:paraId="11CAD32F">
            <w:pPr>
              <w:spacing w:line="240" w:lineRule="exact"/>
              <w:jc w:val="center"/>
              <w:rPr>
                <w:rFonts w:hint="eastAsia" w:ascii="宋体" w:hAnsi="宋体" w:eastAsia="宋体" w:cs="宋体"/>
                <w:color w:val="auto"/>
                <w:sz w:val="15"/>
                <w:szCs w:val="15"/>
              </w:rPr>
            </w:pPr>
          </w:p>
        </w:tc>
        <w:tc>
          <w:tcPr>
            <w:tcW w:w="2053" w:type="dxa"/>
            <w:vAlign w:val="top"/>
          </w:tcPr>
          <w:p w14:paraId="5215B065">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实际总投资（万元）</w:t>
            </w:r>
          </w:p>
        </w:tc>
        <w:tc>
          <w:tcPr>
            <w:tcW w:w="4541" w:type="dxa"/>
            <w:gridSpan w:val="8"/>
            <w:vAlign w:val="center"/>
          </w:tcPr>
          <w:p w14:paraId="7C3EBA77">
            <w:pPr>
              <w:spacing w:line="240" w:lineRule="exact"/>
              <w:jc w:val="center"/>
              <w:rPr>
                <w:rFonts w:hint="default" w:ascii="宋体" w:hAnsi="宋体" w:eastAsia="宋体" w:cs="宋体"/>
                <w:color w:val="auto"/>
                <w:sz w:val="15"/>
                <w:szCs w:val="15"/>
                <w:lang w:val="en-US" w:eastAsia="zh-CN"/>
              </w:rPr>
            </w:pPr>
            <w:r>
              <w:rPr>
                <w:rFonts w:hint="default" w:ascii="宋体" w:hAnsi="宋体" w:eastAsia="宋体" w:cs="宋体"/>
                <w:color w:val="auto"/>
                <w:sz w:val="15"/>
                <w:szCs w:val="15"/>
                <w:lang w:val="en-US" w:eastAsia="zh-CN"/>
              </w:rPr>
              <w:t xml:space="preserve"> 543</w:t>
            </w:r>
            <w:r>
              <w:rPr>
                <w:rFonts w:hint="eastAsia" w:ascii="宋体" w:hAnsi="宋体" w:cs="宋体"/>
                <w:color w:val="auto"/>
                <w:sz w:val="15"/>
                <w:szCs w:val="15"/>
                <w:lang w:val="en-US" w:eastAsia="zh-CN"/>
              </w:rPr>
              <w:t>.</w:t>
            </w:r>
            <w:r>
              <w:rPr>
                <w:rFonts w:hint="default" w:ascii="宋体" w:hAnsi="宋体" w:eastAsia="宋体" w:cs="宋体"/>
                <w:color w:val="auto"/>
                <w:sz w:val="15"/>
                <w:szCs w:val="15"/>
                <w:lang w:val="en-US" w:eastAsia="zh-CN"/>
              </w:rPr>
              <w:t>97</w:t>
            </w:r>
          </w:p>
        </w:tc>
        <w:tc>
          <w:tcPr>
            <w:tcW w:w="2040" w:type="dxa"/>
            <w:gridSpan w:val="2"/>
            <w:vAlign w:val="center"/>
          </w:tcPr>
          <w:p w14:paraId="338E5DA8">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实际环保投资（万元）</w:t>
            </w:r>
          </w:p>
        </w:tc>
        <w:tc>
          <w:tcPr>
            <w:tcW w:w="2640" w:type="dxa"/>
            <w:gridSpan w:val="3"/>
            <w:vAlign w:val="center"/>
          </w:tcPr>
          <w:p w14:paraId="5E348906">
            <w:pPr>
              <w:spacing w:line="240" w:lineRule="exact"/>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7.00</w:t>
            </w:r>
          </w:p>
        </w:tc>
        <w:tc>
          <w:tcPr>
            <w:tcW w:w="1965" w:type="dxa"/>
            <w:gridSpan w:val="2"/>
            <w:vAlign w:val="center"/>
          </w:tcPr>
          <w:p w14:paraId="1143B274">
            <w:pPr>
              <w:spacing w:line="240" w:lineRule="exact"/>
              <w:jc w:val="right"/>
              <w:rPr>
                <w:rFonts w:hint="eastAsia" w:ascii="宋体" w:hAnsi="宋体" w:eastAsia="宋体" w:cs="宋体"/>
                <w:color w:val="auto"/>
                <w:sz w:val="15"/>
                <w:szCs w:val="15"/>
              </w:rPr>
            </w:pPr>
            <w:r>
              <w:rPr>
                <w:rFonts w:hint="eastAsia" w:ascii="宋体" w:hAnsi="宋体" w:eastAsia="宋体" w:cs="宋体"/>
                <w:color w:val="auto"/>
                <w:sz w:val="15"/>
                <w:szCs w:val="15"/>
              </w:rPr>
              <w:t>所占比例（%）</w:t>
            </w:r>
          </w:p>
        </w:tc>
        <w:tc>
          <w:tcPr>
            <w:tcW w:w="1799" w:type="dxa"/>
            <w:gridSpan w:val="2"/>
            <w:vAlign w:val="center"/>
          </w:tcPr>
          <w:p w14:paraId="0554009F">
            <w:pPr>
              <w:spacing w:line="240" w:lineRule="exact"/>
              <w:jc w:val="center"/>
              <w:rPr>
                <w:rFonts w:hint="default" w:ascii="宋体" w:hAnsi="宋体" w:eastAsia="宋体" w:cs="宋体"/>
                <w:color w:val="auto"/>
                <w:sz w:val="15"/>
                <w:szCs w:val="15"/>
                <w:lang w:val="en-US"/>
              </w:rPr>
            </w:pPr>
            <w:r>
              <w:rPr>
                <w:rFonts w:hint="eastAsia" w:ascii="宋体" w:hAnsi="宋体" w:cs="宋体"/>
                <w:color w:val="auto"/>
                <w:sz w:val="15"/>
                <w:szCs w:val="15"/>
                <w:lang w:val="en-US" w:eastAsia="zh-CN"/>
              </w:rPr>
              <w:t>1.29</w:t>
            </w:r>
          </w:p>
        </w:tc>
      </w:tr>
      <w:tr w14:paraId="06B9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exact"/>
          <w:jc w:val="center"/>
        </w:trPr>
        <w:tc>
          <w:tcPr>
            <w:tcW w:w="834" w:type="dxa"/>
            <w:vMerge w:val="continue"/>
            <w:vAlign w:val="center"/>
          </w:tcPr>
          <w:p w14:paraId="5D700D71">
            <w:pPr>
              <w:spacing w:line="240" w:lineRule="exact"/>
              <w:jc w:val="center"/>
              <w:rPr>
                <w:rFonts w:hint="eastAsia" w:ascii="宋体" w:hAnsi="宋体" w:eastAsia="宋体" w:cs="宋体"/>
                <w:color w:val="auto"/>
                <w:sz w:val="15"/>
                <w:szCs w:val="15"/>
              </w:rPr>
            </w:pPr>
          </w:p>
        </w:tc>
        <w:tc>
          <w:tcPr>
            <w:tcW w:w="2053" w:type="dxa"/>
            <w:vAlign w:val="center"/>
          </w:tcPr>
          <w:p w14:paraId="3E884BCF">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废水治理（万元）</w:t>
            </w:r>
          </w:p>
        </w:tc>
        <w:tc>
          <w:tcPr>
            <w:tcW w:w="675" w:type="dxa"/>
            <w:vAlign w:val="center"/>
          </w:tcPr>
          <w:p w14:paraId="4E3004B1">
            <w:pPr>
              <w:spacing w:line="240" w:lineRule="exact"/>
              <w:ind w:left="0" w:leftChars="0" w:firstLine="0" w:firstLineChars="0"/>
              <w:jc w:val="both"/>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0</w:t>
            </w:r>
          </w:p>
        </w:tc>
        <w:tc>
          <w:tcPr>
            <w:tcW w:w="1020" w:type="dxa"/>
            <w:gridSpan w:val="2"/>
            <w:vAlign w:val="center"/>
          </w:tcPr>
          <w:p w14:paraId="0BE20A20">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废气治理（万元）</w:t>
            </w:r>
          </w:p>
        </w:tc>
        <w:tc>
          <w:tcPr>
            <w:tcW w:w="679" w:type="dxa"/>
            <w:vAlign w:val="center"/>
          </w:tcPr>
          <w:p w14:paraId="23544D7A">
            <w:pPr>
              <w:spacing w:line="240" w:lineRule="exact"/>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2</w:t>
            </w:r>
          </w:p>
        </w:tc>
        <w:tc>
          <w:tcPr>
            <w:tcW w:w="1342" w:type="dxa"/>
            <w:gridSpan w:val="3"/>
            <w:vAlign w:val="center"/>
          </w:tcPr>
          <w:p w14:paraId="7E316D23">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噪声治理（万元）</w:t>
            </w:r>
          </w:p>
        </w:tc>
        <w:tc>
          <w:tcPr>
            <w:tcW w:w="825" w:type="dxa"/>
            <w:vAlign w:val="center"/>
          </w:tcPr>
          <w:p w14:paraId="22339DA4">
            <w:pPr>
              <w:spacing w:line="240" w:lineRule="exact"/>
              <w:ind w:left="0" w:leftChars="0" w:firstLine="0" w:firstLineChars="0"/>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0</w:t>
            </w:r>
          </w:p>
        </w:tc>
        <w:tc>
          <w:tcPr>
            <w:tcW w:w="2040" w:type="dxa"/>
            <w:gridSpan w:val="2"/>
            <w:vAlign w:val="center"/>
          </w:tcPr>
          <w:p w14:paraId="75E00B38">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固废治理（万元）</w:t>
            </w:r>
          </w:p>
        </w:tc>
        <w:tc>
          <w:tcPr>
            <w:tcW w:w="1050" w:type="dxa"/>
            <w:vAlign w:val="center"/>
          </w:tcPr>
          <w:p w14:paraId="670E141A">
            <w:pPr>
              <w:spacing w:line="240" w:lineRule="exact"/>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0</w:t>
            </w:r>
          </w:p>
        </w:tc>
        <w:tc>
          <w:tcPr>
            <w:tcW w:w="1590" w:type="dxa"/>
            <w:gridSpan w:val="2"/>
            <w:vAlign w:val="center"/>
          </w:tcPr>
          <w:p w14:paraId="5958EC66">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绿化及生态（万元）</w:t>
            </w:r>
          </w:p>
        </w:tc>
        <w:tc>
          <w:tcPr>
            <w:tcW w:w="1965" w:type="dxa"/>
            <w:gridSpan w:val="2"/>
            <w:vAlign w:val="center"/>
          </w:tcPr>
          <w:p w14:paraId="292E8BC8">
            <w:pPr>
              <w:spacing w:line="240" w:lineRule="exact"/>
              <w:jc w:val="center"/>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0</w:t>
            </w:r>
          </w:p>
        </w:tc>
        <w:tc>
          <w:tcPr>
            <w:tcW w:w="1050" w:type="dxa"/>
            <w:vAlign w:val="center"/>
          </w:tcPr>
          <w:p w14:paraId="2A1A1607">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z w:val="15"/>
                <w:szCs w:val="15"/>
              </w:rPr>
              <w:t>其它（万元）</w:t>
            </w:r>
          </w:p>
        </w:tc>
        <w:tc>
          <w:tcPr>
            <w:tcW w:w="749" w:type="dxa"/>
            <w:vAlign w:val="center"/>
          </w:tcPr>
          <w:p w14:paraId="1FD206F2">
            <w:pPr>
              <w:spacing w:line="240" w:lineRule="exact"/>
              <w:ind w:left="0" w:leftChars="0" w:firstLine="0" w:firstLineChars="0"/>
              <w:jc w:val="both"/>
              <w:rPr>
                <w:rFonts w:hint="default" w:ascii="宋体" w:hAnsi="宋体" w:eastAsia="宋体" w:cs="宋体"/>
                <w:color w:val="auto"/>
                <w:sz w:val="15"/>
                <w:szCs w:val="15"/>
                <w:lang w:val="en-US" w:eastAsia="zh-CN"/>
              </w:rPr>
            </w:pPr>
            <w:r>
              <w:rPr>
                <w:rFonts w:hint="eastAsia" w:ascii="宋体" w:hAnsi="宋体" w:cs="宋体"/>
                <w:color w:val="auto"/>
                <w:sz w:val="15"/>
                <w:szCs w:val="15"/>
                <w:lang w:val="en-US" w:eastAsia="zh-CN"/>
              </w:rPr>
              <w:t>5</w:t>
            </w:r>
          </w:p>
        </w:tc>
      </w:tr>
      <w:tr w14:paraId="5F34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exact"/>
          <w:jc w:val="center"/>
        </w:trPr>
        <w:tc>
          <w:tcPr>
            <w:tcW w:w="834" w:type="dxa"/>
            <w:vMerge w:val="restart"/>
            <w:vAlign w:val="center"/>
          </w:tcPr>
          <w:p w14:paraId="27B67B1A">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建设</w:t>
            </w:r>
          </w:p>
          <w:p w14:paraId="443827A5">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单位</w:t>
            </w:r>
          </w:p>
        </w:tc>
        <w:tc>
          <w:tcPr>
            <w:tcW w:w="2053" w:type="dxa"/>
            <w:vAlign w:val="center"/>
          </w:tcPr>
          <w:p w14:paraId="650DBC27">
            <w:pPr>
              <w:spacing w:line="240" w:lineRule="exact"/>
              <w:ind w:left="0" w:leftChars="0" w:firstLine="0" w:firstLineChars="0"/>
              <w:jc w:val="distribute"/>
              <w:rPr>
                <w:rFonts w:hint="eastAsia" w:ascii="宋体" w:hAnsi="宋体" w:eastAsia="宋体" w:cs="宋体"/>
                <w:color w:val="auto"/>
                <w:sz w:val="15"/>
                <w:szCs w:val="15"/>
              </w:rPr>
            </w:pPr>
            <w:r>
              <w:rPr>
                <w:rFonts w:hint="eastAsia" w:ascii="宋体" w:hAnsi="宋体" w:eastAsia="宋体" w:cs="宋体"/>
                <w:color w:val="auto"/>
                <w:sz w:val="15"/>
                <w:szCs w:val="15"/>
              </w:rPr>
              <w:t>单位名称</w:t>
            </w:r>
          </w:p>
        </w:tc>
        <w:tc>
          <w:tcPr>
            <w:tcW w:w="1695" w:type="dxa"/>
            <w:gridSpan w:val="3"/>
            <w:vAlign w:val="center"/>
          </w:tcPr>
          <w:p w14:paraId="7E018568">
            <w:pPr>
              <w:spacing w:line="240" w:lineRule="exact"/>
              <w:jc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法人代表</w:t>
            </w:r>
          </w:p>
        </w:tc>
        <w:tc>
          <w:tcPr>
            <w:tcW w:w="679" w:type="dxa"/>
            <w:vAlign w:val="center"/>
          </w:tcPr>
          <w:p w14:paraId="129067B6">
            <w:pPr>
              <w:spacing w:line="240" w:lineRule="exact"/>
              <w:ind w:left="0" w:leftChars="0" w:firstLine="0" w:firstLineChars="0"/>
              <w:jc w:val="distribute"/>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邮政编码</w:t>
            </w:r>
          </w:p>
        </w:tc>
        <w:tc>
          <w:tcPr>
            <w:tcW w:w="1342" w:type="dxa"/>
            <w:gridSpan w:val="3"/>
            <w:vAlign w:val="center"/>
          </w:tcPr>
          <w:p w14:paraId="26A61E4D">
            <w:pPr>
              <w:spacing w:line="240" w:lineRule="exact"/>
              <w:ind w:left="0" w:leftChars="0" w:firstLine="0" w:firstLineChars="0"/>
              <w:jc w:val="both"/>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联系电话</w:t>
            </w:r>
          </w:p>
        </w:tc>
        <w:tc>
          <w:tcPr>
            <w:tcW w:w="825" w:type="dxa"/>
            <w:vMerge w:val="restart"/>
            <w:tcBorders>
              <w:right w:val="nil"/>
            </w:tcBorders>
            <w:vAlign w:val="center"/>
          </w:tcPr>
          <w:p w14:paraId="4F072FF9">
            <w:pPr>
              <w:spacing w:line="240" w:lineRule="exact"/>
              <w:ind w:left="0" w:leftChars="0" w:firstLine="0" w:firstLineChars="0"/>
              <w:jc w:val="center"/>
              <w:rPr>
                <w:rFonts w:hint="eastAsia" w:ascii="宋体" w:hAnsi="宋体" w:eastAsia="宋体" w:cs="宋体"/>
                <w:color w:val="000000" w:themeColor="text1"/>
                <w:sz w:val="15"/>
                <w:szCs w:val="15"/>
                <w:highlight w:val="none"/>
                <w14:textFill>
                  <w14:solidFill>
                    <w14:schemeClr w14:val="tx1"/>
                  </w14:solidFill>
                </w14:textFill>
              </w:rPr>
            </w:pPr>
            <w:r>
              <w:rPr>
                <w:rFonts w:hint="eastAsia" w:ascii="宋体" w:hAnsi="宋体" w:eastAsia="宋体" w:cs="宋体"/>
                <w:color w:val="000000" w:themeColor="text1"/>
                <w:sz w:val="15"/>
                <w:szCs w:val="15"/>
                <w:highlight w:val="none"/>
                <w14:textFill>
                  <w14:solidFill>
                    <w14:schemeClr w14:val="tx1"/>
                  </w14:solidFill>
                </w14:textFill>
              </w:rPr>
              <w:t>验收</w:t>
            </w:r>
            <w:r>
              <w:rPr>
                <w:rFonts w:hint="eastAsia" w:ascii="宋体" w:hAnsi="宋体" w:cs="宋体"/>
                <w:color w:val="000000" w:themeColor="text1"/>
                <w:sz w:val="15"/>
                <w:szCs w:val="15"/>
                <w:highlight w:val="none"/>
                <w:lang w:eastAsia="zh-CN"/>
                <w14:textFill>
                  <w14:solidFill>
                    <w14:schemeClr w14:val="tx1"/>
                  </w14:solidFill>
                </w14:textFill>
              </w:rPr>
              <w:t>调查</w:t>
            </w:r>
            <w:r>
              <w:rPr>
                <w:rFonts w:hint="eastAsia" w:ascii="宋体" w:hAnsi="宋体" w:eastAsia="宋体" w:cs="宋体"/>
                <w:color w:val="000000" w:themeColor="text1"/>
                <w:sz w:val="15"/>
                <w:szCs w:val="15"/>
                <w:highlight w:val="none"/>
                <w14:textFill>
                  <w14:solidFill>
                    <w14:schemeClr w14:val="tx1"/>
                  </w14:solidFill>
                </w14:textFill>
              </w:rPr>
              <w:t>单位</w:t>
            </w:r>
          </w:p>
        </w:tc>
        <w:tc>
          <w:tcPr>
            <w:tcW w:w="2040" w:type="dxa"/>
            <w:gridSpan w:val="2"/>
            <w:vAlign w:val="center"/>
          </w:tcPr>
          <w:p w14:paraId="7BA050A6">
            <w:pPr>
              <w:spacing w:line="240" w:lineRule="exact"/>
              <w:ind w:left="0" w:leftChars="0" w:firstLine="450" w:firstLineChars="300"/>
              <w:rPr>
                <w:rFonts w:hint="eastAsia" w:ascii="宋体" w:hAnsi="宋体" w:eastAsia="宋体" w:cs="宋体"/>
                <w:color w:val="000000" w:themeColor="text1"/>
                <w:sz w:val="15"/>
                <w:szCs w:val="15"/>
                <w14:textFill>
                  <w14:solidFill>
                    <w14:schemeClr w14:val="tx1"/>
                  </w14:solidFill>
                </w14:textFill>
              </w:rPr>
            </w:pPr>
            <w:r>
              <w:rPr>
                <w:rFonts w:hint="eastAsia" w:ascii="宋体" w:hAnsi="宋体" w:eastAsia="宋体" w:cs="宋体"/>
                <w:color w:val="000000" w:themeColor="text1"/>
                <w:sz w:val="15"/>
                <w:szCs w:val="15"/>
                <w14:textFill>
                  <w14:solidFill>
                    <w14:schemeClr w14:val="tx1"/>
                  </w14:solidFill>
                </w14:textFill>
              </w:rPr>
              <w:t>单位名称</w:t>
            </w:r>
          </w:p>
        </w:tc>
        <w:tc>
          <w:tcPr>
            <w:tcW w:w="1050" w:type="dxa"/>
            <w:vAlign w:val="center"/>
          </w:tcPr>
          <w:p w14:paraId="5041EA8E">
            <w:pPr>
              <w:spacing w:line="240" w:lineRule="exact"/>
              <w:ind w:left="0" w:leftChars="0" w:firstLine="0" w:firstLineChars="0"/>
              <w:jc w:val="center"/>
              <w:rPr>
                <w:rFonts w:hint="eastAsia" w:ascii="宋体" w:hAnsi="宋体" w:eastAsia="宋体" w:cs="宋体"/>
                <w:color w:val="000000" w:themeColor="text1"/>
                <w:sz w:val="15"/>
                <w:szCs w:val="15"/>
                <w14:textFill>
                  <w14:solidFill>
                    <w14:schemeClr w14:val="tx1"/>
                  </w14:solidFill>
                </w14:textFill>
              </w:rPr>
            </w:pPr>
            <w:r>
              <w:rPr>
                <w:rFonts w:hint="eastAsia" w:ascii="宋体" w:hAnsi="宋体" w:eastAsia="宋体" w:cs="宋体"/>
                <w:color w:val="000000" w:themeColor="text1"/>
                <w:sz w:val="15"/>
                <w:szCs w:val="15"/>
                <w14:textFill>
                  <w14:solidFill>
                    <w14:schemeClr w14:val="tx1"/>
                  </w14:solidFill>
                </w14:textFill>
              </w:rPr>
              <w:t>法人代表</w:t>
            </w:r>
          </w:p>
        </w:tc>
        <w:tc>
          <w:tcPr>
            <w:tcW w:w="1590" w:type="dxa"/>
            <w:gridSpan w:val="2"/>
            <w:vAlign w:val="center"/>
          </w:tcPr>
          <w:p w14:paraId="24424148">
            <w:pPr>
              <w:spacing w:line="240" w:lineRule="exact"/>
              <w:ind w:left="0" w:leftChars="0" w:firstLine="300" w:firstLineChars="200"/>
              <w:jc w:val="both"/>
              <w:rPr>
                <w:rFonts w:hint="eastAsia" w:ascii="宋体" w:hAnsi="宋体" w:eastAsia="宋体" w:cs="宋体"/>
                <w:color w:val="000000" w:themeColor="text1"/>
                <w:sz w:val="15"/>
                <w:szCs w:val="15"/>
                <w14:textFill>
                  <w14:solidFill>
                    <w14:schemeClr w14:val="tx1"/>
                  </w14:solidFill>
                </w14:textFill>
              </w:rPr>
            </w:pPr>
            <w:r>
              <w:rPr>
                <w:rFonts w:hint="eastAsia" w:ascii="宋体" w:hAnsi="宋体" w:eastAsia="宋体" w:cs="宋体"/>
                <w:color w:val="000000" w:themeColor="text1"/>
                <w:sz w:val="15"/>
                <w:szCs w:val="15"/>
                <w14:textFill>
                  <w14:solidFill>
                    <w14:schemeClr w14:val="tx1"/>
                  </w14:solidFill>
                </w14:textFill>
              </w:rPr>
              <w:t>证书编号</w:t>
            </w:r>
          </w:p>
        </w:tc>
        <w:tc>
          <w:tcPr>
            <w:tcW w:w="1125" w:type="dxa"/>
            <w:vAlign w:val="center"/>
          </w:tcPr>
          <w:p w14:paraId="5880AC04">
            <w:pPr>
              <w:spacing w:line="240" w:lineRule="exact"/>
              <w:ind w:left="0" w:leftChars="0" w:firstLine="150" w:firstLineChars="100"/>
              <w:jc w:val="both"/>
              <w:rPr>
                <w:rFonts w:hint="eastAsia" w:ascii="宋体" w:hAnsi="宋体" w:eastAsia="宋体" w:cs="宋体"/>
                <w:color w:val="000000" w:themeColor="text1"/>
                <w:sz w:val="15"/>
                <w:szCs w:val="15"/>
                <w14:textFill>
                  <w14:solidFill>
                    <w14:schemeClr w14:val="tx1"/>
                  </w14:solidFill>
                </w14:textFill>
              </w:rPr>
            </w:pPr>
            <w:r>
              <w:rPr>
                <w:rFonts w:hint="eastAsia" w:ascii="宋体" w:hAnsi="宋体" w:eastAsia="宋体" w:cs="宋体"/>
                <w:color w:val="000000" w:themeColor="text1"/>
                <w:sz w:val="15"/>
                <w:szCs w:val="15"/>
                <w14:textFill>
                  <w14:solidFill>
                    <w14:schemeClr w14:val="tx1"/>
                  </w14:solidFill>
                </w14:textFill>
              </w:rPr>
              <w:t>联系电话</w:t>
            </w:r>
          </w:p>
        </w:tc>
        <w:tc>
          <w:tcPr>
            <w:tcW w:w="1890" w:type="dxa"/>
            <w:gridSpan w:val="2"/>
            <w:vAlign w:val="center"/>
          </w:tcPr>
          <w:p w14:paraId="5F2B81F9">
            <w:pPr>
              <w:spacing w:line="240" w:lineRule="exact"/>
              <w:ind w:firstLine="600" w:firstLineChars="400"/>
              <w:rPr>
                <w:rFonts w:hint="eastAsia" w:ascii="宋体" w:hAnsi="宋体" w:eastAsia="宋体" w:cs="宋体"/>
                <w:color w:val="000000" w:themeColor="text1"/>
                <w:sz w:val="15"/>
                <w:szCs w:val="15"/>
                <w14:textFill>
                  <w14:solidFill>
                    <w14:schemeClr w14:val="tx1"/>
                  </w14:solidFill>
                </w14:textFill>
              </w:rPr>
            </w:pPr>
            <w:r>
              <w:rPr>
                <w:rFonts w:hint="eastAsia" w:ascii="宋体" w:hAnsi="宋体" w:eastAsia="宋体" w:cs="宋体"/>
                <w:color w:val="000000" w:themeColor="text1"/>
                <w:sz w:val="15"/>
                <w:szCs w:val="15"/>
                <w14:textFill>
                  <w14:solidFill>
                    <w14:schemeClr w14:val="tx1"/>
                  </w14:solidFill>
                </w14:textFill>
              </w:rPr>
              <w:t>通讯地址</w:t>
            </w:r>
          </w:p>
        </w:tc>
        <w:tc>
          <w:tcPr>
            <w:tcW w:w="749" w:type="dxa"/>
            <w:vAlign w:val="center"/>
          </w:tcPr>
          <w:p w14:paraId="4FDA4AB3">
            <w:pPr>
              <w:spacing w:line="240" w:lineRule="exact"/>
              <w:ind w:left="0" w:leftChars="0" w:firstLine="0" w:firstLineChars="0"/>
              <w:rPr>
                <w:rFonts w:hint="eastAsia" w:ascii="宋体" w:hAnsi="宋体" w:eastAsia="宋体" w:cs="宋体"/>
                <w:color w:val="000000" w:themeColor="text1"/>
                <w:sz w:val="15"/>
                <w:szCs w:val="15"/>
                <w:lang w:val="en-US"/>
                <w14:textFill>
                  <w14:solidFill>
                    <w14:schemeClr w14:val="tx1"/>
                  </w14:solidFill>
                </w14:textFill>
              </w:rPr>
            </w:pPr>
            <w:r>
              <w:rPr>
                <w:rFonts w:hint="eastAsia" w:ascii="宋体" w:hAnsi="宋体" w:eastAsia="宋体" w:cs="宋体"/>
                <w:color w:val="000000" w:themeColor="text1"/>
                <w:sz w:val="15"/>
                <w:szCs w:val="15"/>
                <w:lang w:val="en-US"/>
                <w14:textFill>
                  <w14:solidFill>
                    <w14:schemeClr w14:val="tx1"/>
                  </w14:solidFill>
                </w14:textFill>
              </w:rPr>
              <w:t>邮政编码</w:t>
            </w:r>
          </w:p>
        </w:tc>
      </w:tr>
      <w:tr w14:paraId="50BB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exact"/>
          <w:jc w:val="center"/>
        </w:trPr>
        <w:tc>
          <w:tcPr>
            <w:tcW w:w="834" w:type="dxa"/>
            <w:vMerge w:val="continue"/>
            <w:vAlign w:val="center"/>
          </w:tcPr>
          <w:p w14:paraId="0FBE9948">
            <w:pPr>
              <w:spacing w:line="240" w:lineRule="exact"/>
              <w:jc w:val="distribute"/>
              <w:rPr>
                <w:rFonts w:hint="eastAsia" w:ascii="宋体" w:hAnsi="宋体" w:eastAsia="宋体" w:cs="宋体"/>
                <w:color w:val="auto"/>
                <w:sz w:val="15"/>
                <w:szCs w:val="15"/>
              </w:rPr>
            </w:pPr>
          </w:p>
        </w:tc>
        <w:tc>
          <w:tcPr>
            <w:tcW w:w="2053" w:type="dxa"/>
            <w:vAlign w:val="center"/>
          </w:tcPr>
          <w:p w14:paraId="3DD2A79C">
            <w:pPr>
              <w:spacing w:line="240" w:lineRule="exact"/>
              <w:ind w:left="0" w:leftChars="0" w:firstLine="0" w:firstLineChars="0"/>
              <w:jc w:val="distribute"/>
              <w:rPr>
                <w:rFonts w:hint="eastAsia" w:ascii="宋体" w:hAnsi="宋体" w:eastAsia="宋体" w:cs="宋体"/>
                <w:color w:val="auto"/>
                <w:sz w:val="15"/>
                <w:szCs w:val="15"/>
                <w:lang w:eastAsia="zh-CN"/>
              </w:rPr>
            </w:pPr>
          </w:p>
        </w:tc>
        <w:tc>
          <w:tcPr>
            <w:tcW w:w="1695" w:type="dxa"/>
            <w:gridSpan w:val="3"/>
            <w:vAlign w:val="center"/>
          </w:tcPr>
          <w:p w14:paraId="1E130EFE">
            <w:pPr>
              <w:spacing w:line="240" w:lineRule="exact"/>
              <w:jc w:val="center"/>
              <w:rPr>
                <w:rFonts w:hint="eastAsia" w:ascii="宋体" w:hAnsi="宋体" w:eastAsia="宋体" w:cs="宋体"/>
                <w:color w:val="auto"/>
                <w:sz w:val="15"/>
                <w:szCs w:val="15"/>
                <w:highlight w:val="none"/>
                <w:lang w:eastAsia="zh-CN"/>
              </w:rPr>
            </w:pPr>
          </w:p>
        </w:tc>
        <w:tc>
          <w:tcPr>
            <w:tcW w:w="679" w:type="dxa"/>
            <w:vAlign w:val="center"/>
          </w:tcPr>
          <w:p w14:paraId="17C4A084">
            <w:pPr>
              <w:spacing w:line="240" w:lineRule="exact"/>
              <w:ind w:left="0" w:leftChars="0" w:firstLine="0" w:firstLineChars="0"/>
              <w:jc w:val="distribute"/>
              <w:rPr>
                <w:rFonts w:hint="default" w:ascii="宋体" w:hAnsi="宋体" w:eastAsia="宋体" w:cs="宋体"/>
                <w:color w:val="auto"/>
                <w:sz w:val="15"/>
                <w:szCs w:val="15"/>
                <w:highlight w:val="none"/>
                <w:lang w:val="en-US" w:eastAsia="zh-CN"/>
              </w:rPr>
            </w:pPr>
            <w:r>
              <w:rPr>
                <w:rFonts w:hint="eastAsia" w:ascii="宋体" w:hAnsi="宋体" w:eastAsia="宋体" w:cs="宋体"/>
                <w:color w:val="auto"/>
                <w:sz w:val="15"/>
                <w:szCs w:val="15"/>
                <w:highlight w:val="none"/>
                <w:lang w:val="en-US" w:eastAsia="zh-CN"/>
              </w:rPr>
              <w:t>165</w:t>
            </w:r>
            <w:r>
              <w:rPr>
                <w:rFonts w:hint="eastAsia" w:ascii="宋体" w:hAnsi="宋体" w:cs="宋体"/>
                <w:color w:val="auto"/>
                <w:sz w:val="15"/>
                <w:szCs w:val="15"/>
                <w:highlight w:val="none"/>
                <w:lang w:val="en-US" w:eastAsia="zh-CN"/>
              </w:rPr>
              <w:t>399</w:t>
            </w:r>
          </w:p>
        </w:tc>
        <w:tc>
          <w:tcPr>
            <w:tcW w:w="1342" w:type="dxa"/>
            <w:gridSpan w:val="3"/>
            <w:vAlign w:val="center"/>
          </w:tcPr>
          <w:p w14:paraId="3F7D43B3">
            <w:pPr>
              <w:spacing w:line="240" w:lineRule="exact"/>
              <w:ind w:left="0" w:leftChars="0" w:firstLine="0" w:firstLineChars="0"/>
              <w:jc w:val="both"/>
              <w:rPr>
                <w:rFonts w:hint="eastAsia" w:ascii="宋体" w:hAnsi="宋体" w:eastAsia="宋体" w:cs="宋体"/>
                <w:color w:val="auto"/>
                <w:sz w:val="15"/>
                <w:szCs w:val="15"/>
                <w:highlight w:val="none"/>
                <w:lang w:val="en-US" w:eastAsia="zh-CN"/>
              </w:rPr>
            </w:pPr>
          </w:p>
        </w:tc>
        <w:tc>
          <w:tcPr>
            <w:tcW w:w="825" w:type="dxa"/>
            <w:vMerge w:val="continue"/>
            <w:vAlign w:val="center"/>
          </w:tcPr>
          <w:p w14:paraId="4F22836E">
            <w:pPr>
              <w:spacing w:line="240" w:lineRule="exact"/>
              <w:jc w:val="distribute"/>
              <w:rPr>
                <w:rFonts w:hint="eastAsia" w:ascii="宋体" w:hAnsi="宋体" w:eastAsia="宋体" w:cs="宋体"/>
                <w:color w:val="000000" w:themeColor="text1"/>
                <w:sz w:val="15"/>
                <w:szCs w:val="15"/>
                <w:highlight w:val="none"/>
                <w14:textFill>
                  <w14:solidFill>
                    <w14:schemeClr w14:val="tx1"/>
                  </w14:solidFill>
                </w14:textFill>
              </w:rPr>
            </w:pPr>
          </w:p>
        </w:tc>
        <w:tc>
          <w:tcPr>
            <w:tcW w:w="2040" w:type="dxa"/>
            <w:gridSpan w:val="2"/>
            <w:tcBorders>
              <w:left w:val="nil"/>
            </w:tcBorders>
            <w:vAlign w:val="center"/>
          </w:tcPr>
          <w:p w14:paraId="1ECD53B2">
            <w:pPr>
              <w:spacing w:line="240" w:lineRule="exact"/>
              <w:ind w:left="0" w:leftChars="0" w:firstLine="0" w:firstLineChars="0"/>
              <w:rPr>
                <w:rFonts w:hint="eastAsia" w:ascii="宋体" w:hAnsi="宋体" w:eastAsia="宋体" w:cs="宋体"/>
                <w:color w:val="000000" w:themeColor="text1"/>
                <w:sz w:val="15"/>
                <w:szCs w:val="15"/>
                <w:lang w:eastAsia="zh-CN"/>
                <w14:textFill>
                  <w14:solidFill>
                    <w14:schemeClr w14:val="tx1"/>
                  </w14:solidFill>
                </w14:textFill>
              </w:rPr>
            </w:pPr>
          </w:p>
        </w:tc>
        <w:tc>
          <w:tcPr>
            <w:tcW w:w="1050" w:type="dxa"/>
            <w:vAlign w:val="center"/>
          </w:tcPr>
          <w:p w14:paraId="350D1861">
            <w:pPr>
              <w:spacing w:line="240" w:lineRule="exact"/>
              <w:ind w:left="0" w:leftChars="0" w:firstLine="0" w:firstLineChars="0"/>
              <w:jc w:val="center"/>
              <w:rPr>
                <w:rFonts w:hint="eastAsia" w:ascii="宋体" w:hAnsi="宋体" w:eastAsia="宋体" w:cs="宋体"/>
                <w:color w:val="000000" w:themeColor="text1"/>
                <w:sz w:val="15"/>
                <w:szCs w:val="15"/>
                <w14:textFill>
                  <w14:solidFill>
                    <w14:schemeClr w14:val="tx1"/>
                  </w14:solidFill>
                </w14:textFill>
              </w:rPr>
            </w:pPr>
          </w:p>
        </w:tc>
        <w:tc>
          <w:tcPr>
            <w:tcW w:w="1590" w:type="dxa"/>
            <w:gridSpan w:val="2"/>
            <w:vAlign w:val="center"/>
          </w:tcPr>
          <w:p w14:paraId="43431EDD">
            <w:pPr>
              <w:spacing w:line="240" w:lineRule="exact"/>
              <w:ind w:left="0" w:leftChars="0" w:firstLine="0" w:firstLineChars="0"/>
              <w:jc w:val="both"/>
              <w:rPr>
                <w:rFonts w:hint="eastAsia" w:ascii="宋体" w:hAnsi="宋体" w:eastAsia="宋体" w:cs="宋体"/>
                <w:color w:val="000000" w:themeColor="text1"/>
                <w:sz w:val="15"/>
                <w:szCs w:val="15"/>
                <w:lang w:eastAsia="zh-CN"/>
                <w14:textFill>
                  <w14:solidFill>
                    <w14:schemeClr w14:val="tx1"/>
                  </w14:solidFill>
                </w14:textFill>
              </w:rPr>
            </w:pPr>
          </w:p>
        </w:tc>
        <w:tc>
          <w:tcPr>
            <w:tcW w:w="1125" w:type="dxa"/>
            <w:vAlign w:val="center"/>
          </w:tcPr>
          <w:p w14:paraId="1D129942">
            <w:pPr>
              <w:spacing w:line="240" w:lineRule="exact"/>
              <w:ind w:left="0" w:leftChars="0" w:firstLine="0" w:firstLineChars="0"/>
              <w:jc w:val="center"/>
              <w:rPr>
                <w:rFonts w:hint="default" w:ascii="宋体" w:hAnsi="宋体" w:eastAsia="宋体" w:cs="宋体"/>
                <w:color w:val="000000" w:themeColor="text1"/>
                <w:sz w:val="15"/>
                <w:szCs w:val="15"/>
                <w:lang w:val="en-US"/>
                <w14:textFill>
                  <w14:solidFill>
                    <w14:schemeClr w14:val="tx1"/>
                  </w14:solidFill>
                </w14:textFill>
              </w:rPr>
            </w:pPr>
          </w:p>
        </w:tc>
        <w:tc>
          <w:tcPr>
            <w:tcW w:w="1890" w:type="dxa"/>
            <w:gridSpan w:val="2"/>
            <w:vAlign w:val="center"/>
          </w:tcPr>
          <w:p w14:paraId="52379B6D">
            <w:pPr>
              <w:spacing w:line="240" w:lineRule="exact"/>
              <w:ind w:left="0" w:leftChars="0" w:firstLine="0" w:firstLineChars="0"/>
              <w:jc w:val="both"/>
              <w:rPr>
                <w:rFonts w:hint="eastAsia" w:ascii="宋体" w:hAnsi="宋体" w:cs="宋体" w:eastAsiaTheme="minorEastAsia"/>
                <w:color w:val="000000" w:themeColor="text1"/>
                <w:sz w:val="15"/>
                <w:szCs w:val="15"/>
                <w:lang w:eastAsia="zh-CN"/>
                <w14:textFill>
                  <w14:solidFill>
                    <w14:schemeClr w14:val="tx1"/>
                  </w14:solidFill>
                </w14:textFill>
              </w:rPr>
            </w:pPr>
          </w:p>
        </w:tc>
        <w:tc>
          <w:tcPr>
            <w:tcW w:w="749" w:type="dxa"/>
            <w:vAlign w:val="center"/>
          </w:tcPr>
          <w:p w14:paraId="1FAE4358">
            <w:pPr>
              <w:spacing w:line="240" w:lineRule="exact"/>
              <w:ind w:left="0" w:leftChars="0" w:firstLine="0" w:firstLineChars="0"/>
              <w:jc w:val="both"/>
              <w:rPr>
                <w:rFonts w:hint="default" w:ascii="宋体" w:hAnsi="宋体" w:eastAsia="宋体" w:cs="宋体"/>
                <w:color w:val="000000" w:themeColor="text1"/>
                <w:sz w:val="15"/>
                <w:szCs w:val="15"/>
                <w:lang w:val="en-US"/>
                <w14:textFill>
                  <w14:solidFill>
                    <w14:schemeClr w14:val="tx1"/>
                  </w14:solidFill>
                </w14:textFill>
              </w:rPr>
            </w:pPr>
            <w:r>
              <w:rPr>
                <w:rFonts w:hint="eastAsia" w:ascii="宋体" w:hAnsi="宋体"/>
                <w:color w:val="000000" w:themeColor="text1"/>
                <w:sz w:val="15"/>
                <w:szCs w:val="15"/>
                <w:lang w:val="en-US" w:eastAsia="zh-CN"/>
                <w14:textFill>
                  <w14:solidFill>
                    <w14:schemeClr w14:val="tx1"/>
                  </w14:solidFill>
                </w14:textFill>
              </w:rPr>
              <w:t>163300</w:t>
            </w:r>
          </w:p>
        </w:tc>
      </w:tr>
      <w:tr w14:paraId="2EA2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exact"/>
          <w:jc w:val="center"/>
        </w:trPr>
        <w:tc>
          <w:tcPr>
            <w:tcW w:w="834" w:type="dxa"/>
            <w:vMerge w:val="restart"/>
            <w:vAlign w:val="center"/>
          </w:tcPr>
          <w:p w14:paraId="6BE06466">
            <w:pPr>
              <w:spacing w:line="240" w:lineRule="exact"/>
              <w:ind w:left="0" w:leftChars="0" w:firstLine="0" w:firstLineChars="0"/>
              <w:jc w:val="both"/>
              <w:rPr>
                <w:rFonts w:hint="eastAsia" w:ascii="宋体" w:hAnsi="宋体" w:eastAsia="宋体" w:cs="宋体"/>
                <w:color w:val="auto"/>
                <w:sz w:val="15"/>
                <w:szCs w:val="15"/>
              </w:rPr>
            </w:pPr>
            <w:r>
              <w:rPr>
                <w:rFonts w:hint="eastAsia" w:ascii="宋体" w:hAnsi="宋体" w:eastAsia="宋体" w:cs="宋体"/>
                <w:color w:val="auto"/>
                <w:spacing w:val="20"/>
                <w:sz w:val="15"/>
                <w:szCs w:val="15"/>
              </w:rPr>
              <w:t>污染物排放达标与总量控制（工业建设项目详填）</w:t>
            </w:r>
          </w:p>
        </w:tc>
        <w:tc>
          <w:tcPr>
            <w:tcW w:w="2053" w:type="dxa"/>
            <w:vAlign w:val="center"/>
          </w:tcPr>
          <w:p w14:paraId="2B37C949">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污染物</w:t>
            </w:r>
          </w:p>
        </w:tc>
        <w:tc>
          <w:tcPr>
            <w:tcW w:w="675" w:type="dxa"/>
            <w:vAlign w:val="center"/>
          </w:tcPr>
          <w:p w14:paraId="5295FA60">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原有排放量(1)</w:t>
            </w:r>
          </w:p>
        </w:tc>
        <w:tc>
          <w:tcPr>
            <w:tcW w:w="1020" w:type="dxa"/>
            <w:gridSpan w:val="2"/>
            <w:vAlign w:val="center"/>
          </w:tcPr>
          <w:p w14:paraId="106A254E">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本期工程实际排放浓度(2)</w:t>
            </w:r>
          </w:p>
        </w:tc>
        <w:tc>
          <w:tcPr>
            <w:tcW w:w="2021" w:type="dxa"/>
            <w:gridSpan w:val="4"/>
            <w:vAlign w:val="center"/>
          </w:tcPr>
          <w:p w14:paraId="70BA2C1B">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本期工程允许</w:t>
            </w:r>
          </w:p>
          <w:p w14:paraId="25F0884A">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排放浓度</w:t>
            </w:r>
          </w:p>
          <w:p w14:paraId="0C62A06F">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(3)</w:t>
            </w:r>
          </w:p>
        </w:tc>
        <w:tc>
          <w:tcPr>
            <w:tcW w:w="825" w:type="dxa"/>
            <w:vAlign w:val="center"/>
          </w:tcPr>
          <w:p w14:paraId="2835F394">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本期工程产生量(4)</w:t>
            </w:r>
          </w:p>
        </w:tc>
        <w:tc>
          <w:tcPr>
            <w:tcW w:w="1020" w:type="dxa"/>
            <w:vAlign w:val="center"/>
          </w:tcPr>
          <w:p w14:paraId="4967C85F">
            <w:pPr>
              <w:spacing w:line="240" w:lineRule="exact"/>
              <w:ind w:left="0" w:leftChars="0" w:firstLine="0" w:firstLineChars="0"/>
              <w:jc w:val="center"/>
              <w:rPr>
                <w:rFonts w:hint="eastAsia" w:ascii="宋体" w:hAnsi="宋体" w:eastAsia="宋体" w:cs="宋体"/>
                <w:color w:val="auto"/>
                <w:kern w:val="2"/>
                <w:sz w:val="15"/>
                <w:szCs w:val="15"/>
                <w:lang w:val="en-US" w:eastAsia="zh-CN" w:bidi="ar-SA"/>
              </w:rPr>
            </w:pPr>
            <w:r>
              <w:rPr>
                <w:rFonts w:hint="eastAsia" w:ascii="宋体" w:hAnsi="宋体" w:eastAsia="宋体" w:cs="宋体"/>
                <w:color w:val="auto"/>
                <w:sz w:val="15"/>
                <w:szCs w:val="15"/>
              </w:rPr>
              <w:t>本期工程自身削减量(5)</w:t>
            </w:r>
          </w:p>
        </w:tc>
        <w:tc>
          <w:tcPr>
            <w:tcW w:w="1020" w:type="dxa"/>
            <w:vAlign w:val="center"/>
          </w:tcPr>
          <w:p w14:paraId="47F996D6">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本期工程实际排放量(6)</w:t>
            </w:r>
          </w:p>
        </w:tc>
        <w:tc>
          <w:tcPr>
            <w:tcW w:w="1050" w:type="dxa"/>
            <w:vAlign w:val="center"/>
          </w:tcPr>
          <w:p w14:paraId="506C78E2">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本期工程核定排放总量(7)</w:t>
            </w:r>
          </w:p>
        </w:tc>
        <w:tc>
          <w:tcPr>
            <w:tcW w:w="1590" w:type="dxa"/>
            <w:gridSpan w:val="2"/>
            <w:vAlign w:val="center"/>
          </w:tcPr>
          <w:p w14:paraId="6944ECC9">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本期工程“以新带老”削减量</w:t>
            </w:r>
          </w:p>
          <w:p w14:paraId="0E3B363F">
            <w:pPr>
              <w:spacing w:line="240" w:lineRule="exact"/>
              <w:ind w:left="0" w:leftChars="0" w:firstLine="0" w:firstLineChars="0"/>
              <w:jc w:val="center"/>
              <w:rPr>
                <w:rFonts w:hint="eastAsia" w:ascii="宋体" w:hAnsi="宋体" w:eastAsia="宋体" w:cs="宋体"/>
                <w:color w:val="auto"/>
                <w:sz w:val="15"/>
                <w:szCs w:val="15"/>
                <w:lang w:eastAsia="zh-CN"/>
              </w:rPr>
            </w:pPr>
            <w:r>
              <w:rPr>
                <w:rFonts w:hint="eastAsia" w:ascii="宋体" w:hAnsi="宋体" w:eastAsia="宋体" w:cs="宋体"/>
                <w:color w:val="auto"/>
                <w:sz w:val="15"/>
                <w:szCs w:val="15"/>
              </w:rPr>
              <w:t>(8</w:t>
            </w:r>
            <w:r>
              <w:rPr>
                <w:rFonts w:hint="eastAsia" w:ascii="宋体" w:hAnsi="宋体" w:cs="宋体"/>
                <w:color w:val="auto"/>
                <w:sz w:val="15"/>
                <w:szCs w:val="15"/>
                <w:lang w:eastAsia="zh-CN"/>
              </w:rPr>
              <w:t>）</w:t>
            </w:r>
          </w:p>
        </w:tc>
        <w:tc>
          <w:tcPr>
            <w:tcW w:w="1125" w:type="dxa"/>
            <w:vAlign w:val="center"/>
          </w:tcPr>
          <w:p w14:paraId="2E3453E2">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全厂实际排放总量</w:t>
            </w:r>
          </w:p>
          <w:p w14:paraId="07F551B5">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(9)</w:t>
            </w:r>
          </w:p>
        </w:tc>
        <w:tc>
          <w:tcPr>
            <w:tcW w:w="840" w:type="dxa"/>
            <w:vAlign w:val="center"/>
          </w:tcPr>
          <w:p w14:paraId="13915503">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全厂核定排放总量(10)</w:t>
            </w:r>
          </w:p>
        </w:tc>
        <w:tc>
          <w:tcPr>
            <w:tcW w:w="1050" w:type="dxa"/>
            <w:vAlign w:val="center"/>
          </w:tcPr>
          <w:p w14:paraId="5D811A7E">
            <w:pPr>
              <w:spacing w:line="240" w:lineRule="exact"/>
              <w:ind w:left="0" w:leftChars="0" w:firstLine="0" w:firstLineChars="0"/>
              <w:jc w:val="center"/>
              <w:rPr>
                <w:rFonts w:hint="eastAsia" w:ascii="宋体" w:hAnsi="宋体" w:eastAsia="宋体" w:cs="宋体"/>
                <w:color w:val="auto"/>
                <w:sz w:val="15"/>
                <w:szCs w:val="15"/>
              </w:rPr>
            </w:pPr>
            <w:r>
              <w:rPr>
                <w:rFonts w:hint="eastAsia" w:ascii="宋体" w:hAnsi="宋体" w:eastAsia="宋体" w:cs="宋体"/>
                <w:color w:val="auto"/>
                <w:sz w:val="15"/>
                <w:szCs w:val="15"/>
              </w:rPr>
              <w:t>区域平衡替代削减量(11)</w:t>
            </w:r>
          </w:p>
        </w:tc>
        <w:tc>
          <w:tcPr>
            <w:tcW w:w="749" w:type="dxa"/>
            <w:vAlign w:val="center"/>
          </w:tcPr>
          <w:p w14:paraId="658BDDF8">
            <w:pPr>
              <w:spacing w:line="240" w:lineRule="exact"/>
              <w:ind w:left="75" w:hanging="75" w:hangingChars="50"/>
              <w:jc w:val="center"/>
              <w:rPr>
                <w:rFonts w:hint="eastAsia" w:ascii="宋体" w:hAnsi="宋体" w:eastAsia="宋体" w:cs="宋体"/>
                <w:color w:val="auto"/>
                <w:sz w:val="15"/>
                <w:szCs w:val="15"/>
              </w:rPr>
            </w:pPr>
            <w:r>
              <w:rPr>
                <w:rFonts w:hint="eastAsia" w:ascii="宋体" w:hAnsi="宋体" w:eastAsia="宋体" w:cs="宋体"/>
                <w:color w:val="auto"/>
                <w:sz w:val="15"/>
                <w:szCs w:val="15"/>
              </w:rPr>
              <w:t>排放增减量(12)</w:t>
            </w:r>
          </w:p>
        </w:tc>
      </w:tr>
      <w:tr w14:paraId="6E46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exact"/>
          <w:jc w:val="center"/>
        </w:trPr>
        <w:tc>
          <w:tcPr>
            <w:tcW w:w="834" w:type="dxa"/>
            <w:vMerge w:val="continue"/>
            <w:vAlign w:val="center"/>
          </w:tcPr>
          <w:p w14:paraId="2E8F147A">
            <w:pPr>
              <w:spacing w:line="240" w:lineRule="exact"/>
              <w:jc w:val="center"/>
              <w:rPr>
                <w:rFonts w:hint="eastAsia" w:ascii="宋体" w:hAnsi="宋体" w:eastAsia="宋体" w:cs="宋体"/>
                <w:color w:val="auto"/>
                <w:sz w:val="15"/>
                <w:szCs w:val="15"/>
              </w:rPr>
            </w:pPr>
          </w:p>
        </w:tc>
        <w:tc>
          <w:tcPr>
            <w:tcW w:w="2053" w:type="dxa"/>
            <w:vAlign w:val="center"/>
          </w:tcPr>
          <w:p w14:paraId="4CBB9B10">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废水</w:t>
            </w:r>
          </w:p>
        </w:tc>
        <w:tc>
          <w:tcPr>
            <w:tcW w:w="675" w:type="dxa"/>
            <w:vAlign w:val="center"/>
          </w:tcPr>
          <w:p w14:paraId="591FD266">
            <w:pPr>
              <w:spacing w:line="240" w:lineRule="exact"/>
              <w:jc w:val="center"/>
              <w:rPr>
                <w:rFonts w:hint="eastAsia" w:ascii="宋体" w:hAnsi="宋体" w:eastAsia="宋体" w:cs="宋体"/>
                <w:color w:val="auto"/>
                <w:sz w:val="15"/>
                <w:szCs w:val="15"/>
              </w:rPr>
            </w:pPr>
          </w:p>
        </w:tc>
        <w:tc>
          <w:tcPr>
            <w:tcW w:w="1020" w:type="dxa"/>
            <w:gridSpan w:val="2"/>
            <w:vAlign w:val="center"/>
          </w:tcPr>
          <w:p w14:paraId="5955B0BE">
            <w:pPr>
              <w:spacing w:line="240" w:lineRule="exact"/>
              <w:jc w:val="center"/>
              <w:rPr>
                <w:rFonts w:hint="eastAsia" w:ascii="宋体" w:hAnsi="宋体" w:eastAsia="宋体" w:cs="宋体"/>
                <w:color w:val="auto"/>
                <w:sz w:val="15"/>
                <w:szCs w:val="15"/>
              </w:rPr>
            </w:pPr>
          </w:p>
        </w:tc>
        <w:tc>
          <w:tcPr>
            <w:tcW w:w="2021" w:type="dxa"/>
            <w:gridSpan w:val="4"/>
            <w:vAlign w:val="center"/>
          </w:tcPr>
          <w:p w14:paraId="63B77C39">
            <w:pPr>
              <w:spacing w:line="240" w:lineRule="exact"/>
              <w:jc w:val="center"/>
              <w:rPr>
                <w:rFonts w:hint="eastAsia" w:ascii="宋体" w:hAnsi="宋体" w:eastAsia="宋体" w:cs="宋体"/>
                <w:color w:val="auto"/>
                <w:sz w:val="15"/>
                <w:szCs w:val="15"/>
              </w:rPr>
            </w:pPr>
          </w:p>
        </w:tc>
        <w:tc>
          <w:tcPr>
            <w:tcW w:w="825" w:type="dxa"/>
            <w:vAlign w:val="center"/>
          </w:tcPr>
          <w:p w14:paraId="095261C2">
            <w:pPr>
              <w:spacing w:line="240" w:lineRule="exact"/>
              <w:jc w:val="center"/>
              <w:rPr>
                <w:rFonts w:hint="eastAsia" w:ascii="宋体" w:hAnsi="宋体" w:eastAsia="宋体" w:cs="宋体"/>
                <w:color w:val="auto"/>
                <w:sz w:val="15"/>
                <w:szCs w:val="15"/>
              </w:rPr>
            </w:pPr>
          </w:p>
        </w:tc>
        <w:tc>
          <w:tcPr>
            <w:tcW w:w="1020" w:type="dxa"/>
            <w:vAlign w:val="center"/>
          </w:tcPr>
          <w:p w14:paraId="6E4E15E1">
            <w:pPr>
              <w:spacing w:line="240" w:lineRule="exact"/>
              <w:jc w:val="center"/>
              <w:rPr>
                <w:rFonts w:hint="eastAsia" w:ascii="宋体" w:hAnsi="宋体" w:eastAsia="宋体" w:cs="宋体"/>
                <w:color w:val="auto"/>
                <w:sz w:val="15"/>
                <w:szCs w:val="15"/>
              </w:rPr>
            </w:pPr>
          </w:p>
        </w:tc>
        <w:tc>
          <w:tcPr>
            <w:tcW w:w="1020" w:type="dxa"/>
            <w:vAlign w:val="center"/>
          </w:tcPr>
          <w:p w14:paraId="1B1CF774">
            <w:pPr>
              <w:spacing w:line="240" w:lineRule="exact"/>
              <w:jc w:val="center"/>
              <w:rPr>
                <w:rFonts w:hint="eastAsia" w:ascii="宋体" w:hAnsi="宋体" w:eastAsia="宋体" w:cs="宋体"/>
                <w:color w:val="auto"/>
                <w:sz w:val="15"/>
                <w:szCs w:val="15"/>
              </w:rPr>
            </w:pPr>
          </w:p>
        </w:tc>
        <w:tc>
          <w:tcPr>
            <w:tcW w:w="1050" w:type="dxa"/>
            <w:vAlign w:val="center"/>
          </w:tcPr>
          <w:p w14:paraId="7C0D5771">
            <w:pPr>
              <w:spacing w:line="240" w:lineRule="exact"/>
              <w:jc w:val="center"/>
              <w:rPr>
                <w:rFonts w:hint="eastAsia" w:ascii="宋体" w:hAnsi="宋体" w:eastAsia="宋体" w:cs="宋体"/>
                <w:color w:val="auto"/>
                <w:sz w:val="15"/>
                <w:szCs w:val="15"/>
              </w:rPr>
            </w:pPr>
          </w:p>
        </w:tc>
        <w:tc>
          <w:tcPr>
            <w:tcW w:w="1590" w:type="dxa"/>
            <w:gridSpan w:val="2"/>
            <w:vAlign w:val="center"/>
          </w:tcPr>
          <w:p w14:paraId="10328EB9">
            <w:pPr>
              <w:spacing w:line="240" w:lineRule="exact"/>
              <w:jc w:val="center"/>
              <w:rPr>
                <w:rFonts w:hint="eastAsia" w:ascii="宋体" w:hAnsi="宋体" w:eastAsia="宋体" w:cs="宋体"/>
                <w:color w:val="auto"/>
                <w:sz w:val="15"/>
                <w:szCs w:val="15"/>
              </w:rPr>
            </w:pPr>
          </w:p>
        </w:tc>
        <w:tc>
          <w:tcPr>
            <w:tcW w:w="1125" w:type="dxa"/>
            <w:vAlign w:val="center"/>
          </w:tcPr>
          <w:p w14:paraId="7D4905E8">
            <w:pPr>
              <w:spacing w:line="240" w:lineRule="exact"/>
              <w:jc w:val="center"/>
              <w:rPr>
                <w:rFonts w:hint="eastAsia" w:ascii="宋体" w:hAnsi="宋体" w:eastAsia="宋体" w:cs="宋体"/>
                <w:color w:val="auto"/>
                <w:sz w:val="15"/>
                <w:szCs w:val="15"/>
              </w:rPr>
            </w:pPr>
          </w:p>
        </w:tc>
        <w:tc>
          <w:tcPr>
            <w:tcW w:w="840" w:type="dxa"/>
            <w:vAlign w:val="center"/>
          </w:tcPr>
          <w:p w14:paraId="48C6FA2E">
            <w:pPr>
              <w:spacing w:line="240" w:lineRule="exact"/>
              <w:jc w:val="center"/>
              <w:rPr>
                <w:rFonts w:hint="eastAsia" w:ascii="宋体" w:hAnsi="宋体" w:eastAsia="宋体" w:cs="宋体"/>
                <w:color w:val="auto"/>
                <w:sz w:val="15"/>
                <w:szCs w:val="15"/>
              </w:rPr>
            </w:pPr>
          </w:p>
        </w:tc>
        <w:tc>
          <w:tcPr>
            <w:tcW w:w="1050" w:type="dxa"/>
            <w:vAlign w:val="center"/>
          </w:tcPr>
          <w:p w14:paraId="07E4249D">
            <w:pPr>
              <w:spacing w:line="240" w:lineRule="exact"/>
              <w:jc w:val="center"/>
              <w:rPr>
                <w:rFonts w:hint="eastAsia" w:ascii="宋体" w:hAnsi="宋体" w:eastAsia="宋体" w:cs="宋体"/>
                <w:color w:val="auto"/>
                <w:sz w:val="15"/>
                <w:szCs w:val="15"/>
              </w:rPr>
            </w:pPr>
          </w:p>
        </w:tc>
        <w:tc>
          <w:tcPr>
            <w:tcW w:w="749" w:type="dxa"/>
            <w:vAlign w:val="center"/>
          </w:tcPr>
          <w:p w14:paraId="52A302E8">
            <w:pPr>
              <w:spacing w:line="240" w:lineRule="exact"/>
              <w:jc w:val="center"/>
              <w:rPr>
                <w:rFonts w:hint="eastAsia" w:ascii="宋体" w:hAnsi="宋体" w:eastAsia="宋体" w:cs="宋体"/>
                <w:color w:val="auto"/>
                <w:sz w:val="15"/>
                <w:szCs w:val="15"/>
              </w:rPr>
            </w:pPr>
          </w:p>
        </w:tc>
      </w:tr>
      <w:tr w14:paraId="6D29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 w:hRule="exact"/>
          <w:jc w:val="center"/>
        </w:trPr>
        <w:tc>
          <w:tcPr>
            <w:tcW w:w="834" w:type="dxa"/>
            <w:vMerge w:val="continue"/>
            <w:vAlign w:val="center"/>
          </w:tcPr>
          <w:p w14:paraId="6E245A1D">
            <w:pPr>
              <w:spacing w:line="240" w:lineRule="exact"/>
              <w:jc w:val="center"/>
              <w:rPr>
                <w:rFonts w:hint="eastAsia" w:ascii="宋体" w:hAnsi="宋体" w:eastAsia="宋体" w:cs="宋体"/>
                <w:color w:val="auto"/>
                <w:sz w:val="15"/>
                <w:szCs w:val="15"/>
              </w:rPr>
            </w:pPr>
          </w:p>
        </w:tc>
        <w:tc>
          <w:tcPr>
            <w:tcW w:w="2053" w:type="dxa"/>
            <w:vAlign w:val="center"/>
          </w:tcPr>
          <w:p w14:paraId="2DA38D9C">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COD</w:t>
            </w:r>
            <w:r>
              <w:rPr>
                <w:rFonts w:hint="eastAsia" w:ascii="宋体" w:hAnsi="宋体" w:eastAsia="宋体" w:cs="宋体"/>
                <w:color w:val="auto"/>
                <w:sz w:val="15"/>
                <w:szCs w:val="15"/>
                <w:vertAlign w:val="subscript"/>
              </w:rPr>
              <w:t>cr</w:t>
            </w:r>
          </w:p>
        </w:tc>
        <w:tc>
          <w:tcPr>
            <w:tcW w:w="675" w:type="dxa"/>
            <w:vAlign w:val="center"/>
          </w:tcPr>
          <w:p w14:paraId="6BE8B669">
            <w:pPr>
              <w:spacing w:line="240" w:lineRule="exact"/>
              <w:jc w:val="center"/>
              <w:rPr>
                <w:rFonts w:hint="eastAsia" w:ascii="宋体" w:hAnsi="宋体" w:eastAsia="宋体" w:cs="宋体"/>
                <w:color w:val="auto"/>
                <w:sz w:val="15"/>
                <w:szCs w:val="15"/>
              </w:rPr>
            </w:pPr>
          </w:p>
        </w:tc>
        <w:tc>
          <w:tcPr>
            <w:tcW w:w="1020" w:type="dxa"/>
            <w:gridSpan w:val="2"/>
            <w:vAlign w:val="center"/>
          </w:tcPr>
          <w:p w14:paraId="484AD004">
            <w:pPr>
              <w:spacing w:line="240" w:lineRule="exact"/>
              <w:jc w:val="center"/>
              <w:rPr>
                <w:rFonts w:hint="eastAsia" w:ascii="宋体" w:hAnsi="宋体" w:eastAsia="宋体" w:cs="宋体"/>
                <w:color w:val="auto"/>
                <w:sz w:val="15"/>
                <w:szCs w:val="15"/>
              </w:rPr>
            </w:pPr>
          </w:p>
        </w:tc>
        <w:tc>
          <w:tcPr>
            <w:tcW w:w="2021" w:type="dxa"/>
            <w:gridSpan w:val="4"/>
            <w:vAlign w:val="center"/>
          </w:tcPr>
          <w:p w14:paraId="161D3DB6">
            <w:pPr>
              <w:spacing w:line="240" w:lineRule="exact"/>
              <w:jc w:val="center"/>
              <w:rPr>
                <w:rFonts w:hint="eastAsia" w:ascii="宋体" w:hAnsi="宋体" w:eastAsia="宋体" w:cs="宋体"/>
                <w:color w:val="auto"/>
                <w:sz w:val="15"/>
                <w:szCs w:val="15"/>
              </w:rPr>
            </w:pPr>
          </w:p>
        </w:tc>
        <w:tc>
          <w:tcPr>
            <w:tcW w:w="825" w:type="dxa"/>
            <w:vAlign w:val="center"/>
          </w:tcPr>
          <w:p w14:paraId="54365C9D">
            <w:pPr>
              <w:spacing w:line="240" w:lineRule="exact"/>
              <w:jc w:val="center"/>
              <w:rPr>
                <w:rFonts w:hint="eastAsia" w:ascii="宋体" w:hAnsi="宋体" w:eastAsia="宋体" w:cs="宋体"/>
                <w:color w:val="auto"/>
                <w:sz w:val="15"/>
                <w:szCs w:val="15"/>
              </w:rPr>
            </w:pPr>
          </w:p>
        </w:tc>
        <w:tc>
          <w:tcPr>
            <w:tcW w:w="1020" w:type="dxa"/>
            <w:vAlign w:val="center"/>
          </w:tcPr>
          <w:p w14:paraId="2F5E191C">
            <w:pPr>
              <w:spacing w:line="240" w:lineRule="exact"/>
              <w:jc w:val="center"/>
              <w:rPr>
                <w:rFonts w:hint="eastAsia" w:ascii="宋体" w:hAnsi="宋体" w:eastAsia="宋体" w:cs="宋体"/>
                <w:color w:val="auto"/>
                <w:sz w:val="15"/>
                <w:szCs w:val="15"/>
              </w:rPr>
            </w:pPr>
          </w:p>
        </w:tc>
        <w:tc>
          <w:tcPr>
            <w:tcW w:w="1020" w:type="dxa"/>
            <w:vAlign w:val="center"/>
          </w:tcPr>
          <w:p w14:paraId="6C9FE2B8">
            <w:pPr>
              <w:spacing w:line="240" w:lineRule="exact"/>
              <w:jc w:val="center"/>
              <w:rPr>
                <w:rFonts w:hint="eastAsia" w:ascii="宋体" w:hAnsi="宋体" w:eastAsia="宋体" w:cs="宋体"/>
                <w:color w:val="auto"/>
                <w:sz w:val="15"/>
                <w:szCs w:val="15"/>
              </w:rPr>
            </w:pPr>
          </w:p>
        </w:tc>
        <w:tc>
          <w:tcPr>
            <w:tcW w:w="1050" w:type="dxa"/>
            <w:vAlign w:val="center"/>
          </w:tcPr>
          <w:p w14:paraId="5290B848">
            <w:pPr>
              <w:spacing w:line="240" w:lineRule="exact"/>
              <w:jc w:val="center"/>
              <w:rPr>
                <w:rFonts w:hint="eastAsia" w:ascii="宋体" w:hAnsi="宋体" w:eastAsia="宋体" w:cs="宋体"/>
                <w:color w:val="auto"/>
                <w:sz w:val="15"/>
                <w:szCs w:val="15"/>
              </w:rPr>
            </w:pPr>
          </w:p>
        </w:tc>
        <w:tc>
          <w:tcPr>
            <w:tcW w:w="1590" w:type="dxa"/>
            <w:gridSpan w:val="2"/>
            <w:vAlign w:val="center"/>
          </w:tcPr>
          <w:p w14:paraId="733DAEF0">
            <w:pPr>
              <w:spacing w:line="240" w:lineRule="exact"/>
              <w:jc w:val="center"/>
              <w:rPr>
                <w:rFonts w:hint="eastAsia" w:ascii="宋体" w:hAnsi="宋体" w:eastAsia="宋体" w:cs="宋体"/>
                <w:color w:val="auto"/>
                <w:sz w:val="15"/>
                <w:szCs w:val="15"/>
              </w:rPr>
            </w:pPr>
          </w:p>
        </w:tc>
        <w:tc>
          <w:tcPr>
            <w:tcW w:w="1125" w:type="dxa"/>
            <w:vAlign w:val="center"/>
          </w:tcPr>
          <w:p w14:paraId="0E725241">
            <w:pPr>
              <w:spacing w:line="240" w:lineRule="exact"/>
              <w:jc w:val="center"/>
              <w:rPr>
                <w:rFonts w:hint="eastAsia" w:ascii="宋体" w:hAnsi="宋体" w:eastAsia="宋体" w:cs="宋体"/>
                <w:color w:val="auto"/>
                <w:sz w:val="15"/>
                <w:szCs w:val="15"/>
              </w:rPr>
            </w:pPr>
          </w:p>
        </w:tc>
        <w:tc>
          <w:tcPr>
            <w:tcW w:w="840" w:type="dxa"/>
            <w:vAlign w:val="center"/>
          </w:tcPr>
          <w:p w14:paraId="766F36DB">
            <w:pPr>
              <w:spacing w:line="240" w:lineRule="exact"/>
              <w:jc w:val="center"/>
              <w:rPr>
                <w:rFonts w:hint="eastAsia" w:ascii="宋体" w:hAnsi="宋体" w:eastAsia="宋体" w:cs="宋体"/>
                <w:color w:val="auto"/>
                <w:sz w:val="15"/>
                <w:szCs w:val="15"/>
              </w:rPr>
            </w:pPr>
          </w:p>
        </w:tc>
        <w:tc>
          <w:tcPr>
            <w:tcW w:w="1050" w:type="dxa"/>
            <w:vAlign w:val="center"/>
          </w:tcPr>
          <w:p w14:paraId="5BBEE82E">
            <w:pPr>
              <w:spacing w:line="240" w:lineRule="exact"/>
              <w:jc w:val="center"/>
              <w:rPr>
                <w:rFonts w:hint="eastAsia" w:ascii="宋体" w:hAnsi="宋体" w:eastAsia="宋体" w:cs="宋体"/>
                <w:color w:val="auto"/>
                <w:sz w:val="15"/>
                <w:szCs w:val="15"/>
              </w:rPr>
            </w:pPr>
          </w:p>
        </w:tc>
        <w:tc>
          <w:tcPr>
            <w:tcW w:w="749" w:type="dxa"/>
            <w:vAlign w:val="center"/>
          </w:tcPr>
          <w:p w14:paraId="3083FB87">
            <w:pPr>
              <w:spacing w:line="240" w:lineRule="exact"/>
              <w:jc w:val="center"/>
              <w:rPr>
                <w:rFonts w:hint="eastAsia" w:ascii="宋体" w:hAnsi="宋体" w:eastAsia="宋体" w:cs="宋体"/>
                <w:color w:val="auto"/>
                <w:sz w:val="15"/>
                <w:szCs w:val="15"/>
              </w:rPr>
            </w:pPr>
          </w:p>
        </w:tc>
      </w:tr>
      <w:tr w14:paraId="62E5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 w:hRule="exact"/>
          <w:jc w:val="center"/>
        </w:trPr>
        <w:tc>
          <w:tcPr>
            <w:tcW w:w="834" w:type="dxa"/>
            <w:vMerge w:val="continue"/>
            <w:vAlign w:val="center"/>
          </w:tcPr>
          <w:p w14:paraId="5DC63A12">
            <w:pPr>
              <w:spacing w:line="240" w:lineRule="exact"/>
              <w:jc w:val="center"/>
              <w:rPr>
                <w:rFonts w:hint="eastAsia" w:ascii="宋体" w:hAnsi="宋体" w:eastAsia="宋体" w:cs="宋体"/>
                <w:color w:val="auto"/>
                <w:sz w:val="15"/>
                <w:szCs w:val="15"/>
              </w:rPr>
            </w:pPr>
          </w:p>
        </w:tc>
        <w:tc>
          <w:tcPr>
            <w:tcW w:w="2053" w:type="dxa"/>
            <w:vAlign w:val="center"/>
          </w:tcPr>
          <w:p w14:paraId="30D5CB88">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氨氮</w:t>
            </w:r>
          </w:p>
        </w:tc>
        <w:tc>
          <w:tcPr>
            <w:tcW w:w="675" w:type="dxa"/>
            <w:vAlign w:val="center"/>
          </w:tcPr>
          <w:p w14:paraId="33119B00">
            <w:pPr>
              <w:spacing w:line="240" w:lineRule="exact"/>
              <w:jc w:val="center"/>
              <w:rPr>
                <w:rFonts w:hint="eastAsia" w:ascii="宋体" w:hAnsi="宋体" w:eastAsia="宋体" w:cs="宋体"/>
                <w:color w:val="auto"/>
                <w:sz w:val="15"/>
                <w:szCs w:val="15"/>
              </w:rPr>
            </w:pPr>
          </w:p>
        </w:tc>
        <w:tc>
          <w:tcPr>
            <w:tcW w:w="1020" w:type="dxa"/>
            <w:gridSpan w:val="2"/>
            <w:vAlign w:val="center"/>
          </w:tcPr>
          <w:p w14:paraId="0ED05A3E">
            <w:pPr>
              <w:spacing w:line="240" w:lineRule="exact"/>
              <w:jc w:val="center"/>
              <w:rPr>
                <w:rFonts w:hint="eastAsia" w:ascii="宋体" w:hAnsi="宋体" w:eastAsia="宋体" w:cs="宋体"/>
                <w:color w:val="auto"/>
                <w:sz w:val="15"/>
                <w:szCs w:val="15"/>
              </w:rPr>
            </w:pPr>
          </w:p>
        </w:tc>
        <w:tc>
          <w:tcPr>
            <w:tcW w:w="2021" w:type="dxa"/>
            <w:gridSpan w:val="4"/>
            <w:vAlign w:val="center"/>
          </w:tcPr>
          <w:p w14:paraId="2D2881A9">
            <w:pPr>
              <w:spacing w:line="240" w:lineRule="exact"/>
              <w:jc w:val="center"/>
              <w:rPr>
                <w:rFonts w:hint="eastAsia" w:ascii="宋体" w:hAnsi="宋体" w:eastAsia="宋体" w:cs="宋体"/>
                <w:color w:val="auto"/>
                <w:sz w:val="15"/>
                <w:szCs w:val="15"/>
              </w:rPr>
            </w:pPr>
          </w:p>
        </w:tc>
        <w:tc>
          <w:tcPr>
            <w:tcW w:w="825" w:type="dxa"/>
            <w:vAlign w:val="center"/>
          </w:tcPr>
          <w:p w14:paraId="0CBA0C06">
            <w:pPr>
              <w:spacing w:line="240" w:lineRule="exact"/>
              <w:jc w:val="center"/>
              <w:rPr>
                <w:rFonts w:hint="eastAsia" w:ascii="宋体" w:hAnsi="宋体" w:eastAsia="宋体" w:cs="宋体"/>
                <w:color w:val="auto"/>
                <w:sz w:val="15"/>
                <w:szCs w:val="15"/>
              </w:rPr>
            </w:pPr>
          </w:p>
        </w:tc>
        <w:tc>
          <w:tcPr>
            <w:tcW w:w="1020" w:type="dxa"/>
            <w:vAlign w:val="center"/>
          </w:tcPr>
          <w:p w14:paraId="21BED8FD">
            <w:pPr>
              <w:spacing w:line="240" w:lineRule="exact"/>
              <w:jc w:val="center"/>
              <w:rPr>
                <w:rFonts w:hint="eastAsia" w:ascii="宋体" w:hAnsi="宋体" w:eastAsia="宋体" w:cs="宋体"/>
                <w:color w:val="auto"/>
                <w:sz w:val="15"/>
                <w:szCs w:val="15"/>
              </w:rPr>
            </w:pPr>
          </w:p>
        </w:tc>
        <w:tc>
          <w:tcPr>
            <w:tcW w:w="1020" w:type="dxa"/>
            <w:vAlign w:val="center"/>
          </w:tcPr>
          <w:p w14:paraId="02F1C587">
            <w:pPr>
              <w:spacing w:line="240" w:lineRule="exact"/>
              <w:jc w:val="center"/>
              <w:rPr>
                <w:rFonts w:hint="eastAsia" w:ascii="宋体" w:hAnsi="宋体" w:eastAsia="宋体" w:cs="宋体"/>
                <w:color w:val="auto"/>
                <w:sz w:val="15"/>
                <w:szCs w:val="15"/>
              </w:rPr>
            </w:pPr>
          </w:p>
        </w:tc>
        <w:tc>
          <w:tcPr>
            <w:tcW w:w="1050" w:type="dxa"/>
            <w:vAlign w:val="center"/>
          </w:tcPr>
          <w:p w14:paraId="027F3DD6">
            <w:pPr>
              <w:spacing w:line="240" w:lineRule="exact"/>
              <w:jc w:val="center"/>
              <w:rPr>
                <w:rFonts w:hint="eastAsia" w:ascii="宋体" w:hAnsi="宋体" w:eastAsia="宋体" w:cs="宋体"/>
                <w:color w:val="auto"/>
                <w:sz w:val="15"/>
                <w:szCs w:val="15"/>
              </w:rPr>
            </w:pPr>
          </w:p>
        </w:tc>
        <w:tc>
          <w:tcPr>
            <w:tcW w:w="1590" w:type="dxa"/>
            <w:gridSpan w:val="2"/>
            <w:vAlign w:val="center"/>
          </w:tcPr>
          <w:p w14:paraId="6FB5911F">
            <w:pPr>
              <w:spacing w:line="240" w:lineRule="exact"/>
              <w:jc w:val="center"/>
              <w:rPr>
                <w:rFonts w:hint="eastAsia" w:ascii="宋体" w:hAnsi="宋体" w:eastAsia="宋体" w:cs="宋体"/>
                <w:color w:val="auto"/>
                <w:sz w:val="15"/>
                <w:szCs w:val="15"/>
              </w:rPr>
            </w:pPr>
          </w:p>
        </w:tc>
        <w:tc>
          <w:tcPr>
            <w:tcW w:w="1125" w:type="dxa"/>
            <w:vAlign w:val="center"/>
          </w:tcPr>
          <w:p w14:paraId="58E10026">
            <w:pPr>
              <w:spacing w:line="240" w:lineRule="exact"/>
              <w:jc w:val="center"/>
              <w:rPr>
                <w:rFonts w:hint="eastAsia" w:ascii="宋体" w:hAnsi="宋体" w:eastAsia="宋体" w:cs="宋体"/>
                <w:color w:val="auto"/>
                <w:sz w:val="15"/>
                <w:szCs w:val="15"/>
              </w:rPr>
            </w:pPr>
          </w:p>
        </w:tc>
        <w:tc>
          <w:tcPr>
            <w:tcW w:w="840" w:type="dxa"/>
            <w:vAlign w:val="center"/>
          </w:tcPr>
          <w:p w14:paraId="2721CD91">
            <w:pPr>
              <w:spacing w:line="240" w:lineRule="exact"/>
              <w:jc w:val="center"/>
              <w:rPr>
                <w:rFonts w:hint="eastAsia" w:ascii="宋体" w:hAnsi="宋体" w:eastAsia="宋体" w:cs="宋体"/>
                <w:color w:val="auto"/>
                <w:sz w:val="15"/>
                <w:szCs w:val="15"/>
              </w:rPr>
            </w:pPr>
          </w:p>
        </w:tc>
        <w:tc>
          <w:tcPr>
            <w:tcW w:w="1050" w:type="dxa"/>
            <w:vAlign w:val="center"/>
          </w:tcPr>
          <w:p w14:paraId="3CBE5207">
            <w:pPr>
              <w:spacing w:line="240" w:lineRule="exact"/>
              <w:jc w:val="center"/>
              <w:rPr>
                <w:rFonts w:hint="eastAsia" w:ascii="宋体" w:hAnsi="宋体" w:eastAsia="宋体" w:cs="宋体"/>
                <w:color w:val="auto"/>
                <w:sz w:val="15"/>
                <w:szCs w:val="15"/>
              </w:rPr>
            </w:pPr>
          </w:p>
        </w:tc>
        <w:tc>
          <w:tcPr>
            <w:tcW w:w="749" w:type="dxa"/>
            <w:vAlign w:val="center"/>
          </w:tcPr>
          <w:p w14:paraId="650B796C">
            <w:pPr>
              <w:spacing w:line="240" w:lineRule="exact"/>
              <w:jc w:val="center"/>
              <w:rPr>
                <w:rFonts w:hint="eastAsia" w:ascii="宋体" w:hAnsi="宋体" w:eastAsia="宋体" w:cs="宋体"/>
                <w:color w:val="auto"/>
                <w:sz w:val="15"/>
                <w:szCs w:val="15"/>
              </w:rPr>
            </w:pPr>
          </w:p>
        </w:tc>
      </w:tr>
      <w:tr w14:paraId="137E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 w:hRule="exact"/>
          <w:jc w:val="center"/>
        </w:trPr>
        <w:tc>
          <w:tcPr>
            <w:tcW w:w="834" w:type="dxa"/>
            <w:vMerge w:val="continue"/>
            <w:vAlign w:val="center"/>
          </w:tcPr>
          <w:p w14:paraId="75A70960">
            <w:pPr>
              <w:spacing w:line="240" w:lineRule="exact"/>
              <w:jc w:val="center"/>
              <w:rPr>
                <w:rFonts w:hint="eastAsia" w:ascii="宋体" w:hAnsi="宋体" w:eastAsia="宋体" w:cs="宋体"/>
                <w:color w:val="auto"/>
                <w:sz w:val="15"/>
                <w:szCs w:val="15"/>
              </w:rPr>
            </w:pPr>
          </w:p>
        </w:tc>
        <w:tc>
          <w:tcPr>
            <w:tcW w:w="2053" w:type="dxa"/>
            <w:vAlign w:val="center"/>
          </w:tcPr>
          <w:p w14:paraId="4E3DC2A0">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废气</w:t>
            </w:r>
          </w:p>
        </w:tc>
        <w:tc>
          <w:tcPr>
            <w:tcW w:w="675" w:type="dxa"/>
            <w:vAlign w:val="center"/>
          </w:tcPr>
          <w:p w14:paraId="68EABE0C">
            <w:pPr>
              <w:spacing w:line="240" w:lineRule="exact"/>
              <w:jc w:val="center"/>
              <w:rPr>
                <w:rFonts w:hint="eastAsia" w:ascii="宋体" w:hAnsi="宋体" w:eastAsia="宋体" w:cs="宋体"/>
                <w:color w:val="auto"/>
                <w:sz w:val="15"/>
                <w:szCs w:val="15"/>
              </w:rPr>
            </w:pPr>
          </w:p>
        </w:tc>
        <w:tc>
          <w:tcPr>
            <w:tcW w:w="1020" w:type="dxa"/>
            <w:gridSpan w:val="2"/>
            <w:vAlign w:val="center"/>
          </w:tcPr>
          <w:p w14:paraId="167A5CAF">
            <w:pPr>
              <w:spacing w:line="240" w:lineRule="exact"/>
              <w:jc w:val="center"/>
              <w:rPr>
                <w:rFonts w:hint="eastAsia" w:ascii="宋体" w:hAnsi="宋体" w:eastAsia="宋体" w:cs="宋体"/>
                <w:color w:val="auto"/>
                <w:sz w:val="15"/>
                <w:szCs w:val="15"/>
                <w:highlight w:val="yellow"/>
              </w:rPr>
            </w:pPr>
          </w:p>
        </w:tc>
        <w:tc>
          <w:tcPr>
            <w:tcW w:w="2021" w:type="dxa"/>
            <w:gridSpan w:val="4"/>
            <w:vAlign w:val="center"/>
          </w:tcPr>
          <w:p w14:paraId="31960CC2">
            <w:pPr>
              <w:spacing w:line="240" w:lineRule="exact"/>
              <w:jc w:val="center"/>
              <w:rPr>
                <w:rFonts w:hint="eastAsia" w:ascii="宋体" w:hAnsi="宋体" w:eastAsia="宋体" w:cs="宋体"/>
                <w:color w:val="auto"/>
                <w:sz w:val="15"/>
                <w:szCs w:val="15"/>
                <w:highlight w:val="yellow"/>
              </w:rPr>
            </w:pPr>
          </w:p>
        </w:tc>
        <w:tc>
          <w:tcPr>
            <w:tcW w:w="825" w:type="dxa"/>
            <w:vAlign w:val="center"/>
          </w:tcPr>
          <w:p w14:paraId="15B0DFD4">
            <w:pPr>
              <w:spacing w:line="240" w:lineRule="exact"/>
              <w:jc w:val="center"/>
              <w:rPr>
                <w:rFonts w:hint="eastAsia" w:ascii="宋体" w:hAnsi="宋体" w:eastAsia="宋体" w:cs="宋体"/>
                <w:color w:val="auto"/>
                <w:sz w:val="15"/>
                <w:szCs w:val="15"/>
                <w:highlight w:val="yellow"/>
              </w:rPr>
            </w:pPr>
          </w:p>
        </w:tc>
        <w:tc>
          <w:tcPr>
            <w:tcW w:w="1020" w:type="dxa"/>
            <w:vAlign w:val="center"/>
          </w:tcPr>
          <w:p w14:paraId="44065FE4">
            <w:pPr>
              <w:spacing w:line="240" w:lineRule="exact"/>
              <w:jc w:val="center"/>
              <w:rPr>
                <w:rFonts w:hint="eastAsia" w:ascii="宋体" w:hAnsi="宋体" w:eastAsia="宋体" w:cs="宋体"/>
                <w:color w:val="auto"/>
                <w:sz w:val="15"/>
                <w:szCs w:val="15"/>
                <w:highlight w:val="yellow"/>
              </w:rPr>
            </w:pPr>
          </w:p>
        </w:tc>
        <w:tc>
          <w:tcPr>
            <w:tcW w:w="1020" w:type="dxa"/>
            <w:vAlign w:val="center"/>
          </w:tcPr>
          <w:p w14:paraId="5E1063BE">
            <w:pPr>
              <w:spacing w:line="240" w:lineRule="exact"/>
              <w:jc w:val="center"/>
              <w:rPr>
                <w:rFonts w:hint="eastAsia" w:ascii="宋体" w:hAnsi="宋体" w:eastAsia="宋体" w:cs="宋体"/>
                <w:color w:val="auto"/>
                <w:sz w:val="15"/>
                <w:szCs w:val="15"/>
                <w:highlight w:val="yellow"/>
              </w:rPr>
            </w:pPr>
          </w:p>
        </w:tc>
        <w:tc>
          <w:tcPr>
            <w:tcW w:w="1050" w:type="dxa"/>
            <w:vAlign w:val="center"/>
          </w:tcPr>
          <w:p w14:paraId="4CB283CF">
            <w:pPr>
              <w:spacing w:line="240" w:lineRule="exact"/>
              <w:jc w:val="center"/>
              <w:rPr>
                <w:rFonts w:hint="eastAsia" w:ascii="宋体" w:hAnsi="宋体" w:eastAsia="宋体" w:cs="宋体"/>
                <w:color w:val="auto"/>
                <w:sz w:val="15"/>
                <w:szCs w:val="15"/>
                <w:highlight w:val="yellow"/>
              </w:rPr>
            </w:pPr>
          </w:p>
        </w:tc>
        <w:tc>
          <w:tcPr>
            <w:tcW w:w="1590" w:type="dxa"/>
            <w:gridSpan w:val="2"/>
            <w:vAlign w:val="center"/>
          </w:tcPr>
          <w:p w14:paraId="1B9CAE0E">
            <w:pPr>
              <w:spacing w:line="240" w:lineRule="exact"/>
              <w:jc w:val="center"/>
              <w:rPr>
                <w:rFonts w:hint="eastAsia" w:ascii="宋体" w:hAnsi="宋体" w:eastAsia="宋体" w:cs="宋体"/>
                <w:color w:val="auto"/>
                <w:sz w:val="15"/>
                <w:szCs w:val="15"/>
              </w:rPr>
            </w:pPr>
          </w:p>
        </w:tc>
        <w:tc>
          <w:tcPr>
            <w:tcW w:w="1125" w:type="dxa"/>
            <w:vAlign w:val="center"/>
          </w:tcPr>
          <w:p w14:paraId="1ED107B5">
            <w:pPr>
              <w:spacing w:line="240" w:lineRule="exact"/>
              <w:jc w:val="center"/>
              <w:rPr>
                <w:rFonts w:hint="eastAsia" w:ascii="宋体" w:hAnsi="宋体" w:eastAsia="宋体" w:cs="宋体"/>
                <w:color w:val="auto"/>
                <w:sz w:val="15"/>
                <w:szCs w:val="15"/>
              </w:rPr>
            </w:pPr>
          </w:p>
        </w:tc>
        <w:tc>
          <w:tcPr>
            <w:tcW w:w="840" w:type="dxa"/>
            <w:vAlign w:val="center"/>
          </w:tcPr>
          <w:p w14:paraId="0016DBC3">
            <w:pPr>
              <w:spacing w:line="240" w:lineRule="exact"/>
              <w:jc w:val="center"/>
              <w:rPr>
                <w:rFonts w:hint="eastAsia" w:ascii="宋体" w:hAnsi="宋体" w:eastAsia="宋体" w:cs="宋体"/>
                <w:color w:val="auto"/>
                <w:sz w:val="15"/>
                <w:szCs w:val="15"/>
              </w:rPr>
            </w:pPr>
          </w:p>
        </w:tc>
        <w:tc>
          <w:tcPr>
            <w:tcW w:w="1050" w:type="dxa"/>
            <w:vAlign w:val="center"/>
          </w:tcPr>
          <w:p w14:paraId="7BA35F7F">
            <w:pPr>
              <w:spacing w:line="240" w:lineRule="exact"/>
              <w:jc w:val="center"/>
              <w:rPr>
                <w:rFonts w:hint="eastAsia" w:ascii="宋体" w:hAnsi="宋体" w:eastAsia="宋体" w:cs="宋体"/>
                <w:color w:val="auto"/>
                <w:sz w:val="15"/>
                <w:szCs w:val="15"/>
              </w:rPr>
            </w:pPr>
          </w:p>
        </w:tc>
        <w:tc>
          <w:tcPr>
            <w:tcW w:w="749" w:type="dxa"/>
            <w:vAlign w:val="center"/>
          </w:tcPr>
          <w:p w14:paraId="29961CBE">
            <w:pPr>
              <w:spacing w:line="240" w:lineRule="exact"/>
              <w:jc w:val="center"/>
              <w:rPr>
                <w:rFonts w:hint="eastAsia" w:ascii="宋体" w:hAnsi="宋体" w:eastAsia="宋体" w:cs="宋体"/>
                <w:color w:val="auto"/>
                <w:sz w:val="15"/>
                <w:szCs w:val="15"/>
              </w:rPr>
            </w:pPr>
          </w:p>
        </w:tc>
      </w:tr>
      <w:tr w14:paraId="06B4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 w:hRule="exact"/>
          <w:jc w:val="center"/>
        </w:trPr>
        <w:tc>
          <w:tcPr>
            <w:tcW w:w="834" w:type="dxa"/>
            <w:vMerge w:val="continue"/>
            <w:vAlign w:val="center"/>
          </w:tcPr>
          <w:p w14:paraId="1AC82DD0">
            <w:pPr>
              <w:spacing w:line="240" w:lineRule="exact"/>
              <w:jc w:val="center"/>
              <w:rPr>
                <w:rFonts w:hint="eastAsia" w:ascii="宋体" w:hAnsi="宋体" w:eastAsia="宋体" w:cs="宋体"/>
                <w:color w:val="auto"/>
                <w:sz w:val="15"/>
                <w:szCs w:val="15"/>
              </w:rPr>
            </w:pPr>
          </w:p>
        </w:tc>
        <w:tc>
          <w:tcPr>
            <w:tcW w:w="2053" w:type="dxa"/>
            <w:vAlign w:val="center"/>
          </w:tcPr>
          <w:p w14:paraId="651678E9">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颗粒物</w:t>
            </w:r>
          </w:p>
        </w:tc>
        <w:tc>
          <w:tcPr>
            <w:tcW w:w="675" w:type="dxa"/>
            <w:vAlign w:val="center"/>
          </w:tcPr>
          <w:p w14:paraId="275469D7">
            <w:pPr>
              <w:spacing w:line="240" w:lineRule="exact"/>
              <w:jc w:val="center"/>
              <w:rPr>
                <w:rFonts w:hint="eastAsia" w:ascii="宋体" w:hAnsi="宋体" w:eastAsia="宋体" w:cs="宋体"/>
                <w:color w:val="auto"/>
                <w:sz w:val="15"/>
                <w:szCs w:val="15"/>
              </w:rPr>
            </w:pPr>
          </w:p>
        </w:tc>
        <w:tc>
          <w:tcPr>
            <w:tcW w:w="1020" w:type="dxa"/>
            <w:gridSpan w:val="2"/>
            <w:vAlign w:val="center"/>
          </w:tcPr>
          <w:p w14:paraId="36519A49">
            <w:pPr>
              <w:spacing w:line="240" w:lineRule="exact"/>
              <w:jc w:val="center"/>
              <w:rPr>
                <w:rFonts w:hint="eastAsia" w:ascii="宋体" w:hAnsi="宋体" w:eastAsia="宋体" w:cs="宋体"/>
                <w:color w:val="auto"/>
                <w:sz w:val="15"/>
                <w:szCs w:val="15"/>
              </w:rPr>
            </w:pPr>
          </w:p>
        </w:tc>
        <w:tc>
          <w:tcPr>
            <w:tcW w:w="2021" w:type="dxa"/>
            <w:gridSpan w:val="4"/>
            <w:vAlign w:val="center"/>
          </w:tcPr>
          <w:p w14:paraId="3E134433">
            <w:pPr>
              <w:spacing w:line="240" w:lineRule="exact"/>
              <w:jc w:val="center"/>
              <w:rPr>
                <w:rFonts w:hint="eastAsia" w:ascii="宋体" w:hAnsi="宋体" w:eastAsia="宋体" w:cs="宋体"/>
                <w:color w:val="auto"/>
                <w:sz w:val="15"/>
                <w:szCs w:val="15"/>
              </w:rPr>
            </w:pPr>
          </w:p>
        </w:tc>
        <w:tc>
          <w:tcPr>
            <w:tcW w:w="825" w:type="dxa"/>
            <w:vAlign w:val="center"/>
          </w:tcPr>
          <w:p w14:paraId="7A89815C">
            <w:pPr>
              <w:spacing w:line="240" w:lineRule="exact"/>
              <w:jc w:val="center"/>
              <w:rPr>
                <w:rFonts w:hint="eastAsia" w:ascii="宋体" w:hAnsi="宋体" w:eastAsia="宋体" w:cs="宋体"/>
                <w:color w:val="auto"/>
                <w:sz w:val="15"/>
                <w:szCs w:val="15"/>
              </w:rPr>
            </w:pPr>
          </w:p>
        </w:tc>
        <w:tc>
          <w:tcPr>
            <w:tcW w:w="1020" w:type="dxa"/>
            <w:vAlign w:val="center"/>
          </w:tcPr>
          <w:p w14:paraId="1EA9E34C">
            <w:pPr>
              <w:spacing w:line="240" w:lineRule="exact"/>
              <w:jc w:val="center"/>
              <w:rPr>
                <w:rFonts w:hint="eastAsia" w:ascii="宋体" w:hAnsi="宋体" w:eastAsia="宋体" w:cs="宋体"/>
                <w:color w:val="auto"/>
                <w:sz w:val="15"/>
                <w:szCs w:val="15"/>
              </w:rPr>
            </w:pPr>
          </w:p>
        </w:tc>
        <w:tc>
          <w:tcPr>
            <w:tcW w:w="1020" w:type="dxa"/>
            <w:vAlign w:val="center"/>
          </w:tcPr>
          <w:p w14:paraId="67CA4D7C">
            <w:pPr>
              <w:spacing w:line="240" w:lineRule="exact"/>
              <w:jc w:val="center"/>
              <w:rPr>
                <w:rFonts w:hint="eastAsia" w:ascii="宋体" w:hAnsi="宋体" w:eastAsia="宋体" w:cs="宋体"/>
                <w:color w:val="auto"/>
                <w:sz w:val="15"/>
                <w:szCs w:val="15"/>
              </w:rPr>
            </w:pPr>
          </w:p>
        </w:tc>
        <w:tc>
          <w:tcPr>
            <w:tcW w:w="1050" w:type="dxa"/>
            <w:vAlign w:val="center"/>
          </w:tcPr>
          <w:p w14:paraId="778B6BFE">
            <w:pPr>
              <w:spacing w:line="240" w:lineRule="exact"/>
              <w:jc w:val="center"/>
              <w:rPr>
                <w:rFonts w:hint="eastAsia" w:ascii="宋体" w:hAnsi="宋体" w:eastAsia="宋体" w:cs="宋体"/>
                <w:color w:val="auto"/>
                <w:sz w:val="15"/>
                <w:szCs w:val="15"/>
              </w:rPr>
            </w:pPr>
          </w:p>
        </w:tc>
        <w:tc>
          <w:tcPr>
            <w:tcW w:w="1590" w:type="dxa"/>
            <w:gridSpan w:val="2"/>
            <w:vAlign w:val="center"/>
          </w:tcPr>
          <w:p w14:paraId="6DFE2DF2">
            <w:pPr>
              <w:spacing w:line="240" w:lineRule="exact"/>
              <w:jc w:val="center"/>
              <w:rPr>
                <w:rFonts w:hint="eastAsia" w:ascii="宋体" w:hAnsi="宋体" w:eastAsia="宋体" w:cs="宋体"/>
                <w:color w:val="auto"/>
                <w:sz w:val="15"/>
                <w:szCs w:val="15"/>
              </w:rPr>
            </w:pPr>
          </w:p>
        </w:tc>
        <w:tc>
          <w:tcPr>
            <w:tcW w:w="1125" w:type="dxa"/>
            <w:vAlign w:val="center"/>
          </w:tcPr>
          <w:p w14:paraId="41C70E35">
            <w:pPr>
              <w:spacing w:line="240" w:lineRule="exact"/>
              <w:jc w:val="center"/>
              <w:rPr>
                <w:rFonts w:hint="eastAsia" w:ascii="宋体" w:hAnsi="宋体" w:eastAsia="宋体" w:cs="宋体"/>
                <w:color w:val="auto"/>
                <w:sz w:val="15"/>
                <w:szCs w:val="15"/>
              </w:rPr>
            </w:pPr>
          </w:p>
        </w:tc>
        <w:tc>
          <w:tcPr>
            <w:tcW w:w="840" w:type="dxa"/>
            <w:vAlign w:val="center"/>
          </w:tcPr>
          <w:p w14:paraId="69AE94A7">
            <w:pPr>
              <w:spacing w:line="240" w:lineRule="exact"/>
              <w:jc w:val="center"/>
              <w:rPr>
                <w:rFonts w:hint="eastAsia" w:ascii="宋体" w:hAnsi="宋体" w:eastAsia="宋体" w:cs="宋体"/>
                <w:color w:val="auto"/>
                <w:sz w:val="15"/>
                <w:szCs w:val="15"/>
              </w:rPr>
            </w:pPr>
          </w:p>
        </w:tc>
        <w:tc>
          <w:tcPr>
            <w:tcW w:w="1050" w:type="dxa"/>
            <w:vAlign w:val="center"/>
          </w:tcPr>
          <w:p w14:paraId="07339A82">
            <w:pPr>
              <w:spacing w:line="240" w:lineRule="exact"/>
              <w:jc w:val="center"/>
              <w:rPr>
                <w:rFonts w:hint="eastAsia" w:ascii="宋体" w:hAnsi="宋体" w:eastAsia="宋体" w:cs="宋体"/>
                <w:color w:val="auto"/>
                <w:sz w:val="15"/>
                <w:szCs w:val="15"/>
              </w:rPr>
            </w:pPr>
          </w:p>
        </w:tc>
        <w:tc>
          <w:tcPr>
            <w:tcW w:w="749" w:type="dxa"/>
            <w:vAlign w:val="center"/>
          </w:tcPr>
          <w:p w14:paraId="1F6800A6">
            <w:pPr>
              <w:spacing w:line="240" w:lineRule="exact"/>
              <w:jc w:val="center"/>
              <w:rPr>
                <w:rFonts w:hint="eastAsia" w:ascii="宋体" w:hAnsi="宋体" w:eastAsia="宋体" w:cs="宋体"/>
                <w:color w:val="auto"/>
                <w:sz w:val="15"/>
                <w:szCs w:val="15"/>
              </w:rPr>
            </w:pPr>
          </w:p>
        </w:tc>
      </w:tr>
      <w:tr w14:paraId="0F3E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exact"/>
          <w:jc w:val="center"/>
        </w:trPr>
        <w:tc>
          <w:tcPr>
            <w:tcW w:w="834" w:type="dxa"/>
            <w:vMerge w:val="continue"/>
            <w:vAlign w:val="center"/>
          </w:tcPr>
          <w:p w14:paraId="5F5628E5">
            <w:pPr>
              <w:spacing w:line="240" w:lineRule="exact"/>
              <w:jc w:val="center"/>
              <w:rPr>
                <w:rFonts w:hint="eastAsia" w:ascii="宋体" w:hAnsi="宋体" w:eastAsia="宋体" w:cs="宋体"/>
                <w:color w:val="auto"/>
                <w:sz w:val="15"/>
                <w:szCs w:val="15"/>
              </w:rPr>
            </w:pPr>
          </w:p>
        </w:tc>
        <w:tc>
          <w:tcPr>
            <w:tcW w:w="2053" w:type="dxa"/>
            <w:vAlign w:val="center"/>
          </w:tcPr>
          <w:p w14:paraId="30ABAE14">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SO</w:t>
            </w:r>
            <w:r>
              <w:rPr>
                <w:rFonts w:hint="eastAsia" w:ascii="宋体" w:hAnsi="宋体" w:eastAsia="宋体" w:cs="宋体"/>
                <w:color w:val="auto"/>
                <w:sz w:val="15"/>
                <w:szCs w:val="15"/>
                <w:vertAlign w:val="subscript"/>
              </w:rPr>
              <w:t>2</w:t>
            </w:r>
          </w:p>
        </w:tc>
        <w:tc>
          <w:tcPr>
            <w:tcW w:w="675" w:type="dxa"/>
            <w:vAlign w:val="center"/>
          </w:tcPr>
          <w:p w14:paraId="48CB914B">
            <w:pPr>
              <w:spacing w:line="240" w:lineRule="exact"/>
              <w:jc w:val="center"/>
              <w:rPr>
                <w:rFonts w:hint="eastAsia" w:ascii="宋体" w:hAnsi="宋体" w:eastAsia="宋体" w:cs="宋体"/>
                <w:color w:val="auto"/>
                <w:sz w:val="15"/>
                <w:szCs w:val="15"/>
              </w:rPr>
            </w:pPr>
          </w:p>
        </w:tc>
        <w:tc>
          <w:tcPr>
            <w:tcW w:w="1020" w:type="dxa"/>
            <w:gridSpan w:val="2"/>
            <w:vAlign w:val="center"/>
          </w:tcPr>
          <w:p w14:paraId="4B1DC93F">
            <w:pPr>
              <w:spacing w:line="240" w:lineRule="exact"/>
              <w:jc w:val="center"/>
              <w:rPr>
                <w:rFonts w:hint="eastAsia" w:ascii="宋体" w:hAnsi="宋体" w:eastAsia="宋体" w:cs="宋体"/>
                <w:color w:val="auto"/>
                <w:sz w:val="15"/>
                <w:szCs w:val="15"/>
              </w:rPr>
            </w:pPr>
          </w:p>
        </w:tc>
        <w:tc>
          <w:tcPr>
            <w:tcW w:w="2021" w:type="dxa"/>
            <w:gridSpan w:val="4"/>
            <w:vAlign w:val="center"/>
          </w:tcPr>
          <w:p w14:paraId="5A018886">
            <w:pPr>
              <w:spacing w:line="240" w:lineRule="exact"/>
              <w:jc w:val="center"/>
              <w:rPr>
                <w:rFonts w:hint="eastAsia" w:ascii="宋体" w:hAnsi="宋体" w:eastAsia="宋体" w:cs="宋体"/>
                <w:color w:val="auto"/>
                <w:sz w:val="15"/>
                <w:szCs w:val="15"/>
              </w:rPr>
            </w:pPr>
          </w:p>
        </w:tc>
        <w:tc>
          <w:tcPr>
            <w:tcW w:w="825" w:type="dxa"/>
            <w:vAlign w:val="center"/>
          </w:tcPr>
          <w:p w14:paraId="10C1AC79">
            <w:pPr>
              <w:spacing w:line="240" w:lineRule="exact"/>
              <w:jc w:val="center"/>
              <w:rPr>
                <w:rFonts w:hint="eastAsia" w:ascii="宋体" w:hAnsi="宋体" w:eastAsia="宋体" w:cs="宋体"/>
                <w:color w:val="auto"/>
                <w:sz w:val="15"/>
                <w:szCs w:val="15"/>
              </w:rPr>
            </w:pPr>
          </w:p>
        </w:tc>
        <w:tc>
          <w:tcPr>
            <w:tcW w:w="1020" w:type="dxa"/>
            <w:vAlign w:val="center"/>
          </w:tcPr>
          <w:p w14:paraId="2AE7D600">
            <w:pPr>
              <w:spacing w:line="240" w:lineRule="exact"/>
              <w:jc w:val="center"/>
              <w:rPr>
                <w:rFonts w:hint="eastAsia" w:ascii="宋体" w:hAnsi="宋体" w:eastAsia="宋体" w:cs="宋体"/>
                <w:color w:val="auto"/>
                <w:sz w:val="15"/>
                <w:szCs w:val="15"/>
              </w:rPr>
            </w:pPr>
          </w:p>
        </w:tc>
        <w:tc>
          <w:tcPr>
            <w:tcW w:w="1020" w:type="dxa"/>
            <w:vAlign w:val="center"/>
          </w:tcPr>
          <w:p w14:paraId="742ACDDE">
            <w:pPr>
              <w:spacing w:line="240" w:lineRule="exact"/>
              <w:jc w:val="center"/>
              <w:rPr>
                <w:rFonts w:hint="eastAsia" w:ascii="宋体" w:hAnsi="宋体" w:eastAsia="宋体" w:cs="宋体"/>
                <w:color w:val="auto"/>
                <w:sz w:val="15"/>
                <w:szCs w:val="15"/>
              </w:rPr>
            </w:pPr>
          </w:p>
        </w:tc>
        <w:tc>
          <w:tcPr>
            <w:tcW w:w="1050" w:type="dxa"/>
            <w:vAlign w:val="center"/>
          </w:tcPr>
          <w:p w14:paraId="17CFB9DC">
            <w:pPr>
              <w:spacing w:line="240" w:lineRule="exact"/>
              <w:jc w:val="center"/>
              <w:rPr>
                <w:rFonts w:hint="eastAsia" w:ascii="宋体" w:hAnsi="宋体" w:eastAsia="宋体" w:cs="宋体"/>
                <w:color w:val="auto"/>
                <w:sz w:val="15"/>
                <w:szCs w:val="15"/>
              </w:rPr>
            </w:pPr>
          </w:p>
        </w:tc>
        <w:tc>
          <w:tcPr>
            <w:tcW w:w="1590" w:type="dxa"/>
            <w:gridSpan w:val="2"/>
            <w:vAlign w:val="center"/>
          </w:tcPr>
          <w:p w14:paraId="28EDA46D">
            <w:pPr>
              <w:spacing w:line="240" w:lineRule="exact"/>
              <w:jc w:val="center"/>
              <w:rPr>
                <w:rFonts w:hint="eastAsia" w:ascii="宋体" w:hAnsi="宋体" w:eastAsia="宋体" w:cs="宋体"/>
                <w:color w:val="auto"/>
                <w:sz w:val="15"/>
                <w:szCs w:val="15"/>
              </w:rPr>
            </w:pPr>
          </w:p>
        </w:tc>
        <w:tc>
          <w:tcPr>
            <w:tcW w:w="1125" w:type="dxa"/>
            <w:vAlign w:val="center"/>
          </w:tcPr>
          <w:p w14:paraId="0FDA83C6">
            <w:pPr>
              <w:spacing w:line="240" w:lineRule="exact"/>
              <w:jc w:val="center"/>
              <w:rPr>
                <w:rFonts w:hint="eastAsia" w:ascii="宋体" w:hAnsi="宋体" w:eastAsia="宋体" w:cs="宋体"/>
                <w:color w:val="auto"/>
                <w:sz w:val="15"/>
                <w:szCs w:val="15"/>
              </w:rPr>
            </w:pPr>
          </w:p>
        </w:tc>
        <w:tc>
          <w:tcPr>
            <w:tcW w:w="840" w:type="dxa"/>
            <w:vAlign w:val="center"/>
          </w:tcPr>
          <w:p w14:paraId="4907971E">
            <w:pPr>
              <w:spacing w:line="240" w:lineRule="exact"/>
              <w:jc w:val="center"/>
              <w:rPr>
                <w:rFonts w:hint="eastAsia" w:ascii="宋体" w:hAnsi="宋体" w:eastAsia="宋体" w:cs="宋体"/>
                <w:color w:val="auto"/>
                <w:sz w:val="15"/>
                <w:szCs w:val="15"/>
              </w:rPr>
            </w:pPr>
          </w:p>
        </w:tc>
        <w:tc>
          <w:tcPr>
            <w:tcW w:w="1050" w:type="dxa"/>
            <w:vAlign w:val="center"/>
          </w:tcPr>
          <w:p w14:paraId="65320065">
            <w:pPr>
              <w:spacing w:line="240" w:lineRule="exact"/>
              <w:jc w:val="center"/>
              <w:rPr>
                <w:rFonts w:hint="eastAsia" w:ascii="宋体" w:hAnsi="宋体" w:eastAsia="宋体" w:cs="宋体"/>
                <w:color w:val="auto"/>
                <w:sz w:val="15"/>
                <w:szCs w:val="15"/>
              </w:rPr>
            </w:pPr>
          </w:p>
        </w:tc>
        <w:tc>
          <w:tcPr>
            <w:tcW w:w="749" w:type="dxa"/>
            <w:vAlign w:val="center"/>
          </w:tcPr>
          <w:p w14:paraId="0083C001">
            <w:pPr>
              <w:spacing w:line="240" w:lineRule="exact"/>
              <w:jc w:val="center"/>
              <w:rPr>
                <w:rFonts w:hint="eastAsia" w:ascii="宋体" w:hAnsi="宋体" w:eastAsia="宋体" w:cs="宋体"/>
                <w:color w:val="auto"/>
                <w:sz w:val="15"/>
                <w:szCs w:val="15"/>
              </w:rPr>
            </w:pPr>
          </w:p>
        </w:tc>
      </w:tr>
      <w:tr w14:paraId="1D5B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 w:hRule="exact"/>
          <w:jc w:val="center"/>
        </w:trPr>
        <w:tc>
          <w:tcPr>
            <w:tcW w:w="834" w:type="dxa"/>
            <w:vMerge w:val="continue"/>
            <w:vAlign w:val="center"/>
          </w:tcPr>
          <w:p w14:paraId="7ECEAB0B">
            <w:pPr>
              <w:spacing w:line="240" w:lineRule="exact"/>
              <w:jc w:val="center"/>
              <w:rPr>
                <w:rFonts w:hint="eastAsia" w:ascii="宋体" w:hAnsi="宋体" w:eastAsia="宋体" w:cs="宋体"/>
                <w:color w:val="auto"/>
                <w:sz w:val="15"/>
                <w:szCs w:val="15"/>
              </w:rPr>
            </w:pPr>
          </w:p>
        </w:tc>
        <w:tc>
          <w:tcPr>
            <w:tcW w:w="2053" w:type="dxa"/>
            <w:vAlign w:val="center"/>
          </w:tcPr>
          <w:p w14:paraId="49258242">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NOx</w:t>
            </w:r>
          </w:p>
        </w:tc>
        <w:tc>
          <w:tcPr>
            <w:tcW w:w="675" w:type="dxa"/>
            <w:vAlign w:val="center"/>
          </w:tcPr>
          <w:p w14:paraId="44C6190E">
            <w:pPr>
              <w:spacing w:line="240" w:lineRule="exact"/>
              <w:jc w:val="center"/>
              <w:rPr>
                <w:rFonts w:hint="eastAsia" w:ascii="宋体" w:hAnsi="宋体" w:eastAsia="宋体" w:cs="宋体"/>
                <w:color w:val="auto"/>
                <w:sz w:val="15"/>
                <w:szCs w:val="15"/>
              </w:rPr>
            </w:pPr>
          </w:p>
        </w:tc>
        <w:tc>
          <w:tcPr>
            <w:tcW w:w="1020" w:type="dxa"/>
            <w:gridSpan w:val="2"/>
            <w:vAlign w:val="center"/>
          </w:tcPr>
          <w:p w14:paraId="34703D9A">
            <w:pPr>
              <w:spacing w:line="240" w:lineRule="exact"/>
              <w:jc w:val="center"/>
              <w:rPr>
                <w:rFonts w:hint="eastAsia" w:ascii="宋体" w:hAnsi="宋体" w:eastAsia="宋体" w:cs="宋体"/>
                <w:color w:val="auto"/>
                <w:sz w:val="15"/>
                <w:szCs w:val="15"/>
              </w:rPr>
            </w:pPr>
          </w:p>
        </w:tc>
        <w:tc>
          <w:tcPr>
            <w:tcW w:w="2021" w:type="dxa"/>
            <w:gridSpan w:val="4"/>
            <w:vAlign w:val="center"/>
          </w:tcPr>
          <w:p w14:paraId="3C63A306">
            <w:pPr>
              <w:spacing w:line="240" w:lineRule="exact"/>
              <w:jc w:val="center"/>
              <w:rPr>
                <w:rFonts w:hint="eastAsia" w:ascii="宋体" w:hAnsi="宋体" w:eastAsia="宋体" w:cs="宋体"/>
                <w:color w:val="auto"/>
                <w:sz w:val="15"/>
                <w:szCs w:val="15"/>
              </w:rPr>
            </w:pPr>
          </w:p>
        </w:tc>
        <w:tc>
          <w:tcPr>
            <w:tcW w:w="825" w:type="dxa"/>
            <w:vAlign w:val="center"/>
          </w:tcPr>
          <w:p w14:paraId="64285DC3">
            <w:pPr>
              <w:spacing w:line="240" w:lineRule="exact"/>
              <w:jc w:val="center"/>
              <w:rPr>
                <w:rFonts w:hint="eastAsia" w:ascii="宋体" w:hAnsi="宋体" w:eastAsia="宋体" w:cs="宋体"/>
                <w:color w:val="auto"/>
                <w:sz w:val="15"/>
                <w:szCs w:val="15"/>
              </w:rPr>
            </w:pPr>
          </w:p>
        </w:tc>
        <w:tc>
          <w:tcPr>
            <w:tcW w:w="1020" w:type="dxa"/>
            <w:vAlign w:val="center"/>
          </w:tcPr>
          <w:p w14:paraId="1FF494F7">
            <w:pPr>
              <w:spacing w:line="240" w:lineRule="exact"/>
              <w:jc w:val="center"/>
              <w:rPr>
                <w:rFonts w:hint="eastAsia" w:ascii="宋体" w:hAnsi="宋体" w:eastAsia="宋体" w:cs="宋体"/>
                <w:color w:val="auto"/>
                <w:sz w:val="15"/>
                <w:szCs w:val="15"/>
              </w:rPr>
            </w:pPr>
          </w:p>
        </w:tc>
        <w:tc>
          <w:tcPr>
            <w:tcW w:w="1020" w:type="dxa"/>
            <w:vAlign w:val="center"/>
          </w:tcPr>
          <w:p w14:paraId="38F5364D">
            <w:pPr>
              <w:spacing w:line="240" w:lineRule="exact"/>
              <w:jc w:val="center"/>
              <w:rPr>
                <w:rFonts w:hint="eastAsia" w:ascii="宋体" w:hAnsi="宋体" w:eastAsia="宋体" w:cs="宋体"/>
                <w:color w:val="auto"/>
                <w:sz w:val="15"/>
                <w:szCs w:val="15"/>
              </w:rPr>
            </w:pPr>
          </w:p>
        </w:tc>
        <w:tc>
          <w:tcPr>
            <w:tcW w:w="1050" w:type="dxa"/>
            <w:vAlign w:val="center"/>
          </w:tcPr>
          <w:p w14:paraId="666A2244">
            <w:pPr>
              <w:spacing w:line="240" w:lineRule="exact"/>
              <w:jc w:val="center"/>
              <w:rPr>
                <w:rFonts w:hint="eastAsia" w:ascii="宋体" w:hAnsi="宋体" w:eastAsia="宋体" w:cs="宋体"/>
                <w:color w:val="auto"/>
                <w:sz w:val="15"/>
                <w:szCs w:val="15"/>
              </w:rPr>
            </w:pPr>
          </w:p>
        </w:tc>
        <w:tc>
          <w:tcPr>
            <w:tcW w:w="1590" w:type="dxa"/>
            <w:gridSpan w:val="2"/>
            <w:vAlign w:val="center"/>
          </w:tcPr>
          <w:p w14:paraId="595F757C">
            <w:pPr>
              <w:spacing w:line="240" w:lineRule="exact"/>
              <w:jc w:val="center"/>
              <w:rPr>
                <w:rFonts w:hint="eastAsia" w:ascii="宋体" w:hAnsi="宋体" w:eastAsia="宋体" w:cs="宋体"/>
                <w:color w:val="auto"/>
                <w:sz w:val="15"/>
                <w:szCs w:val="15"/>
              </w:rPr>
            </w:pPr>
          </w:p>
        </w:tc>
        <w:tc>
          <w:tcPr>
            <w:tcW w:w="1125" w:type="dxa"/>
            <w:vAlign w:val="center"/>
          </w:tcPr>
          <w:p w14:paraId="4D0E8B06">
            <w:pPr>
              <w:spacing w:line="240" w:lineRule="exact"/>
              <w:jc w:val="center"/>
              <w:rPr>
                <w:rFonts w:hint="eastAsia" w:ascii="宋体" w:hAnsi="宋体" w:eastAsia="宋体" w:cs="宋体"/>
                <w:color w:val="auto"/>
                <w:sz w:val="15"/>
                <w:szCs w:val="15"/>
              </w:rPr>
            </w:pPr>
          </w:p>
        </w:tc>
        <w:tc>
          <w:tcPr>
            <w:tcW w:w="840" w:type="dxa"/>
            <w:vAlign w:val="center"/>
          </w:tcPr>
          <w:p w14:paraId="10E6F2C5">
            <w:pPr>
              <w:spacing w:line="240" w:lineRule="exact"/>
              <w:jc w:val="center"/>
              <w:rPr>
                <w:rFonts w:hint="eastAsia" w:ascii="宋体" w:hAnsi="宋体" w:eastAsia="宋体" w:cs="宋体"/>
                <w:color w:val="auto"/>
                <w:sz w:val="15"/>
                <w:szCs w:val="15"/>
              </w:rPr>
            </w:pPr>
          </w:p>
        </w:tc>
        <w:tc>
          <w:tcPr>
            <w:tcW w:w="1050" w:type="dxa"/>
            <w:vAlign w:val="center"/>
          </w:tcPr>
          <w:p w14:paraId="7C717D10">
            <w:pPr>
              <w:spacing w:line="240" w:lineRule="exact"/>
              <w:jc w:val="center"/>
              <w:rPr>
                <w:rFonts w:hint="eastAsia" w:ascii="宋体" w:hAnsi="宋体" w:eastAsia="宋体" w:cs="宋体"/>
                <w:color w:val="auto"/>
                <w:sz w:val="15"/>
                <w:szCs w:val="15"/>
              </w:rPr>
            </w:pPr>
          </w:p>
        </w:tc>
        <w:tc>
          <w:tcPr>
            <w:tcW w:w="749" w:type="dxa"/>
            <w:vAlign w:val="center"/>
          </w:tcPr>
          <w:p w14:paraId="29E01E3E">
            <w:pPr>
              <w:spacing w:line="240" w:lineRule="exact"/>
              <w:jc w:val="center"/>
              <w:rPr>
                <w:rFonts w:hint="eastAsia" w:ascii="宋体" w:hAnsi="宋体" w:eastAsia="宋体" w:cs="宋体"/>
                <w:color w:val="auto"/>
                <w:sz w:val="15"/>
                <w:szCs w:val="15"/>
              </w:rPr>
            </w:pPr>
          </w:p>
        </w:tc>
      </w:tr>
      <w:tr w14:paraId="009E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 w:hRule="exact"/>
          <w:jc w:val="center"/>
        </w:trPr>
        <w:tc>
          <w:tcPr>
            <w:tcW w:w="834" w:type="dxa"/>
            <w:vMerge w:val="continue"/>
            <w:vAlign w:val="center"/>
          </w:tcPr>
          <w:p w14:paraId="47C65BC9">
            <w:pPr>
              <w:spacing w:line="240" w:lineRule="exact"/>
              <w:jc w:val="center"/>
              <w:rPr>
                <w:rFonts w:hint="eastAsia" w:ascii="宋体" w:hAnsi="宋体" w:eastAsia="宋体" w:cs="宋体"/>
                <w:color w:val="auto"/>
                <w:sz w:val="15"/>
                <w:szCs w:val="15"/>
              </w:rPr>
            </w:pPr>
          </w:p>
        </w:tc>
        <w:tc>
          <w:tcPr>
            <w:tcW w:w="2053" w:type="dxa"/>
            <w:vAlign w:val="center"/>
          </w:tcPr>
          <w:p w14:paraId="50F40A6E">
            <w:pPr>
              <w:spacing w:line="240" w:lineRule="exact"/>
              <w:jc w:val="center"/>
              <w:rPr>
                <w:rFonts w:hint="eastAsia" w:ascii="宋体" w:hAnsi="宋体" w:eastAsia="宋体" w:cs="宋体"/>
                <w:color w:val="auto"/>
                <w:sz w:val="15"/>
                <w:szCs w:val="15"/>
              </w:rPr>
            </w:pPr>
            <w:r>
              <w:rPr>
                <w:rFonts w:hint="eastAsia" w:ascii="宋体" w:hAnsi="宋体" w:eastAsia="宋体" w:cs="宋体"/>
                <w:color w:val="auto"/>
                <w:sz w:val="15"/>
                <w:szCs w:val="15"/>
              </w:rPr>
              <w:t>固体废物</w:t>
            </w:r>
          </w:p>
        </w:tc>
        <w:tc>
          <w:tcPr>
            <w:tcW w:w="675" w:type="dxa"/>
            <w:vAlign w:val="center"/>
          </w:tcPr>
          <w:p w14:paraId="04F39DF2">
            <w:pPr>
              <w:spacing w:line="240" w:lineRule="exact"/>
              <w:jc w:val="center"/>
              <w:rPr>
                <w:rFonts w:hint="eastAsia" w:ascii="宋体" w:hAnsi="宋体" w:eastAsia="宋体" w:cs="宋体"/>
                <w:color w:val="auto"/>
                <w:sz w:val="15"/>
                <w:szCs w:val="15"/>
              </w:rPr>
            </w:pPr>
          </w:p>
        </w:tc>
        <w:tc>
          <w:tcPr>
            <w:tcW w:w="1020" w:type="dxa"/>
            <w:gridSpan w:val="2"/>
            <w:vAlign w:val="center"/>
          </w:tcPr>
          <w:p w14:paraId="54779867">
            <w:pPr>
              <w:spacing w:line="240" w:lineRule="exact"/>
              <w:jc w:val="center"/>
              <w:rPr>
                <w:rFonts w:hint="eastAsia" w:ascii="宋体" w:hAnsi="宋体" w:eastAsia="宋体" w:cs="宋体"/>
                <w:color w:val="auto"/>
                <w:sz w:val="15"/>
                <w:szCs w:val="15"/>
              </w:rPr>
            </w:pPr>
          </w:p>
        </w:tc>
        <w:tc>
          <w:tcPr>
            <w:tcW w:w="2021" w:type="dxa"/>
            <w:gridSpan w:val="4"/>
            <w:vAlign w:val="center"/>
          </w:tcPr>
          <w:p w14:paraId="1C579817">
            <w:pPr>
              <w:spacing w:line="240" w:lineRule="exact"/>
              <w:jc w:val="center"/>
              <w:rPr>
                <w:rFonts w:hint="eastAsia" w:ascii="宋体" w:hAnsi="宋体" w:eastAsia="宋体" w:cs="宋体"/>
                <w:color w:val="auto"/>
                <w:sz w:val="15"/>
                <w:szCs w:val="15"/>
              </w:rPr>
            </w:pPr>
          </w:p>
        </w:tc>
        <w:tc>
          <w:tcPr>
            <w:tcW w:w="825" w:type="dxa"/>
            <w:vAlign w:val="center"/>
          </w:tcPr>
          <w:p w14:paraId="46D649E6">
            <w:pPr>
              <w:spacing w:line="240" w:lineRule="exact"/>
              <w:jc w:val="center"/>
              <w:rPr>
                <w:rFonts w:hint="eastAsia" w:ascii="宋体" w:hAnsi="宋体" w:eastAsia="宋体" w:cs="宋体"/>
                <w:color w:val="auto"/>
                <w:sz w:val="15"/>
                <w:szCs w:val="15"/>
              </w:rPr>
            </w:pPr>
          </w:p>
        </w:tc>
        <w:tc>
          <w:tcPr>
            <w:tcW w:w="1020" w:type="dxa"/>
            <w:vAlign w:val="center"/>
          </w:tcPr>
          <w:p w14:paraId="0D18837B">
            <w:pPr>
              <w:spacing w:line="240" w:lineRule="exact"/>
              <w:jc w:val="center"/>
              <w:rPr>
                <w:rFonts w:hint="eastAsia" w:ascii="宋体" w:hAnsi="宋体" w:eastAsia="宋体" w:cs="宋体"/>
                <w:color w:val="auto"/>
                <w:sz w:val="15"/>
                <w:szCs w:val="15"/>
              </w:rPr>
            </w:pPr>
          </w:p>
        </w:tc>
        <w:tc>
          <w:tcPr>
            <w:tcW w:w="1020" w:type="dxa"/>
            <w:vAlign w:val="center"/>
          </w:tcPr>
          <w:p w14:paraId="2BC81468">
            <w:pPr>
              <w:spacing w:line="240" w:lineRule="exact"/>
              <w:jc w:val="center"/>
              <w:rPr>
                <w:rFonts w:hint="eastAsia" w:ascii="宋体" w:hAnsi="宋体" w:eastAsia="宋体" w:cs="宋体"/>
                <w:color w:val="auto"/>
                <w:sz w:val="15"/>
                <w:szCs w:val="15"/>
              </w:rPr>
            </w:pPr>
          </w:p>
        </w:tc>
        <w:tc>
          <w:tcPr>
            <w:tcW w:w="1050" w:type="dxa"/>
            <w:vAlign w:val="center"/>
          </w:tcPr>
          <w:p w14:paraId="1CD32E74">
            <w:pPr>
              <w:spacing w:line="240" w:lineRule="exact"/>
              <w:jc w:val="center"/>
              <w:rPr>
                <w:rFonts w:hint="eastAsia" w:ascii="宋体" w:hAnsi="宋体" w:eastAsia="宋体" w:cs="宋体"/>
                <w:color w:val="auto"/>
                <w:sz w:val="15"/>
                <w:szCs w:val="15"/>
              </w:rPr>
            </w:pPr>
          </w:p>
        </w:tc>
        <w:tc>
          <w:tcPr>
            <w:tcW w:w="1590" w:type="dxa"/>
            <w:gridSpan w:val="2"/>
            <w:vAlign w:val="center"/>
          </w:tcPr>
          <w:p w14:paraId="2193DAC7">
            <w:pPr>
              <w:spacing w:line="240" w:lineRule="exact"/>
              <w:jc w:val="center"/>
              <w:rPr>
                <w:rFonts w:hint="eastAsia" w:ascii="宋体" w:hAnsi="宋体" w:eastAsia="宋体" w:cs="宋体"/>
                <w:color w:val="auto"/>
                <w:sz w:val="15"/>
                <w:szCs w:val="15"/>
              </w:rPr>
            </w:pPr>
          </w:p>
        </w:tc>
        <w:tc>
          <w:tcPr>
            <w:tcW w:w="1125" w:type="dxa"/>
            <w:vAlign w:val="center"/>
          </w:tcPr>
          <w:p w14:paraId="72E9BE5D">
            <w:pPr>
              <w:spacing w:line="240" w:lineRule="exact"/>
              <w:jc w:val="center"/>
              <w:rPr>
                <w:rFonts w:hint="eastAsia" w:ascii="宋体" w:hAnsi="宋体" w:eastAsia="宋体" w:cs="宋体"/>
                <w:color w:val="auto"/>
                <w:sz w:val="15"/>
                <w:szCs w:val="15"/>
              </w:rPr>
            </w:pPr>
          </w:p>
        </w:tc>
        <w:tc>
          <w:tcPr>
            <w:tcW w:w="840" w:type="dxa"/>
            <w:vAlign w:val="center"/>
          </w:tcPr>
          <w:p w14:paraId="746268CD">
            <w:pPr>
              <w:spacing w:line="240" w:lineRule="exact"/>
              <w:jc w:val="center"/>
              <w:rPr>
                <w:rFonts w:hint="eastAsia" w:ascii="宋体" w:hAnsi="宋体" w:eastAsia="宋体" w:cs="宋体"/>
                <w:color w:val="auto"/>
                <w:sz w:val="15"/>
                <w:szCs w:val="15"/>
              </w:rPr>
            </w:pPr>
          </w:p>
        </w:tc>
        <w:tc>
          <w:tcPr>
            <w:tcW w:w="1050" w:type="dxa"/>
            <w:vAlign w:val="center"/>
          </w:tcPr>
          <w:p w14:paraId="5740EFA4">
            <w:pPr>
              <w:spacing w:line="240" w:lineRule="exact"/>
              <w:jc w:val="center"/>
              <w:rPr>
                <w:rFonts w:hint="eastAsia" w:ascii="宋体" w:hAnsi="宋体" w:eastAsia="宋体" w:cs="宋体"/>
                <w:color w:val="auto"/>
                <w:sz w:val="15"/>
                <w:szCs w:val="15"/>
              </w:rPr>
            </w:pPr>
          </w:p>
        </w:tc>
        <w:tc>
          <w:tcPr>
            <w:tcW w:w="749" w:type="dxa"/>
            <w:vAlign w:val="center"/>
          </w:tcPr>
          <w:p w14:paraId="5098AE20">
            <w:pPr>
              <w:spacing w:line="240" w:lineRule="exact"/>
              <w:jc w:val="center"/>
              <w:rPr>
                <w:rFonts w:hint="eastAsia" w:ascii="宋体" w:hAnsi="宋体" w:eastAsia="宋体" w:cs="宋体"/>
                <w:color w:val="auto"/>
                <w:sz w:val="15"/>
                <w:szCs w:val="15"/>
              </w:rPr>
            </w:pPr>
          </w:p>
        </w:tc>
      </w:tr>
    </w:tbl>
    <w:p w14:paraId="3BB5CAC6">
      <w:pPr>
        <w:spacing w:line="240" w:lineRule="exact"/>
        <w:rPr>
          <w:rFonts w:ascii="宋体" w:hAnsi="宋体" w:eastAsia="宋体" w:cs="宋体"/>
          <w:b/>
          <w:bCs/>
          <w:color w:val="0000FF"/>
          <w:sz w:val="21"/>
          <w:szCs w:val="21"/>
        </w:rPr>
        <w:sectPr>
          <w:pgSz w:w="16838" w:h="11906" w:orient="landscape"/>
          <w:pgMar w:top="1800" w:right="1440" w:bottom="1800" w:left="1440" w:header="851" w:footer="992" w:gutter="0"/>
          <w:pgNumType w:fmt="decimal"/>
          <w:cols w:space="720" w:num="1"/>
          <w:docGrid w:type="lines" w:linePitch="312" w:charSpace="0"/>
        </w:sectPr>
      </w:pPr>
      <w:r>
        <w:rPr>
          <w:rFonts w:ascii="宋体" w:hAnsi="宋体" w:eastAsia="宋体"/>
          <w:color w:val="auto"/>
          <w:sz w:val="15"/>
          <w:szCs w:val="15"/>
        </w:rPr>
        <w:t>注：1、排放增减量：（+）表示增加，（-）表示减少 2、(12)=(6)-(8)-(11)，（9）= (4)-(5)-(8)- (11) +（1）3、计量单位：废水排放量——万吨/年；废气排放量——万标立方米/年；工业固体废物排放量——万吨/年； 水污染物排放浓度——毫克/升；大气污染物排放浓度——毫克/立方米；水污染物排放量——吨/年；大气污染物排放量——吨/年；</w:t>
      </w:r>
    </w:p>
    <w:p w14:paraId="1ACCC17A">
      <w:pPr>
        <w:jc w:val="center"/>
        <w:outlineLvl w:val="0"/>
        <w:rPr>
          <w:rFonts w:ascii="Times New Roman"/>
          <w:b/>
          <w:color w:val="0000FF"/>
          <w:sz w:val="44"/>
          <w:szCs w:val="44"/>
        </w:rPr>
      </w:pPr>
    </w:p>
    <w:p w14:paraId="0DCEC354">
      <w:pPr>
        <w:ind w:firstLine="3092" w:firstLineChars="700"/>
        <w:jc w:val="both"/>
        <w:outlineLvl w:val="0"/>
        <w:rPr>
          <w:rFonts w:ascii="Times New Roman"/>
          <w:b/>
          <w:color w:val="0000FF"/>
          <w:sz w:val="44"/>
          <w:szCs w:val="44"/>
        </w:rPr>
      </w:pPr>
    </w:p>
    <w:p w14:paraId="7B29C97F">
      <w:pPr>
        <w:ind w:firstLine="3092" w:firstLineChars="700"/>
        <w:jc w:val="both"/>
        <w:outlineLvl w:val="0"/>
        <w:rPr>
          <w:rFonts w:ascii="Times New Roman"/>
          <w:b/>
          <w:color w:val="auto"/>
          <w:sz w:val="44"/>
          <w:szCs w:val="44"/>
        </w:rPr>
      </w:pPr>
      <w:r>
        <w:rPr>
          <w:rFonts w:ascii="Times New Roman"/>
          <w:b/>
          <w:color w:val="auto"/>
          <w:sz w:val="44"/>
          <w:szCs w:val="44"/>
        </w:rPr>
        <w:t>声     明</w:t>
      </w:r>
    </w:p>
    <w:p w14:paraId="61975349">
      <w:pPr>
        <w:pStyle w:val="19"/>
        <w:rPr>
          <w:color w:val="auto"/>
        </w:rPr>
      </w:pPr>
    </w:p>
    <w:p w14:paraId="4B4280A6">
      <w:pPr>
        <w:jc w:val="center"/>
        <w:rPr>
          <w:rFonts w:ascii="Times New Roman"/>
          <w:b/>
          <w:color w:val="auto"/>
          <w:sz w:val="44"/>
          <w:szCs w:val="44"/>
        </w:rPr>
      </w:pPr>
    </w:p>
    <w:p w14:paraId="14F7696D">
      <w:pPr>
        <w:pStyle w:val="8"/>
        <w:spacing w:line="520" w:lineRule="exact"/>
        <w:ind w:left="0" w:firstLine="584" w:firstLineChars="200"/>
        <w:rPr>
          <w:color w:val="auto"/>
          <w:sz w:val="28"/>
          <w:szCs w:val="28"/>
        </w:rPr>
      </w:pPr>
      <w:r>
        <w:rPr>
          <w:color w:val="auto"/>
          <w:sz w:val="28"/>
          <w:szCs w:val="28"/>
        </w:rPr>
        <w:t>1、我公司对</w:t>
      </w:r>
      <w:r>
        <w:rPr>
          <w:rFonts w:hint="eastAsia"/>
          <w:color w:val="auto"/>
          <w:sz w:val="28"/>
          <w:szCs w:val="28"/>
        </w:rPr>
        <w:t>黑龙江省大兴安岭地区漠河市西林吉镇排水防涝工程建设项目</w:t>
      </w:r>
      <w:r>
        <w:rPr>
          <w:color w:val="auto"/>
          <w:sz w:val="28"/>
          <w:szCs w:val="28"/>
        </w:rPr>
        <w:t>进行的验收</w:t>
      </w:r>
      <w:r>
        <w:rPr>
          <w:rFonts w:hint="eastAsia"/>
          <w:color w:val="auto"/>
          <w:sz w:val="28"/>
          <w:szCs w:val="28"/>
          <w:lang w:eastAsia="zh-CN"/>
        </w:rPr>
        <w:t>调查</w:t>
      </w:r>
      <w:r>
        <w:rPr>
          <w:color w:val="auto"/>
          <w:sz w:val="28"/>
          <w:szCs w:val="28"/>
        </w:rPr>
        <w:t>工作已经完成，现将</w:t>
      </w:r>
      <w:r>
        <w:rPr>
          <w:rFonts w:hint="eastAsia"/>
          <w:color w:val="auto"/>
          <w:sz w:val="28"/>
          <w:szCs w:val="28"/>
          <w:lang w:eastAsia="zh-CN"/>
        </w:rPr>
        <w:t>验收</w:t>
      </w:r>
      <w:r>
        <w:rPr>
          <w:color w:val="auto"/>
          <w:sz w:val="28"/>
          <w:szCs w:val="28"/>
        </w:rPr>
        <w:t>报告交付给你们，如贵单位对报告内容有异议，请在接到报告十五日内与我公司联系。</w:t>
      </w:r>
    </w:p>
    <w:p w14:paraId="504A2BE1">
      <w:pPr>
        <w:pStyle w:val="8"/>
        <w:spacing w:line="520" w:lineRule="exact"/>
        <w:ind w:left="0" w:firstLine="584" w:firstLineChars="200"/>
        <w:rPr>
          <w:color w:val="auto"/>
          <w:sz w:val="28"/>
          <w:szCs w:val="28"/>
        </w:rPr>
      </w:pPr>
      <w:r>
        <w:rPr>
          <w:color w:val="auto"/>
          <w:sz w:val="28"/>
          <w:szCs w:val="28"/>
        </w:rPr>
        <w:t>2、本报告只对本次</w:t>
      </w:r>
      <w:r>
        <w:rPr>
          <w:rFonts w:hint="eastAsia"/>
          <w:color w:val="auto"/>
          <w:sz w:val="28"/>
          <w:szCs w:val="28"/>
          <w:lang w:eastAsia="zh-CN"/>
        </w:rPr>
        <w:t>验收时段</w:t>
      </w:r>
      <w:r>
        <w:rPr>
          <w:color w:val="auto"/>
          <w:sz w:val="28"/>
          <w:szCs w:val="28"/>
        </w:rPr>
        <w:t>负责。</w:t>
      </w:r>
    </w:p>
    <w:p w14:paraId="1B5ED15D">
      <w:pPr>
        <w:pStyle w:val="8"/>
        <w:spacing w:line="520" w:lineRule="exact"/>
        <w:ind w:left="0" w:firstLine="584" w:firstLineChars="200"/>
        <w:rPr>
          <w:color w:val="auto"/>
          <w:sz w:val="28"/>
          <w:szCs w:val="28"/>
        </w:rPr>
      </w:pPr>
      <w:r>
        <w:rPr>
          <w:color w:val="auto"/>
          <w:sz w:val="28"/>
          <w:szCs w:val="28"/>
        </w:rPr>
        <w:t>3、本报告无</w:t>
      </w:r>
      <w:r>
        <w:rPr>
          <w:rFonts w:hint="eastAsia"/>
          <w:color w:val="auto"/>
          <w:sz w:val="28"/>
          <w:szCs w:val="28"/>
          <w:lang w:eastAsia="zh-CN"/>
        </w:rPr>
        <w:t>验收</w:t>
      </w:r>
      <w:r>
        <w:rPr>
          <w:color w:val="auto"/>
          <w:sz w:val="28"/>
          <w:szCs w:val="28"/>
        </w:rPr>
        <w:t>专用章无效。</w:t>
      </w:r>
    </w:p>
    <w:p w14:paraId="39879CA7">
      <w:pPr>
        <w:pStyle w:val="8"/>
        <w:spacing w:line="520" w:lineRule="exact"/>
        <w:ind w:left="0" w:firstLine="584" w:firstLineChars="200"/>
        <w:rPr>
          <w:color w:val="auto"/>
          <w:sz w:val="28"/>
          <w:szCs w:val="28"/>
        </w:rPr>
      </w:pPr>
      <w:r>
        <w:rPr>
          <w:color w:val="auto"/>
          <w:sz w:val="28"/>
          <w:szCs w:val="28"/>
        </w:rPr>
        <w:t>4、本报告涂改无效。</w:t>
      </w:r>
    </w:p>
    <w:p w14:paraId="2298F54F">
      <w:pPr>
        <w:spacing w:line="360" w:lineRule="auto"/>
        <w:outlineLvl w:val="0"/>
        <w:rPr>
          <w:rFonts w:ascii="Times New Roman"/>
          <w:bCs/>
          <w:color w:val="auto"/>
          <w:sz w:val="28"/>
          <w:szCs w:val="28"/>
        </w:rPr>
      </w:pPr>
      <w:r>
        <w:rPr>
          <w:rFonts w:ascii="Times New Roman"/>
          <w:bCs/>
          <w:color w:val="auto"/>
          <w:sz w:val="28"/>
          <w:szCs w:val="28"/>
        </w:rPr>
        <w:t>5、本报告部分复印无效。</w:t>
      </w:r>
    </w:p>
    <w:p w14:paraId="43532BD8">
      <w:pPr>
        <w:jc w:val="center"/>
        <w:outlineLvl w:val="0"/>
        <w:rPr>
          <w:rFonts w:ascii="Times New Roman"/>
          <w:b/>
          <w:color w:val="0000FF"/>
          <w:sz w:val="44"/>
          <w:szCs w:val="44"/>
        </w:rPr>
      </w:pPr>
    </w:p>
    <w:bookmarkEnd w:id="28"/>
    <w:p w14:paraId="18AF8410">
      <w:pPr>
        <w:ind w:left="0" w:leftChars="0" w:firstLine="0" w:firstLineChars="0"/>
        <w:rPr>
          <w:color w:val="0000FF"/>
        </w:rPr>
      </w:pPr>
    </w:p>
    <w:p w14:paraId="7F661C6A"/>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D6FBC">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34F1C">
    <w:pPr>
      <w:pStyle w:val="9"/>
      <w:spacing w:line="240" w:lineRule="auto"/>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AA8BAE">
                          <w:pPr>
                            <w:pStyle w:val="9"/>
                          </w:pPr>
                          <w:r>
                            <w:rPr>
                              <w:rFonts w:hint="eastAsia"/>
                            </w:rPr>
                            <w:fldChar w:fldCharType="begin"/>
                          </w:r>
                          <w:r>
                            <w:rPr>
                              <w:rFonts w:hint="eastAsia"/>
                            </w:rPr>
                            <w:instrText xml:space="preserve"> PAGE  \* MERGEFORMAT </w:instrText>
                          </w:r>
                          <w:r>
                            <w:rPr>
                              <w:rFonts w:hint="eastAsia"/>
                            </w:rPr>
                            <w:fldChar w:fldCharType="separate"/>
                          </w:r>
                          <w:r>
                            <w:t>- 31 -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43AA8BAE">
                    <w:pPr>
                      <w:pStyle w:val="9"/>
                    </w:pPr>
                    <w:r>
                      <w:rPr>
                        <w:rFonts w:hint="eastAsia"/>
                      </w:rPr>
                      <w:fldChar w:fldCharType="begin"/>
                    </w:r>
                    <w:r>
                      <w:rPr>
                        <w:rFonts w:hint="eastAsia"/>
                      </w:rPr>
                      <w:instrText xml:space="preserve"> PAGE  \* MERGEFORMAT </w:instrText>
                    </w:r>
                    <w:r>
                      <w:rPr>
                        <w:rFonts w:hint="eastAsia"/>
                      </w:rPr>
                      <w:fldChar w:fldCharType="separate"/>
                    </w:r>
                    <w:r>
                      <w:t>- 31 -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EBB1C">
    <w:pPr>
      <w:ind w:firstLine="0" w:firstLineChars="0"/>
      <w:jc w:val="both"/>
      <w:rPr>
        <w:rFonts w:hint="default"/>
        <w:lang w:val="en-US"/>
      </w:rPr>
    </w:pPr>
    <w:r>
      <w:rPr>
        <w:rFonts w:hint="eastAsia" w:ascii="楷体" w:hAnsi="楷体" w:eastAsia="楷体" w:cs="楷体"/>
        <w:b/>
        <w:sz w:val="21"/>
        <w:szCs w:val="21"/>
        <w:u w:val="single"/>
      </w:rPr>
      <w:t>建设项目竣工环境保护验收调查表</w:t>
    </w:r>
    <w:r>
      <w:rPr>
        <w:rFonts w:hint="eastAsia" w:ascii="楷体" w:hAnsi="楷体" w:eastAsia="楷体" w:cs="楷体"/>
        <w:b/>
        <w:sz w:val="21"/>
        <w:szCs w:val="21"/>
        <w:u w:val="single"/>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0185A">
    <w:pPr>
      <w:ind w:firstLine="0" w:firstLineChars="0"/>
      <w:jc w:val="both"/>
      <w:rPr>
        <w:rFonts w:hint="default"/>
        <w:lang w:val="en-US"/>
      </w:rPr>
    </w:pPr>
    <w:r>
      <w:rPr>
        <w:sz w:val="21"/>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4D1CA6">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24D1CA6">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mc:Fallback>
      </mc:AlternateContent>
    </w:r>
    <w:r>
      <w:rPr>
        <w:rFonts w:hint="eastAsia" w:ascii="楷体" w:hAnsi="楷体" w:eastAsia="楷体" w:cs="楷体"/>
        <w:b/>
        <w:sz w:val="21"/>
        <w:szCs w:val="21"/>
        <w:u w:val="single"/>
      </w:rPr>
      <w:t>建设项目竣工环境保护验收调查表</w:t>
    </w:r>
    <w:r>
      <w:rPr>
        <w:rFonts w:hint="eastAsia" w:ascii="楷体" w:hAnsi="楷体" w:eastAsia="楷体" w:cs="楷体"/>
        <w:b/>
        <w:sz w:val="21"/>
        <w:szCs w:val="21"/>
        <w:u w:val="single"/>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57528C"/>
    <w:multiLevelType w:val="singleLevel"/>
    <w:tmpl w:val="A357528C"/>
    <w:lvl w:ilvl="0" w:tentative="0">
      <w:start w:val="2"/>
      <w:numFmt w:val="decimal"/>
      <w:suff w:val="nothing"/>
      <w:lvlText w:val="（%1）"/>
      <w:lvlJc w:val="left"/>
    </w:lvl>
  </w:abstractNum>
  <w:abstractNum w:abstractNumId="1">
    <w:nsid w:val="A8B446C2"/>
    <w:multiLevelType w:val="singleLevel"/>
    <w:tmpl w:val="A8B446C2"/>
    <w:lvl w:ilvl="0" w:tentative="0">
      <w:start w:val="1"/>
      <w:numFmt w:val="decimal"/>
      <w:suff w:val="nothing"/>
      <w:lvlText w:val="%1、"/>
      <w:lvlJc w:val="left"/>
    </w:lvl>
  </w:abstractNum>
  <w:abstractNum w:abstractNumId="2">
    <w:nsid w:val="BE06F882"/>
    <w:multiLevelType w:val="singleLevel"/>
    <w:tmpl w:val="BE06F882"/>
    <w:lvl w:ilvl="0" w:tentative="0">
      <w:start w:val="2"/>
      <w:numFmt w:val="decimal"/>
      <w:suff w:val="nothing"/>
      <w:lvlText w:val="%1、"/>
      <w:lvlJc w:val="left"/>
    </w:lvl>
  </w:abstractNum>
  <w:abstractNum w:abstractNumId="3">
    <w:nsid w:val="36DA583D"/>
    <w:multiLevelType w:val="singleLevel"/>
    <w:tmpl w:val="36DA583D"/>
    <w:lvl w:ilvl="0" w:tentative="0">
      <w:start w:val="3"/>
      <w:numFmt w:val="decimal"/>
      <w:suff w:val="nothing"/>
      <w:lvlText w:val="（%1）"/>
      <w:lvlJc w:val="left"/>
    </w:lvl>
  </w:abstractNum>
  <w:abstractNum w:abstractNumId="4">
    <w:nsid w:val="434730B4"/>
    <w:multiLevelType w:val="multilevel"/>
    <w:tmpl w:val="434730B4"/>
    <w:lvl w:ilvl="0" w:tentative="0">
      <w:start w:val="1"/>
      <w:numFmt w:val="decimal"/>
      <w:pStyle w:val="4"/>
      <w:suff w:val="space"/>
      <w:lvlText w:val="%1"/>
      <w:lvlJc w:val="left"/>
      <w:pPr>
        <w:ind w:left="0" w:firstLine="0"/>
      </w:pPr>
      <w:rPr>
        <w:rFonts w:hint="eastAsia" w:ascii="黑体" w:hAnsi="Times New Roman" w:eastAsia="黑体"/>
        <w:b w:val="0"/>
        <w:bCs/>
        <w:i w:val="0"/>
        <w:iCs w:val="0"/>
        <w:caps w:val="0"/>
        <w:smallCaps w:val="0"/>
        <w:strike w:val="0"/>
        <w:dstrike w:val="0"/>
        <w:vanish w:val="0"/>
        <w:color w:val="000000"/>
        <w:spacing w:val="0"/>
        <w:w w:val="100"/>
        <w:kern w:val="0"/>
        <w:position w:val="0"/>
        <w:sz w:val="30"/>
        <w:szCs w:val="30"/>
        <w:u w:val="none"/>
        <w:vertAlign w:val="baseline"/>
      </w:rPr>
    </w:lvl>
    <w:lvl w:ilvl="1" w:tentative="0">
      <w:start w:val="1"/>
      <w:numFmt w:val="decimal"/>
      <w:pStyle w:val="5"/>
      <w:isLgl/>
      <w:suff w:val="space"/>
      <w:lvlText w:val="%1.%2"/>
      <w:lvlJc w:val="left"/>
      <w:pPr>
        <w:ind w:left="576" w:hanging="576"/>
      </w:pPr>
      <w:rPr>
        <w:rFonts w:hint="eastAsia" w:ascii="黑体" w:eastAsia="黑体"/>
        <w:sz w:val="28"/>
      </w:rPr>
    </w:lvl>
    <w:lvl w:ilvl="2" w:tentative="0">
      <w:start w:val="1"/>
      <w:numFmt w:val="decimal"/>
      <w:isLgl/>
      <w:suff w:val="space"/>
      <w:lvlText w:val="%1.%2.%3"/>
      <w:lvlJc w:val="left"/>
      <w:pPr>
        <w:ind w:left="720" w:hanging="720"/>
      </w:pPr>
      <w:rPr>
        <w:rFonts w:hint="eastAsia" w:ascii="黑体" w:eastAsia="黑体"/>
        <w:sz w:val="24"/>
      </w:rPr>
    </w:lvl>
    <w:lvl w:ilvl="3" w:tentative="0">
      <w:start w:val="1"/>
      <w:numFmt w:val="decimal"/>
      <w:isLgl/>
      <w:suff w:val="space"/>
      <w:lvlText w:val="%1.%2.%3.%4"/>
      <w:lvlJc w:val="left"/>
      <w:pPr>
        <w:ind w:left="1574" w:hanging="864"/>
      </w:pPr>
      <w:rPr>
        <w:rFonts w:hint="eastAsia" w:ascii="黑体" w:eastAsia="黑体"/>
        <w:sz w:val="24"/>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5">
    <w:nsid w:val="5A2CF993"/>
    <w:multiLevelType w:val="singleLevel"/>
    <w:tmpl w:val="5A2CF993"/>
    <w:lvl w:ilvl="0" w:tentative="0">
      <w:start w:val="2"/>
      <w:numFmt w:val="chineseCounting"/>
      <w:suff w:val="nothing"/>
      <w:lvlText w:val="%1、"/>
      <w:lvlJc w:val="left"/>
      <w:rPr>
        <w:rFonts w:hint="eastAsia"/>
      </w:r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kMzI2YmZjMDQwY2E0ZGU3MmUzNmRiNzhlZjg1MGMifQ=="/>
  </w:docVars>
  <w:rsids>
    <w:rsidRoot w:val="00000000"/>
    <w:rsid w:val="05B2719F"/>
    <w:rsid w:val="06FD281D"/>
    <w:rsid w:val="08387D0D"/>
    <w:rsid w:val="09FA2FFA"/>
    <w:rsid w:val="13225964"/>
    <w:rsid w:val="1387060E"/>
    <w:rsid w:val="13CD512F"/>
    <w:rsid w:val="189B3AC2"/>
    <w:rsid w:val="18A77A2D"/>
    <w:rsid w:val="194E52CF"/>
    <w:rsid w:val="1D4B4BC5"/>
    <w:rsid w:val="20DB35F6"/>
    <w:rsid w:val="20F65531"/>
    <w:rsid w:val="273871A7"/>
    <w:rsid w:val="2CFE4AED"/>
    <w:rsid w:val="30BD0C99"/>
    <w:rsid w:val="31AE3C6D"/>
    <w:rsid w:val="365513C3"/>
    <w:rsid w:val="3E316D18"/>
    <w:rsid w:val="4144496E"/>
    <w:rsid w:val="417666E5"/>
    <w:rsid w:val="417F28BF"/>
    <w:rsid w:val="41F14D13"/>
    <w:rsid w:val="46CF6229"/>
    <w:rsid w:val="4A277D83"/>
    <w:rsid w:val="4CCB1F88"/>
    <w:rsid w:val="4D5679DC"/>
    <w:rsid w:val="4DF25728"/>
    <w:rsid w:val="4E5C1857"/>
    <w:rsid w:val="4EC80CBD"/>
    <w:rsid w:val="4F55592A"/>
    <w:rsid w:val="501276E6"/>
    <w:rsid w:val="51134A03"/>
    <w:rsid w:val="52D32B8E"/>
    <w:rsid w:val="565F118C"/>
    <w:rsid w:val="56DB78D0"/>
    <w:rsid w:val="594A244D"/>
    <w:rsid w:val="59BB2FAF"/>
    <w:rsid w:val="60C53E4A"/>
    <w:rsid w:val="60F652EE"/>
    <w:rsid w:val="62810954"/>
    <w:rsid w:val="63530D92"/>
    <w:rsid w:val="64504D4E"/>
    <w:rsid w:val="647C62D1"/>
    <w:rsid w:val="6C4641CF"/>
    <w:rsid w:val="6CA80A45"/>
    <w:rsid w:val="6D343786"/>
    <w:rsid w:val="75E1612D"/>
    <w:rsid w:val="78E81BD1"/>
    <w:rsid w:val="7F1B7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4">
    <w:name w:val="heading 1"/>
    <w:basedOn w:val="1"/>
    <w:next w:val="1"/>
    <w:qFormat/>
    <w:uiPriority w:val="0"/>
    <w:pPr>
      <w:keepNext/>
      <w:keepLines/>
      <w:numPr>
        <w:ilvl w:val="0"/>
        <w:numId w:val="1"/>
      </w:numPr>
      <w:ind w:firstLineChars="0"/>
      <w:jc w:val="left"/>
      <w:outlineLvl w:val="0"/>
    </w:pPr>
    <w:rPr>
      <w:rFonts w:eastAsia="黑体" w:cs="Times New Roman"/>
      <w:bCs/>
      <w:color w:val="000000"/>
      <w:kern w:val="44"/>
      <w:sz w:val="30"/>
      <w:szCs w:val="44"/>
      <w:lang w:val="zh-CN"/>
    </w:rPr>
  </w:style>
  <w:style w:type="paragraph" w:styleId="5">
    <w:name w:val="heading 2"/>
    <w:basedOn w:val="1"/>
    <w:next w:val="1"/>
    <w:qFormat/>
    <w:uiPriority w:val="0"/>
    <w:pPr>
      <w:numPr>
        <w:ilvl w:val="1"/>
        <w:numId w:val="1"/>
      </w:numPr>
      <w:ind w:left="0" w:firstLine="0" w:firstLineChars="0"/>
      <w:outlineLvl w:val="1"/>
    </w:pPr>
    <w:rPr>
      <w:rFonts w:eastAsia="黑体" w:cs="Times New Roman"/>
      <w:bCs/>
      <w:kern w:val="0"/>
      <w:sz w:val="28"/>
      <w:szCs w:val="20"/>
      <w:lang w:val="zh-CN"/>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240" w:lineRule="auto"/>
      <w:ind w:firstLine="420" w:firstLineChars="100"/>
    </w:pPr>
    <w:rPr>
      <w:rFonts w:cs="Times New Roman"/>
      <w:sz w:val="21"/>
      <w:szCs w:val="24"/>
    </w:rPr>
  </w:style>
  <w:style w:type="paragraph" w:styleId="3">
    <w:name w:val="Body Text"/>
    <w:basedOn w:val="1"/>
    <w:next w:val="1"/>
    <w:unhideWhenUsed/>
    <w:qFormat/>
    <w:uiPriority w:val="0"/>
    <w:pPr>
      <w:spacing w:after="120"/>
    </w:pPr>
  </w:style>
  <w:style w:type="paragraph" w:styleId="6">
    <w:name w:val="Normal Indent"/>
    <w:basedOn w:val="1"/>
    <w:qFormat/>
    <w:uiPriority w:val="0"/>
    <w:pPr>
      <w:spacing w:line="240" w:lineRule="auto"/>
      <w:ind w:firstLine="420" w:firstLineChars="0"/>
    </w:pPr>
    <w:rPr>
      <w:rFonts w:cs="Times New Roman"/>
      <w:sz w:val="21"/>
      <w:szCs w:val="20"/>
    </w:rPr>
  </w:style>
  <w:style w:type="paragraph" w:styleId="7">
    <w:name w:val="annotation text"/>
    <w:basedOn w:val="1"/>
    <w:unhideWhenUsed/>
    <w:qFormat/>
    <w:uiPriority w:val="0"/>
    <w:pPr>
      <w:jc w:val="left"/>
    </w:pPr>
  </w:style>
  <w:style w:type="paragraph" w:styleId="8">
    <w:name w:val="Body Text Indent"/>
    <w:basedOn w:val="1"/>
    <w:qFormat/>
    <w:uiPriority w:val="0"/>
    <w:pPr>
      <w:tabs>
        <w:tab w:val="left" w:pos="360"/>
        <w:tab w:val="center" w:pos="630"/>
      </w:tabs>
      <w:adjustRightInd w:val="0"/>
      <w:spacing w:line="480" w:lineRule="exact"/>
      <w:ind w:firstLine="540" w:firstLineChars="0"/>
      <w:jc w:val="left"/>
    </w:pPr>
    <w:rPr>
      <w:rFonts w:ascii="宋体" w:hAnsiTheme="minorHAnsi" w:eastAsiaTheme="minorEastAsia"/>
      <w:spacing w:val="6"/>
      <w:kern w:val="0"/>
      <w:sz w:val="28"/>
      <w:szCs w:val="24"/>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spacing w:before="20" w:beforeLines="20" w:after="20" w:afterLines="20" w:line="240" w:lineRule="auto"/>
      <w:ind w:firstLine="0" w:firstLineChars="0"/>
    </w:pPr>
    <w:rPr>
      <w:rFonts w:eastAsia="黑体"/>
      <w:sz w:val="21"/>
    </w:rPr>
  </w:style>
  <w:style w:type="paragraph" w:styleId="12">
    <w:name w:val="List"/>
    <w:basedOn w:val="1"/>
    <w:qFormat/>
    <w:uiPriority w:val="0"/>
    <w:pPr>
      <w:spacing w:after="360" w:afterLines="150" w:line="400" w:lineRule="exact"/>
      <w:ind w:firstLine="0" w:firstLineChars="0"/>
      <w:jc w:val="center"/>
    </w:pPr>
    <w:rPr>
      <w:rFonts w:ascii="宋体" w:hAnsi="宋体" w:cs="Times New Roman"/>
      <w:szCs w:val="24"/>
    </w:rPr>
  </w:style>
  <w:style w:type="paragraph" w:styleId="13">
    <w:name w:val="Body Text Indent 3"/>
    <w:basedOn w:val="1"/>
    <w:qFormat/>
    <w:uiPriority w:val="0"/>
    <w:pPr>
      <w:spacing w:line="400" w:lineRule="exact"/>
      <w:ind w:firstLine="200" w:firstLineChars="200"/>
    </w:pPr>
    <w:rPr>
      <w:sz w:val="24"/>
    </w:rPr>
  </w:style>
  <w:style w:type="paragraph" w:styleId="14">
    <w:name w:val="toc 2"/>
    <w:basedOn w:val="1"/>
    <w:next w:val="1"/>
    <w:unhideWhenUsed/>
    <w:qFormat/>
    <w:uiPriority w:val="39"/>
    <w:pPr>
      <w:spacing w:before="10" w:beforeLines="10" w:after="10" w:afterLines="10" w:line="240" w:lineRule="auto"/>
      <w:ind w:left="100" w:leftChars="100" w:firstLine="0" w:firstLineChars="0"/>
    </w:pPr>
    <w:rPr>
      <w:sz w:val="21"/>
    </w:r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paragraph" w:customStyle="1" w:styleId="19">
    <w:name w:val="正文格式"/>
    <w:basedOn w:val="1"/>
    <w:next w:val="1"/>
    <w:qFormat/>
    <w:uiPriority w:val="0"/>
    <w:pPr>
      <w:adjustRightInd w:val="0"/>
      <w:ind w:firstLine="482" w:firstLineChars="0"/>
      <w:jc w:val="left"/>
    </w:pPr>
    <w:rPr>
      <w:rFonts w:ascii="宋体" w:hAnsiTheme="minorHAnsi" w:eastAsiaTheme="minorEastAsia"/>
      <w:kern w:val="0"/>
      <w:szCs w:val="24"/>
    </w:rPr>
  </w:style>
  <w:style w:type="paragraph" w:customStyle="1" w:styleId="20">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1">
    <w:name w:val="表格"/>
    <w:basedOn w:val="12"/>
    <w:next w:val="1"/>
    <w:qFormat/>
    <w:uiPriority w:val="0"/>
    <w:pPr>
      <w:adjustRightInd w:val="0"/>
      <w:jc w:val="center"/>
      <w:textAlignment w:val="baseline"/>
    </w:pPr>
    <w:rPr>
      <w:rFonts w:ascii="Times New Roman" w:hAnsi="Times New Roman" w:eastAsia="宋体" w:cs="宋体"/>
      <w:kern w:val="28"/>
      <w:sz w:val="21"/>
      <w:szCs w:val="21"/>
      <w:lang w:val="en-US" w:eastAsia="zh-CN" w:bidi="ar-SA"/>
    </w:rPr>
  </w:style>
  <w:style w:type="paragraph" w:customStyle="1" w:styleId="22">
    <w:name w:val="样式 首行缩进:  2 字符1"/>
    <w:basedOn w:val="1"/>
    <w:qFormat/>
    <w:uiPriority w:val="0"/>
    <w:pPr>
      <w:adjustRightInd w:val="0"/>
      <w:snapToGrid w:val="0"/>
      <w:ind w:firstLine="480"/>
    </w:pPr>
    <w:rPr>
      <w:rFonts w:cs="宋体"/>
    </w:rPr>
  </w:style>
  <w:style w:type="paragraph" w:customStyle="1" w:styleId="23">
    <w:name w:val="Body text|2"/>
    <w:basedOn w:val="1"/>
    <w:qFormat/>
    <w:uiPriority w:val="0"/>
    <w:pPr>
      <w:widowControl w:val="0"/>
      <w:shd w:val="clear" w:color="auto" w:fill="auto"/>
    </w:pPr>
    <w:rPr>
      <w:rFonts w:ascii="宋体" w:hAnsi="宋体" w:eastAsia="宋体" w:cs="宋体"/>
      <w:sz w:val="28"/>
      <w:szCs w:val="28"/>
      <w:u w:val="none"/>
      <w:shd w:val="clear" w:color="auto" w:fill="auto"/>
      <w:lang w:val="zh-TW" w:eastAsia="zh-TW" w:bidi="zh-TW"/>
    </w:rPr>
  </w:style>
  <w:style w:type="paragraph" w:customStyle="1" w:styleId="24">
    <w:name w:val="表名"/>
    <w:basedOn w:val="1"/>
    <w:next w:val="6"/>
    <w:qFormat/>
    <w:uiPriority w:val="0"/>
    <w:pPr>
      <w:spacing w:before="120" w:after="60" w:line="240" w:lineRule="auto"/>
      <w:ind w:firstLine="0" w:firstLineChars="0"/>
      <w:jc w:val="center"/>
    </w:pPr>
    <w:rPr>
      <w:rFonts w:eastAsia="黑体" w:cs="Times New Roman"/>
      <w:szCs w:val="20"/>
    </w:rPr>
  </w:style>
  <w:style w:type="table" w:customStyle="1" w:styleId="25">
    <w:name w:val="验收"/>
    <w:basedOn w:val="15"/>
    <w:qFormat/>
    <w:uiPriority w:val="99"/>
    <w:pPr>
      <w:widowControl w:val="0"/>
      <w:jc w:val="center"/>
    </w:pPr>
    <w:rPr>
      <w:rFonts w:ascii="Times New Roman" w:hAnsi="Times New Roman" w:eastAsia="宋体"/>
    </w:rPr>
    <w:tblPr>
      <w:tblBorders>
        <w:top w:val="single" w:color="auto" w:sz="4" w:space="0"/>
        <w:bottom w:val="single" w:color="auto" w:sz="4" w:space="0"/>
        <w:insideH w:val="single" w:color="auto" w:sz="4" w:space="0"/>
        <w:insideV w:val="single" w:color="auto" w:sz="4" w:space="0"/>
      </w:tblBorders>
    </w:tblPr>
    <w:tcPr>
      <w:vAlign w:val="center"/>
    </w:tcPr>
  </w:style>
  <w:style w:type="paragraph" w:customStyle="1" w:styleId="26">
    <w:name w:val="Other|1"/>
    <w:basedOn w:val="1"/>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 w:type="paragraph" w:customStyle="1" w:styleId="27">
    <w:name w:val="AP-正文无级"/>
    <w:basedOn w:val="28"/>
    <w:qFormat/>
    <w:uiPriority w:val="0"/>
    <w:pPr>
      <w:spacing w:beforeLines="0" w:afterLines="0"/>
    </w:pPr>
  </w:style>
  <w:style w:type="paragraph" w:customStyle="1" w:styleId="28">
    <w:name w:val="样式30"/>
    <w:basedOn w:val="1"/>
    <w:qFormat/>
    <w:uiPriority w:val="0"/>
    <w:pPr>
      <w:spacing w:beforeLines="50" w:afterLines="50" w:line="360" w:lineRule="auto"/>
      <w:ind w:firstLine="480" w:firstLineChars="200"/>
    </w:pPr>
    <w:rPr>
      <w:sz w:val="24"/>
    </w:rPr>
  </w:style>
  <w:style w:type="paragraph" w:customStyle="1" w:styleId="29">
    <w:name w:val="GP-表 标题"/>
    <w:basedOn w:val="30"/>
    <w:qFormat/>
    <w:uiPriority w:val="0"/>
    <w:pPr>
      <w:tabs>
        <w:tab w:val="center" w:pos="4200"/>
        <w:tab w:val="right" w:pos="8400"/>
      </w:tabs>
    </w:pPr>
    <w:rPr>
      <w:rFonts w:eastAsia="黑体"/>
      <w:b w:val="0"/>
      <w:sz w:val="24"/>
      <w:szCs w:val="24"/>
    </w:rPr>
  </w:style>
  <w:style w:type="paragraph" w:customStyle="1" w:styleId="30">
    <w:name w:val="表头及表尾"/>
    <w:qFormat/>
    <w:uiPriority w:val="0"/>
    <w:pPr>
      <w:tabs>
        <w:tab w:val="center" w:pos="4200"/>
        <w:tab w:val="right" w:pos="8400"/>
      </w:tabs>
      <w:adjustRightInd w:val="0"/>
      <w:snapToGrid w:val="0"/>
      <w:jc w:val="center"/>
    </w:pPr>
    <w:rPr>
      <w:rFonts w:ascii="Times New Roman" w:hAnsi="Times New Roman" w:eastAsia="宋体" w:cs="Times New Roman"/>
      <w:b/>
      <w:snapToGrid w:val="0"/>
      <w:sz w:val="21"/>
      <w:szCs w:val="21"/>
      <w:lang w:val="en-US" w:eastAsia="zh-CN" w:bidi="ar-SA"/>
    </w:rPr>
  </w:style>
  <w:style w:type="paragraph" w:customStyle="1" w:styleId="31">
    <w:name w:val="HP-表首"/>
    <w:qFormat/>
    <w:uiPriority w:val="0"/>
    <w:pPr>
      <w:tabs>
        <w:tab w:val="center" w:pos="4200"/>
        <w:tab w:val="right" w:pos="8400"/>
      </w:tabs>
      <w:adjustRightInd w:val="0"/>
      <w:snapToGrid w:val="0"/>
      <w:jc w:val="center"/>
    </w:pPr>
    <w:rPr>
      <w:rFonts w:ascii="Times New Roman" w:hAnsi="Times New Roman" w:eastAsia="宋体" w:cs="Times New Roman"/>
      <w:b/>
      <w:snapToGrid w:val="0"/>
      <w:sz w:val="21"/>
      <w:szCs w:val="21"/>
      <w:lang w:val="en-US" w:eastAsia="zh-CN" w:bidi="ar-SA"/>
    </w:rPr>
  </w:style>
  <w:style w:type="table" w:customStyle="1" w:styleId="32">
    <w:name w:val="环评"/>
    <w:basedOn w:val="15"/>
    <w:qFormat/>
    <w:uiPriority w:val="0"/>
    <w:pPr>
      <w:jc w:val="center"/>
    </w:pPr>
    <w:rPr>
      <w:sz w:val="21"/>
    </w:r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33">
    <w:name w:val="表中字"/>
    <w:qFormat/>
    <w:uiPriority w:val="0"/>
    <w:pPr>
      <w:adjustRightInd w:val="0"/>
      <w:snapToGrid w:val="0"/>
      <w:jc w:val="center"/>
    </w:pPr>
    <w:rPr>
      <w:rFonts w:ascii="Times New Roman" w:hAnsi="Times New Roman" w:eastAsia="宋体" w:cs="Times New Roman"/>
      <w:snapToGrid w:val="0"/>
      <w:sz w:val="21"/>
      <w:szCs w:val="21"/>
      <w:lang w:val="en-US" w:eastAsia="zh-CN" w:bidi="ar-SA"/>
    </w:rPr>
  </w:style>
  <w:style w:type="paragraph" w:customStyle="1" w:styleId="34">
    <w:name w:val="Heading #2|1"/>
    <w:basedOn w:val="1"/>
    <w:qFormat/>
    <w:uiPriority w:val="0"/>
    <w:pPr>
      <w:widowControl w:val="0"/>
      <w:shd w:val="clear" w:color="auto" w:fill="auto"/>
      <w:ind w:firstLine="420"/>
      <w:outlineLvl w:val="1"/>
    </w:pPr>
    <w:rPr>
      <w:rFonts w:ascii="宋体" w:hAnsi="宋体" w:eastAsia="宋体" w:cs="宋体"/>
      <w:sz w:val="26"/>
      <w:szCs w:val="26"/>
      <w:u w:val="none"/>
      <w:shd w:val="clear" w:color="auto" w:fill="auto"/>
      <w:lang w:val="zh-TW" w:eastAsia="zh-TW" w:bidi="zh-TW"/>
    </w:rPr>
  </w:style>
  <w:style w:type="paragraph" w:customStyle="1" w:styleId="35">
    <w:name w:val="Body text|1"/>
    <w:basedOn w:val="1"/>
    <w:qFormat/>
    <w:uiPriority w:val="0"/>
    <w:pPr>
      <w:widowControl w:val="0"/>
      <w:shd w:val="clear" w:color="auto" w:fill="auto"/>
      <w:spacing w:after="60" w:line="360" w:lineRule="auto"/>
      <w:ind w:firstLine="260"/>
    </w:pPr>
    <w:rPr>
      <w:rFonts w:ascii="MingLiU" w:hAnsi="MingLiU" w:eastAsia="MingLiU" w:cs="MingLiU"/>
      <w:u w:val="none"/>
      <w:shd w:val="clear" w:color="auto" w:fill="auto"/>
      <w:lang w:val="zh-TW" w:eastAsia="zh-TW" w:bidi="zh-TW"/>
    </w:rPr>
  </w:style>
  <w:style w:type="paragraph" w:customStyle="1" w:styleId="36">
    <w:name w:val="表格文字"/>
    <w:basedOn w:val="1"/>
    <w:next w:val="1"/>
    <w:qFormat/>
    <w:uiPriority w:val="0"/>
    <w:pPr>
      <w:keepNext/>
      <w:keepLines/>
      <w:tabs>
        <w:tab w:val="left" w:pos="42"/>
        <w:tab w:val="left" w:pos="4584"/>
      </w:tabs>
      <w:adjustRightInd w:val="0"/>
      <w:snapToGrid w:val="0"/>
      <w:spacing w:line="240" w:lineRule="auto"/>
      <w:ind w:firstLine="0" w:firstLineChars="0"/>
      <w:jc w:val="center"/>
      <w:textAlignment w:val="center"/>
    </w:pPr>
    <w:rPr>
      <w:rFonts w:eastAsia="华文楷体" w:asciiTheme="minorHAnsi" w:hAnsiTheme="minorHAnsi"/>
      <w:sz w:val="21"/>
    </w:rPr>
  </w:style>
  <w:style w:type="paragraph" w:customStyle="1" w:styleId="37">
    <w:name w:val="报告正文"/>
    <w:basedOn w:val="1"/>
    <w:next w:val="1"/>
    <w:qFormat/>
    <w:uiPriority w:val="0"/>
    <w:pPr>
      <w:adjustRightInd w:val="0"/>
      <w:snapToGrid w:val="0"/>
      <w:spacing w:line="300" w:lineRule="auto"/>
      <w:ind w:firstLine="0" w:firstLineChars="0"/>
    </w:pPr>
    <w:rPr>
      <w:rFonts w:ascii="宋体" w:hAnsiTheme="minorHAnsi"/>
      <w:sz w:val="28"/>
    </w:rPr>
  </w:style>
  <w:style w:type="paragraph" w:customStyle="1" w:styleId="38">
    <w:name w:val="11111"/>
    <w:basedOn w:val="1"/>
    <w:next w:val="1"/>
    <w:qFormat/>
    <w:uiPriority w:val="0"/>
    <w:pPr>
      <w:spacing w:line="360" w:lineRule="auto"/>
      <w:ind w:firstLine="200" w:firstLineChars="200"/>
    </w:pPr>
    <w:rPr>
      <w:rFonts w:hAnsi="宋体" w:cs="宋体"/>
    </w:rPr>
  </w:style>
  <w:style w:type="paragraph" w:customStyle="1" w:styleId="39">
    <w:name w:val="图名"/>
    <w:basedOn w:val="40"/>
    <w:qFormat/>
    <w:uiPriority w:val="0"/>
    <w:pPr>
      <w:spacing w:before="0" w:beforeLines="0" w:after="50" w:afterLines="50"/>
    </w:pPr>
  </w:style>
  <w:style w:type="paragraph" w:customStyle="1" w:styleId="40">
    <w:name w:val="表头"/>
    <w:basedOn w:val="1"/>
    <w:qFormat/>
    <w:uiPriority w:val="0"/>
    <w:pPr>
      <w:adjustRightInd w:val="0"/>
      <w:snapToGrid w:val="0"/>
      <w:spacing w:before="50" w:beforeLines="50" w:line="240" w:lineRule="auto"/>
      <w:ind w:firstLine="0" w:firstLineChars="0"/>
      <w:jc w:val="center"/>
    </w:pPr>
    <w:rPr>
      <w:rFonts w:eastAsia="黑体" w:cs="Times New Roman"/>
      <w:bCs/>
      <w:szCs w:val="28"/>
    </w:rPr>
  </w:style>
  <w:style w:type="paragraph" w:customStyle="1" w:styleId="41">
    <w:name w:val="表名图名"/>
    <w:qFormat/>
    <w:uiPriority w:val="0"/>
    <w:pPr>
      <w:tabs>
        <w:tab w:val="center" w:pos="4200"/>
        <w:tab w:val="right" w:pos="8400"/>
      </w:tabs>
      <w:adjustRightInd w:val="0"/>
      <w:snapToGrid w:val="0"/>
      <w:spacing w:before="120" w:beforeLines="50"/>
      <w:jc w:val="center"/>
    </w:pPr>
    <w:rPr>
      <w:rFonts w:ascii="Times New Roman" w:hAnsi="Times New Roman" w:eastAsia="黑体" w:cs="Times New Roman"/>
      <w:snapToGrid w:val="0"/>
      <w:sz w:val="24"/>
      <w:szCs w:val="21"/>
      <w:lang w:val="en-US" w:eastAsia="zh-CN" w:bidi="ar-SA"/>
    </w:rPr>
  </w:style>
  <w:style w:type="paragraph" w:customStyle="1" w:styleId="42">
    <w:name w:val="图片"/>
    <w:basedOn w:val="1"/>
    <w:qFormat/>
    <w:uiPriority w:val="0"/>
    <w:pPr>
      <w:spacing w:line="26" w:lineRule="atLeast"/>
      <w:ind w:firstLine="0" w:firstLineChars="0"/>
      <w:jc w:val="center"/>
    </w:pPr>
  </w:style>
  <w:style w:type="paragraph" w:customStyle="1" w:styleId="43">
    <w:name w:val="表格题目"/>
    <w:basedOn w:val="1"/>
    <w:qFormat/>
    <w:uiPriority w:val="0"/>
    <w:pPr>
      <w:spacing w:line="240" w:lineRule="atLeast"/>
      <w:jc w:val="center"/>
    </w:pPr>
    <w:rPr>
      <w:rFonts w:ascii="黑体" w:hAnsi="宋体" w:eastAsia="黑体" w:cs="Times New Roman"/>
      <w:sz w:val="24"/>
      <w:szCs w:val="24"/>
    </w:rPr>
  </w:style>
  <w:style w:type="table" w:customStyle="1" w:styleId="4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398</Words>
  <Characters>432</Characters>
  <Lines>0</Lines>
  <Paragraphs>0</Paragraphs>
  <TotalTime>3</TotalTime>
  <ScaleCrop>false</ScaleCrop>
  <LinksUpToDate>false</LinksUpToDate>
  <CharactersWithSpaces>520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2022-09-12T13:28:00Z</dcterms:created>
  <dc:creator>Administrator</dc:creator>
  <cp:lastModifiedBy>Administrator</cp:lastModifiedBy>
  <cp:lastPrinted>2023-02-02T06:21:00Z</cp:lastPrinted>
  <dcterms:modified xsi:type="dcterms:W3CDTF">2025-05-24T02:06:51Z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86A97CDA61394C4F9C23FC2C8EF275BB_13</vt:lpwstr>
  </property>
  <property fmtid="{D5CDD505-2E9C-101B-9397-08002B2CF9AE}" pid="4" name="KSOTemplateDocerSaveRecord">
    <vt:lpwstr>eyJoZGlkIjoiOWRiMTQyZWIzMzUxYmJmYzU3YjFmZDMzNWU3NjQ0ZDcifQ==</vt:lpwstr>
  </property>
</Properties>
</file>