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80872">
      <w:pPr>
        <w:pStyle w:val="77"/>
        <w:rPr>
          <w:rFonts w:hint="eastAsia" w:cs="Times New Roman"/>
          <w:b w:val="0"/>
          <w:bCs w:val="0"/>
          <w:color w:val="0000FF"/>
          <w:sz w:val="28"/>
          <w:szCs w:val="28"/>
          <w:lang w:val="en-US" w:eastAsia="zh-CN"/>
        </w:rPr>
      </w:pPr>
      <w:r>
        <w:rPr>
          <w:rFonts w:hint="eastAsia" w:cs="Times New Roman"/>
          <w:b w:val="0"/>
          <w:bCs w:val="0"/>
          <w:color w:val="0000FF"/>
          <w:sz w:val="28"/>
          <w:szCs w:val="28"/>
          <w:lang w:val="en-US" w:eastAsia="zh-CN"/>
        </w:rPr>
        <w:t xml:space="preserve">                                     </w:t>
      </w:r>
      <w:r>
        <w:rPr>
          <w:rFonts w:hint="eastAsia" w:cs="Times New Roman"/>
          <w:b w:val="0"/>
          <w:bCs w:val="0"/>
          <w:color w:val="auto"/>
          <w:sz w:val="28"/>
          <w:szCs w:val="28"/>
          <w:lang w:val="en-US" w:eastAsia="zh-CN"/>
        </w:rPr>
        <w:t>项目编号：</w:t>
      </w:r>
    </w:p>
    <w:p w14:paraId="7DB6A476">
      <w:pPr>
        <w:pStyle w:val="77"/>
        <w:rPr>
          <w:rFonts w:hint="eastAsia" w:cs="Times New Roman"/>
          <w:b w:val="0"/>
          <w:bCs w:val="0"/>
          <w:color w:val="0000FF"/>
          <w:sz w:val="28"/>
          <w:szCs w:val="28"/>
          <w:lang w:val="en-US" w:eastAsia="zh-CN"/>
        </w:rPr>
      </w:pPr>
    </w:p>
    <w:p w14:paraId="538D85E8">
      <w:pPr>
        <w:pStyle w:val="77"/>
        <w:rPr>
          <w:rFonts w:hint="eastAsia" w:cs="Times New Roman"/>
          <w:b w:val="0"/>
          <w:bCs w:val="0"/>
          <w:color w:val="0000FF"/>
          <w:sz w:val="28"/>
          <w:szCs w:val="28"/>
          <w:lang w:val="en-US" w:eastAsia="zh-CN"/>
        </w:rPr>
      </w:pPr>
    </w:p>
    <w:p w14:paraId="454ECF32">
      <w:pPr>
        <w:spacing w:line="600" w:lineRule="auto"/>
        <w:ind w:firstLine="0" w:firstLineChars="0"/>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二十八站至额丘管护区林业公路建设项目</w:t>
      </w:r>
    </w:p>
    <w:p w14:paraId="4ED3B9AB">
      <w:pPr>
        <w:pStyle w:val="59"/>
        <w:rPr>
          <w:rFonts w:hint="eastAsia"/>
          <w:color w:val="auto"/>
        </w:rPr>
      </w:pPr>
    </w:p>
    <w:p w14:paraId="6F295001">
      <w:pPr>
        <w:spacing w:line="600" w:lineRule="auto"/>
        <w:ind w:firstLine="0" w:firstLineChars="0"/>
        <w:jc w:val="center"/>
        <w:rPr>
          <w:rFonts w:hint="eastAsia" w:ascii="黑体" w:hAnsi="黑体" w:eastAsia="黑体" w:cs="黑体"/>
          <w:b/>
          <w:color w:val="auto"/>
          <w:sz w:val="52"/>
          <w:szCs w:val="52"/>
        </w:rPr>
      </w:pPr>
      <w:r>
        <w:rPr>
          <w:rFonts w:hint="eastAsia" w:ascii="黑体" w:hAnsi="黑体" w:eastAsia="黑体" w:cs="黑体"/>
          <w:b/>
          <w:color w:val="auto"/>
          <w:sz w:val="52"/>
          <w:szCs w:val="52"/>
        </w:rPr>
        <w:t>竣工环境保护验收调查</w:t>
      </w:r>
      <w:r>
        <w:rPr>
          <w:rFonts w:hint="eastAsia" w:ascii="黑体" w:hAnsi="黑体" w:eastAsia="黑体" w:cs="黑体"/>
          <w:b/>
          <w:color w:val="auto"/>
          <w:sz w:val="52"/>
          <w:szCs w:val="52"/>
          <w:lang w:eastAsia="zh-CN"/>
        </w:rPr>
        <w:t>报告</w:t>
      </w:r>
      <w:r>
        <w:rPr>
          <w:rFonts w:hint="eastAsia" w:ascii="黑体" w:hAnsi="黑体" w:eastAsia="黑体" w:cs="黑体"/>
          <w:b/>
          <w:color w:val="auto"/>
          <w:sz w:val="52"/>
          <w:szCs w:val="52"/>
        </w:rPr>
        <w:t>表</w:t>
      </w:r>
    </w:p>
    <w:p w14:paraId="64F0B775">
      <w:pPr>
        <w:ind w:firstLine="480"/>
        <w:rPr>
          <w:rFonts w:ascii="楷体" w:hAnsi="楷体" w:eastAsia="楷体" w:cs="Times New Roman"/>
          <w:color w:val="0000FF"/>
        </w:rPr>
      </w:pPr>
    </w:p>
    <w:p w14:paraId="6CBE85AE">
      <w:pPr>
        <w:jc w:val="left"/>
        <w:rPr>
          <w:rFonts w:hint="eastAsia"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544B81E9">
      <w:pPr>
        <w:jc w:val="left"/>
        <w:rPr>
          <w:rFonts w:hint="eastAsia" w:ascii="楷体" w:hAnsi="楷体" w:eastAsia="楷体" w:cs="Times New Roman"/>
          <w:b/>
          <w:color w:val="0000FF"/>
          <w:sz w:val="32"/>
          <w:lang w:val="en-US" w:eastAsia="zh-CN"/>
        </w:rPr>
      </w:pPr>
    </w:p>
    <w:p w14:paraId="6EAB0ACD">
      <w:pPr>
        <w:jc w:val="left"/>
        <w:rPr>
          <w:rFonts w:hint="eastAsia"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4E61CCF8">
      <w:pPr>
        <w:jc w:val="left"/>
        <w:rPr>
          <w:rFonts w:hint="default"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740B59F6">
      <w:pPr>
        <w:rPr>
          <w:rFonts w:hint="eastAsia" w:ascii="仿宋" w:hAnsi="仿宋" w:eastAsia="仿宋" w:cs="仿宋"/>
          <w:b/>
          <w:color w:val="0000FF"/>
          <w:sz w:val="32"/>
        </w:rPr>
      </w:pPr>
    </w:p>
    <w:p w14:paraId="075F40F1">
      <w:pPr>
        <w:rPr>
          <w:rFonts w:hint="eastAsia" w:ascii="仿宋" w:hAnsi="仿宋" w:eastAsia="仿宋" w:cs="仿宋"/>
          <w:b/>
          <w:color w:val="0000FF"/>
          <w:sz w:val="32"/>
        </w:rPr>
      </w:pPr>
    </w:p>
    <w:p w14:paraId="16EFC965">
      <w:pPr>
        <w:spacing w:line="360" w:lineRule="auto"/>
        <w:rPr>
          <w:rFonts w:hint="eastAsia" w:ascii="仿宋" w:hAnsi="仿宋" w:eastAsia="仿宋" w:cs="仿宋"/>
          <w:b/>
          <w:color w:val="auto"/>
          <w:sz w:val="32"/>
        </w:rPr>
      </w:pPr>
    </w:p>
    <w:p w14:paraId="2EC35BD5">
      <w:pPr>
        <w:spacing w:line="360" w:lineRule="auto"/>
        <w:rPr>
          <w:rFonts w:hint="eastAsia" w:ascii="仿宋" w:hAnsi="仿宋" w:eastAsia="仿宋" w:cs="仿宋"/>
          <w:b/>
          <w:color w:val="auto"/>
          <w:sz w:val="32"/>
        </w:rPr>
      </w:pPr>
    </w:p>
    <w:p w14:paraId="0D9B3A20">
      <w:pPr>
        <w:spacing w:line="360" w:lineRule="auto"/>
        <w:rPr>
          <w:rFonts w:hint="eastAsia" w:ascii="仿宋" w:hAnsi="仿宋" w:eastAsia="仿宋" w:cs="仿宋"/>
          <w:b/>
          <w:color w:val="auto"/>
          <w:sz w:val="32"/>
        </w:rPr>
      </w:pPr>
    </w:p>
    <w:p w14:paraId="047FCDE9">
      <w:pPr>
        <w:spacing w:line="360" w:lineRule="auto"/>
        <w:rPr>
          <w:rFonts w:hint="eastAsia" w:ascii="仿宋" w:hAnsi="仿宋" w:eastAsia="仿宋" w:cs="仿宋"/>
          <w:b/>
          <w:color w:val="auto"/>
          <w:sz w:val="32"/>
        </w:rPr>
      </w:pPr>
      <w:r>
        <w:rPr>
          <w:rFonts w:hint="eastAsia" w:ascii="仿宋" w:hAnsi="仿宋" w:eastAsia="仿宋" w:cs="仿宋"/>
          <w:b/>
          <w:color w:val="auto"/>
          <w:sz w:val="32"/>
          <w:lang w:val="en-US" w:eastAsia="zh-CN"/>
        </w:rPr>
        <w:t xml:space="preserve">   </w:t>
      </w:r>
      <w:r>
        <w:rPr>
          <w:rFonts w:hint="eastAsia" w:ascii="仿宋" w:hAnsi="仿宋" w:eastAsia="仿宋" w:cs="仿宋"/>
          <w:b/>
          <w:color w:val="auto"/>
          <w:sz w:val="32"/>
        </w:rPr>
        <w:t>图强林业局林场林区道路项目建设指挥部</w:t>
      </w:r>
    </w:p>
    <w:p w14:paraId="0AAA832C">
      <w:pPr>
        <w:spacing w:line="360" w:lineRule="auto"/>
        <w:ind w:firstLine="1285" w:firstLineChars="400"/>
        <w:jc w:val="left"/>
        <w:rPr>
          <w:rFonts w:hint="eastAsia" w:ascii="仿宋" w:hAnsi="仿宋" w:eastAsia="仿宋" w:cs="仿宋"/>
          <w:b/>
          <w:color w:val="0000FF"/>
          <w:sz w:val="32"/>
          <w:szCs w:val="32"/>
        </w:rPr>
      </w:pPr>
    </w:p>
    <w:p w14:paraId="0E8A60C5">
      <w:pPr>
        <w:ind w:left="1274" w:leftChars="531" w:firstLine="1606" w:firstLineChars="500"/>
        <w:jc w:val="left"/>
        <w:rPr>
          <w:rFonts w:hint="eastAsia" w:ascii="楷体" w:hAnsi="楷体" w:eastAsia="楷体" w:cs="Times New Roman"/>
          <w:b/>
          <w:color w:val="0000FF"/>
          <w:sz w:val="32"/>
          <w:szCs w:val="32"/>
        </w:rPr>
      </w:pPr>
    </w:p>
    <w:p w14:paraId="64A6AF9C">
      <w:pPr>
        <w:ind w:left="1274" w:leftChars="531" w:firstLine="1606" w:firstLineChars="500"/>
        <w:jc w:val="left"/>
        <w:rPr>
          <w:rFonts w:hint="eastAsia" w:ascii="楷体" w:hAnsi="楷体" w:eastAsia="楷体" w:cs="Times New Roman"/>
          <w:b/>
          <w:color w:val="0000FF"/>
          <w:sz w:val="32"/>
          <w:szCs w:val="32"/>
        </w:rPr>
      </w:pPr>
    </w:p>
    <w:p w14:paraId="48666B04">
      <w:pPr>
        <w:ind w:left="1274" w:leftChars="531" w:firstLine="1606" w:firstLineChars="500"/>
        <w:jc w:val="left"/>
        <w:rPr>
          <w:rFonts w:hint="eastAsia" w:ascii="楷体" w:hAnsi="楷体" w:eastAsia="楷体" w:cs="Times New Roman"/>
          <w:b/>
          <w:color w:val="0000FF"/>
          <w:sz w:val="32"/>
          <w:szCs w:val="32"/>
        </w:rPr>
      </w:pPr>
    </w:p>
    <w:p w14:paraId="6391E552">
      <w:pPr>
        <w:ind w:left="1274" w:leftChars="531" w:firstLine="1606" w:firstLineChars="500"/>
        <w:jc w:val="left"/>
        <w:rPr>
          <w:rFonts w:hint="eastAsia" w:ascii="楷体" w:hAnsi="楷体" w:eastAsia="楷体" w:cs="Times New Roman"/>
          <w:b/>
          <w:color w:val="0000FF"/>
          <w:sz w:val="32"/>
          <w:szCs w:val="32"/>
        </w:rPr>
      </w:pPr>
    </w:p>
    <w:p w14:paraId="25C24DC5">
      <w:pPr>
        <w:ind w:firstLine="0" w:firstLineChars="0"/>
        <w:rPr>
          <w:rFonts w:cs="Times New Roman"/>
          <w:color w:val="0000FF"/>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1EB6FF21">
      <w:pPr>
        <w:pStyle w:val="4"/>
        <w:numPr>
          <w:ilvl w:val="255"/>
          <w:numId w:val="0"/>
        </w:numPr>
        <w:jc w:val="center"/>
        <w:rPr>
          <w:color w:val="auto"/>
          <w:sz w:val="36"/>
          <w:szCs w:val="36"/>
          <w:lang w:val="en-US"/>
        </w:rPr>
      </w:pPr>
      <w:bookmarkStart w:id="0" w:name="_Toc13492072"/>
      <w:r>
        <w:rPr>
          <w:rFonts w:hint="eastAsia"/>
          <w:color w:val="auto"/>
          <w:sz w:val="36"/>
          <w:szCs w:val="36"/>
          <w:lang w:val="en-US"/>
        </w:rPr>
        <w:t>目  录</w:t>
      </w:r>
      <w:bookmarkEnd w:id="0"/>
    </w:p>
    <w:p w14:paraId="49574A34">
      <w:pPr>
        <w:pStyle w:val="37"/>
        <w:tabs>
          <w:tab w:val="right" w:leader="dot" w:pos="8296"/>
        </w:tabs>
        <w:spacing w:before="62" w:after="62" w:line="360" w:lineRule="auto"/>
        <w:rPr>
          <w:rStyle w:val="57"/>
          <w:rFonts w:ascii="黑体"/>
          <w:color w:val="auto"/>
          <w:kern w:val="0"/>
          <w:sz w:val="24"/>
        </w:rPr>
      </w:pPr>
      <w:r>
        <w:rPr>
          <w:rStyle w:val="57"/>
          <w:rFonts w:ascii="黑体"/>
          <w:color w:val="auto"/>
          <w:kern w:val="0"/>
          <w:sz w:val="24"/>
        </w:rPr>
        <w:fldChar w:fldCharType="begin"/>
      </w:r>
      <w:r>
        <w:rPr>
          <w:rStyle w:val="57"/>
          <w:rFonts w:ascii="黑体"/>
          <w:color w:val="auto"/>
          <w:kern w:val="0"/>
          <w:sz w:val="24"/>
        </w:rPr>
        <w:instrText xml:space="preserve"> TOC \o "1-1" \h \z \u </w:instrText>
      </w:r>
      <w:r>
        <w:rPr>
          <w:rStyle w:val="57"/>
          <w:rFonts w:ascii="黑体"/>
          <w:color w:val="auto"/>
          <w:kern w:val="0"/>
          <w:sz w:val="24"/>
        </w:rPr>
        <w:fldChar w:fldCharType="separate"/>
      </w:r>
    </w:p>
    <w:p w14:paraId="29B50CEC">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"_Toc13492073" </w:instrText>
      </w:r>
      <w:r>
        <w:rPr>
          <w:color w:val="auto"/>
        </w:rPr>
        <w:fldChar w:fldCharType="separate"/>
      </w:r>
      <w:r>
        <w:rPr>
          <w:rStyle w:val="57"/>
          <w:rFonts w:ascii="黑体"/>
          <w:color w:val="auto"/>
          <w:kern w:val="0"/>
          <w:sz w:val="24"/>
        </w:rPr>
        <w:t>1</w:t>
      </w:r>
      <w:r>
        <w:rPr>
          <w:rStyle w:val="57"/>
          <w:rFonts w:hint="eastAsia" w:ascii="黑体"/>
          <w:color w:val="auto"/>
          <w:kern w:val="0"/>
          <w:sz w:val="24"/>
        </w:rPr>
        <w:t>、项目总体情况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_Toc13492073 \h </w:instrText>
      </w:r>
      <w:r>
        <w:rPr>
          <w:rStyle w:val="57"/>
          <w:rFonts w:ascii="黑体"/>
          <w:color w:val="auto"/>
          <w:kern w:val="0"/>
          <w:sz w:val="24"/>
        </w:rPr>
        <w:fldChar w:fldCharType="separate"/>
      </w:r>
      <w:r>
        <w:rPr>
          <w:rStyle w:val="57"/>
          <w:rFonts w:ascii="黑体"/>
          <w:color w:val="auto"/>
          <w:kern w:val="0"/>
          <w:sz w:val="24"/>
        </w:rPr>
        <w:t>1</w:t>
      </w:r>
      <w:r>
        <w:rPr>
          <w:rStyle w:val="57"/>
          <w:rFonts w:ascii="黑体"/>
          <w:color w:val="auto"/>
          <w:kern w:val="0"/>
          <w:sz w:val="24"/>
        </w:rPr>
        <w:fldChar w:fldCharType="end"/>
      </w:r>
      <w:r>
        <w:rPr>
          <w:rStyle w:val="57"/>
          <w:rFonts w:ascii="黑体"/>
          <w:color w:val="auto"/>
          <w:kern w:val="0"/>
          <w:sz w:val="24"/>
        </w:rPr>
        <w:fldChar w:fldCharType="end"/>
      </w:r>
    </w:p>
    <w:p w14:paraId="39B18E47">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"_Toc13492074" </w:instrText>
      </w:r>
      <w:r>
        <w:rPr>
          <w:color w:val="auto"/>
        </w:rPr>
        <w:fldChar w:fldCharType="separate"/>
      </w:r>
      <w:r>
        <w:rPr>
          <w:rStyle w:val="57"/>
          <w:rFonts w:ascii="黑体"/>
          <w:color w:val="auto"/>
          <w:kern w:val="0"/>
          <w:sz w:val="24"/>
        </w:rPr>
        <w:t>2</w:t>
      </w:r>
      <w:r>
        <w:rPr>
          <w:rStyle w:val="57"/>
          <w:rFonts w:hint="eastAsia" w:ascii="黑体"/>
          <w:color w:val="auto"/>
          <w:kern w:val="0"/>
          <w:sz w:val="24"/>
        </w:rPr>
        <w:t>、调查范围、因子、目标、重点</w:t>
      </w:r>
      <w:r>
        <w:rPr>
          <w:rStyle w:val="57"/>
          <w:rFonts w:ascii="黑体"/>
          <w:color w:val="auto"/>
          <w:kern w:val="0"/>
          <w:sz w:val="24"/>
        </w:rPr>
        <w:tab/>
      </w:r>
      <w:r>
        <w:rPr>
          <w:rStyle w:val="57"/>
          <w:rFonts w:hint="eastAsia" w:ascii="黑体"/>
          <w:color w:val="auto"/>
          <w:kern w:val="0"/>
          <w:sz w:val="24"/>
          <w:lang w:val="en-US" w:eastAsia="zh-CN"/>
        </w:rPr>
        <w:t>4</w:t>
      </w:r>
      <w:r>
        <w:rPr>
          <w:rStyle w:val="57"/>
          <w:rFonts w:ascii="黑体"/>
          <w:color w:val="auto"/>
          <w:kern w:val="0"/>
          <w:sz w:val="24"/>
        </w:rPr>
        <w:fldChar w:fldCharType="end"/>
      </w:r>
    </w:p>
    <w:p w14:paraId="599E23A0">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"_Toc13492075" </w:instrText>
      </w:r>
      <w:r>
        <w:rPr>
          <w:color w:val="auto"/>
        </w:rPr>
        <w:fldChar w:fldCharType="separate"/>
      </w:r>
      <w:r>
        <w:rPr>
          <w:rStyle w:val="57"/>
          <w:rFonts w:ascii="黑体"/>
          <w:color w:val="auto"/>
          <w:kern w:val="0"/>
          <w:sz w:val="24"/>
        </w:rPr>
        <w:t>3</w:t>
      </w:r>
      <w:r>
        <w:rPr>
          <w:rStyle w:val="57"/>
          <w:rFonts w:hint="eastAsia" w:ascii="黑体"/>
          <w:color w:val="auto"/>
          <w:kern w:val="0"/>
          <w:sz w:val="24"/>
        </w:rPr>
        <w:t>、验收执行标准</w:t>
      </w:r>
      <w:r>
        <w:rPr>
          <w:rStyle w:val="57"/>
          <w:rFonts w:ascii="黑体"/>
          <w:color w:val="auto"/>
          <w:kern w:val="0"/>
          <w:sz w:val="24"/>
        </w:rPr>
        <w:tab/>
      </w:r>
      <w:r>
        <w:rPr>
          <w:rStyle w:val="57"/>
          <w:rFonts w:hint="eastAsia" w:ascii="黑体"/>
          <w:color w:val="auto"/>
          <w:kern w:val="0"/>
          <w:sz w:val="24"/>
          <w:lang w:val="en-US" w:eastAsia="zh-CN"/>
        </w:rPr>
        <w:t>8</w:t>
      </w:r>
      <w:r>
        <w:rPr>
          <w:rStyle w:val="57"/>
          <w:rFonts w:ascii="黑体"/>
          <w:color w:val="auto"/>
          <w:kern w:val="0"/>
          <w:sz w:val="24"/>
        </w:rPr>
        <w:fldChar w:fldCharType="end"/>
      </w:r>
    </w:p>
    <w:p w14:paraId="476EC0CB">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"_Toc13492076" </w:instrText>
      </w:r>
      <w:r>
        <w:rPr>
          <w:color w:val="auto"/>
        </w:rPr>
        <w:fldChar w:fldCharType="separate"/>
      </w:r>
      <w:r>
        <w:rPr>
          <w:rStyle w:val="57"/>
          <w:rFonts w:ascii="黑体"/>
          <w:color w:val="auto"/>
          <w:kern w:val="0"/>
          <w:sz w:val="24"/>
        </w:rPr>
        <w:t>4</w:t>
      </w:r>
      <w:r>
        <w:rPr>
          <w:rStyle w:val="57"/>
          <w:rFonts w:hint="eastAsia" w:ascii="黑体"/>
          <w:color w:val="auto"/>
          <w:kern w:val="0"/>
          <w:sz w:val="24"/>
        </w:rPr>
        <w:t>、工程概况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_Toc13492076 \h </w:instrText>
      </w:r>
      <w:r>
        <w:rPr>
          <w:rStyle w:val="57"/>
          <w:rFonts w:ascii="黑体"/>
          <w:color w:val="auto"/>
          <w:kern w:val="0"/>
          <w:sz w:val="24"/>
        </w:rPr>
        <w:fldChar w:fldCharType="separate"/>
      </w:r>
      <w:r>
        <w:rPr>
          <w:rStyle w:val="57"/>
          <w:rFonts w:ascii="黑体"/>
          <w:color w:val="auto"/>
          <w:kern w:val="0"/>
          <w:sz w:val="24"/>
        </w:rPr>
        <w:t>11</w:t>
      </w:r>
      <w:r>
        <w:rPr>
          <w:rStyle w:val="57"/>
          <w:rFonts w:ascii="黑体"/>
          <w:color w:val="auto"/>
          <w:kern w:val="0"/>
          <w:sz w:val="24"/>
        </w:rPr>
        <w:fldChar w:fldCharType="end"/>
      </w:r>
      <w:r>
        <w:rPr>
          <w:rStyle w:val="57"/>
          <w:rFonts w:ascii="黑体"/>
          <w:color w:val="auto"/>
          <w:kern w:val="0"/>
          <w:sz w:val="24"/>
        </w:rPr>
        <w:fldChar w:fldCharType="end"/>
      </w:r>
    </w:p>
    <w:p w14:paraId="696F9DCE">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"_Toc13492077" </w:instrText>
      </w:r>
      <w:r>
        <w:rPr>
          <w:color w:val="auto"/>
        </w:rPr>
        <w:fldChar w:fldCharType="separate"/>
      </w:r>
      <w:r>
        <w:rPr>
          <w:rStyle w:val="57"/>
          <w:rFonts w:ascii="黑体"/>
          <w:color w:val="auto"/>
          <w:kern w:val="0"/>
          <w:sz w:val="24"/>
        </w:rPr>
        <w:t>5</w:t>
      </w:r>
      <w:r>
        <w:rPr>
          <w:rStyle w:val="57"/>
          <w:rFonts w:hint="eastAsia" w:ascii="黑体"/>
          <w:color w:val="auto"/>
          <w:kern w:val="0"/>
          <w:sz w:val="24"/>
        </w:rPr>
        <w:t>、环境影响评价回顾</w:t>
      </w:r>
      <w:r>
        <w:rPr>
          <w:rStyle w:val="57"/>
          <w:rFonts w:ascii="黑体"/>
          <w:color w:val="auto"/>
          <w:kern w:val="0"/>
          <w:sz w:val="24"/>
        </w:rPr>
        <w:tab/>
      </w:r>
      <w:r>
        <w:rPr>
          <w:rStyle w:val="57"/>
          <w:rFonts w:hint="eastAsia" w:ascii="黑体"/>
          <w:color w:val="auto"/>
          <w:kern w:val="0"/>
          <w:sz w:val="24"/>
          <w:lang w:val="en-US" w:eastAsia="zh-CN"/>
        </w:rPr>
        <w:t>2</w:t>
      </w:r>
      <w:r>
        <w:rPr>
          <w:rStyle w:val="57"/>
          <w:rFonts w:ascii="黑体"/>
          <w:color w:val="auto"/>
          <w:kern w:val="0"/>
          <w:sz w:val="24"/>
        </w:rPr>
        <w:fldChar w:fldCharType="end"/>
      </w:r>
      <w:r>
        <w:rPr>
          <w:rStyle w:val="57"/>
          <w:rFonts w:hint="eastAsia" w:ascii="黑体"/>
          <w:color w:val="auto"/>
          <w:kern w:val="0"/>
          <w:sz w:val="24"/>
          <w:lang w:val="en-US" w:eastAsia="zh-CN"/>
        </w:rPr>
        <w:t>2</w:t>
      </w:r>
    </w:p>
    <w:p w14:paraId="7438F7DF">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"_Toc13492078" </w:instrText>
      </w:r>
      <w:r>
        <w:rPr>
          <w:color w:val="auto"/>
        </w:rPr>
        <w:fldChar w:fldCharType="separate"/>
      </w:r>
      <w:r>
        <w:rPr>
          <w:rStyle w:val="57"/>
          <w:rFonts w:ascii="黑体"/>
          <w:color w:val="auto"/>
          <w:kern w:val="0"/>
          <w:sz w:val="24"/>
        </w:rPr>
        <w:t>6</w:t>
      </w:r>
      <w:r>
        <w:rPr>
          <w:rStyle w:val="57"/>
          <w:rFonts w:hint="eastAsia" w:ascii="黑体"/>
          <w:color w:val="auto"/>
          <w:kern w:val="0"/>
          <w:sz w:val="24"/>
        </w:rPr>
        <w:t>、环境保护措施执行情况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_Toc13492078 \h </w:instrText>
      </w:r>
      <w:r>
        <w:rPr>
          <w:rStyle w:val="57"/>
          <w:rFonts w:ascii="黑体"/>
          <w:color w:val="auto"/>
          <w:kern w:val="0"/>
          <w:sz w:val="24"/>
        </w:rPr>
        <w:fldChar w:fldCharType="separate"/>
      </w:r>
      <w:r>
        <w:rPr>
          <w:rStyle w:val="57"/>
          <w:rFonts w:ascii="黑体"/>
          <w:color w:val="auto"/>
          <w:kern w:val="0"/>
          <w:sz w:val="24"/>
        </w:rPr>
        <w:t>2</w:t>
      </w:r>
      <w:r>
        <w:rPr>
          <w:rStyle w:val="57"/>
          <w:rFonts w:hint="eastAsia" w:ascii="黑体"/>
          <w:color w:val="auto"/>
          <w:kern w:val="0"/>
          <w:sz w:val="24"/>
          <w:lang w:val="en-US" w:eastAsia="zh-CN"/>
        </w:rPr>
        <w:t>7</w:t>
      </w:r>
      <w:r>
        <w:rPr>
          <w:rStyle w:val="57"/>
          <w:rFonts w:ascii="黑体"/>
          <w:color w:val="auto"/>
          <w:kern w:val="0"/>
          <w:sz w:val="24"/>
        </w:rPr>
        <w:fldChar w:fldCharType="end"/>
      </w:r>
      <w:r>
        <w:rPr>
          <w:rStyle w:val="57"/>
          <w:rFonts w:ascii="黑体"/>
          <w:color w:val="auto"/>
          <w:kern w:val="0"/>
          <w:sz w:val="24"/>
        </w:rPr>
        <w:fldChar w:fldCharType="end"/>
      </w:r>
    </w:p>
    <w:p w14:paraId="2A02E1AF">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"_Toc13492079" </w:instrText>
      </w:r>
      <w:r>
        <w:rPr>
          <w:color w:val="auto"/>
        </w:rPr>
        <w:fldChar w:fldCharType="separate"/>
      </w:r>
      <w:r>
        <w:rPr>
          <w:rStyle w:val="57"/>
          <w:rFonts w:ascii="黑体"/>
          <w:color w:val="auto"/>
          <w:kern w:val="0"/>
          <w:sz w:val="24"/>
        </w:rPr>
        <w:t>7</w:t>
      </w:r>
      <w:r>
        <w:rPr>
          <w:rStyle w:val="57"/>
          <w:rFonts w:hint="eastAsia" w:ascii="黑体"/>
          <w:color w:val="auto"/>
          <w:kern w:val="0"/>
          <w:sz w:val="24"/>
        </w:rPr>
        <w:t>、环境影响调查</w:t>
      </w:r>
      <w:r>
        <w:rPr>
          <w:rStyle w:val="57"/>
          <w:rFonts w:ascii="黑体"/>
          <w:color w:val="auto"/>
          <w:kern w:val="0"/>
          <w:sz w:val="24"/>
        </w:rPr>
        <w:tab/>
      </w:r>
      <w:r>
        <w:rPr>
          <w:rStyle w:val="57"/>
          <w:rFonts w:hint="eastAsia" w:ascii="黑体"/>
          <w:color w:val="auto"/>
          <w:kern w:val="0"/>
          <w:sz w:val="24"/>
          <w:lang w:val="en-US" w:eastAsia="zh-CN"/>
        </w:rPr>
        <w:t>2</w:t>
      </w:r>
      <w:r>
        <w:rPr>
          <w:rStyle w:val="57"/>
          <w:rFonts w:ascii="黑体"/>
          <w:color w:val="auto"/>
          <w:kern w:val="0"/>
          <w:sz w:val="24"/>
        </w:rPr>
        <w:fldChar w:fldCharType="end"/>
      </w:r>
      <w:r>
        <w:rPr>
          <w:rStyle w:val="57"/>
          <w:rFonts w:hint="eastAsia" w:ascii="黑体"/>
          <w:color w:val="auto"/>
          <w:kern w:val="0"/>
          <w:sz w:val="24"/>
          <w:lang w:val="en-US" w:eastAsia="zh-CN"/>
        </w:rPr>
        <w:t>9</w:t>
      </w:r>
    </w:p>
    <w:p w14:paraId="717B0F65">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"_Toc13492080" </w:instrText>
      </w:r>
      <w:r>
        <w:rPr>
          <w:color w:val="auto"/>
        </w:rPr>
        <w:fldChar w:fldCharType="separate"/>
      </w:r>
      <w:r>
        <w:rPr>
          <w:rStyle w:val="57"/>
          <w:rFonts w:ascii="黑体"/>
          <w:color w:val="auto"/>
          <w:kern w:val="0"/>
          <w:sz w:val="24"/>
        </w:rPr>
        <w:t>8</w:t>
      </w:r>
      <w:r>
        <w:rPr>
          <w:rStyle w:val="57"/>
          <w:rFonts w:hint="eastAsia" w:ascii="黑体"/>
          <w:color w:val="auto"/>
          <w:kern w:val="0"/>
          <w:sz w:val="24"/>
        </w:rPr>
        <w:t>、环境质量及污染源监测</w:t>
      </w:r>
      <w:r>
        <w:rPr>
          <w:rStyle w:val="57"/>
          <w:rFonts w:ascii="黑体"/>
          <w:color w:val="auto"/>
          <w:kern w:val="0"/>
          <w:sz w:val="24"/>
        </w:rPr>
        <w:tab/>
      </w:r>
      <w:r>
        <w:rPr>
          <w:rStyle w:val="57"/>
          <w:rFonts w:hint="eastAsia" w:ascii="黑体"/>
          <w:color w:val="auto"/>
          <w:kern w:val="0"/>
          <w:sz w:val="24"/>
          <w:lang w:val="en-US" w:eastAsia="zh-CN"/>
        </w:rPr>
        <w:t>3</w:t>
      </w:r>
      <w:r>
        <w:rPr>
          <w:rStyle w:val="57"/>
          <w:rFonts w:ascii="黑体"/>
          <w:color w:val="auto"/>
          <w:kern w:val="0"/>
          <w:sz w:val="24"/>
        </w:rPr>
        <w:fldChar w:fldCharType="end"/>
      </w:r>
      <w:r>
        <w:rPr>
          <w:rStyle w:val="57"/>
          <w:rFonts w:hint="eastAsia" w:ascii="黑体"/>
          <w:color w:val="auto"/>
          <w:kern w:val="0"/>
          <w:sz w:val="24"/>
          <w:lang w:val="en-US" w:eastAsia="zh-CN"/>
        </w:rPr>
        <w:t>4</w:t>
      </w:r>
    </w:p>
    <w:p w14:paraId="2BB3914B">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"_Toc13492081" </w:instrText>
      </w:r>
      <w:r>
        <w:rPr>
          <w:color w:val="auto"/>
        </w:rPr>
        <w:fldChar w:fldCharType="separate"/>
      </w:r>
      <w:r>
        <w:rPr>
          <w:rStyle w:val="57"/>
          <w:rFonts w:ascii="黑体"/>
          <w:color w:val="auto"/>
          <w:kern w:val="0"/>
          <w:sz w:val="24"/>
        </w:rPr>
        <w:t>9</w:t>
      </w:r>
      <w:r>
        <w:rPr>
          <w:rStyle w:val="57"/>
          <w:rFonts w:hint="eastAsia" w:ascii="黑体"/>
          <w:color w:val="auto"/>
          <w:kern w:val="0"/>
          <w:sz w:val="24"/>
        </w:rPr>
        <w:t>、环境管理状况及监测计划</w:t>
      </w:r>
      <w:r>
        <w:rPr>
          <w:rStyle w:val="57"/>
          <w:rFonts w:ascii="黑体"/>
          <w:color w:val="auto"/>
          <w:kern w:val="0"/>
          <w:sz w:val="24"/>
        </w:rPr>
        <w:tab/>
      </w:r>
      <w:r>
        <w:rPr>
          <w:rStyle w:val="57"/>
          <w:rFonts w:hint="eastAsia" w:ascii="黑体"/>
          <w:color w:val="auto"/>
          <w:kern w:val="0"/>
          <w:sz w:val="24"/>
          <w:lang w:val="en-US" w:eastAsia="zh-CN"/>
        </w:rPr>
        <w:t>3</w:t>
      </w:r>
      <w:r>
        <w:rPr>
          <w:rStyle w:val="57"/>
          <w:rFonts w:ascii="黑体"/>
          <w:color w:val="auto"/>
          <w:kern w:val="0"/>
          <w:sz w:val="24"/>
        </w:rPr>
        <w:fldChar w:fldCharType="end"/>
      </w:r>
      <w:r>
        <w:rPr>
          <w:rStyle w:val="57"/>
          <w:rFonts w:hint="eastAsia" w:ascii="黑体"/>
          <w:color w:val="auto"/>
          <w:kern w:val="0"/>
          <w:sz w:val="24"/>
          <w:lang w:val="en-US" w:eastAsia="zh-CN"/>
        </w:rPr>
        <w:t>8</w:t>
      </w:r>
    </w:p>
    <w:p w14:paraId="31BC3E9E">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"_Toc13492082" </w:instrText>
      </w:r>
      <w:r>
        <w:rPr>
          <w:color w:val="auto"/>
        </w:rPr>
        <w:fldChar w:fldCharType="separate"/>
      </w:r>
      <w:r>
        <w:rPr>
          <w:rStyle w:val="57"/>
          <w:rFonts w:ascii="黑体"/>
          <w:color w:val="auto"/>
          <w:kern w:val="0"/>
          <w:sz w:val="24"/>
        </w:rPr>
        <w:t>10</w:t>
      </w:r>
      <w:r>
        <w:rPr>
          <w:rStyle w:val="57"/>
          <w:rFonts w:hint="eastAsia" w:ascii="黑体"/>
          <w:color w:val="auto"/>
          <w:kern w:val="0"/>
          <w:sz w:val="24"/>
        </w:rPr>
        <w:t>、调查结论与建议</w:t>
      </w:r>
      <w:r>
        <w:rPr>
          <w:rStyle w:val="57"/>
          <w:rFonts w:ascii="黑体"/>
          <w:color w:val="auto"/>
          <w:kern w:val="0"/>
          <w:sz w:val="24"/>
        </w:rPr>
        <w:tab/>
      </w:r>
      <w:r>
        <w:rPr>
          <w:rStyle w:val="57"/>
          <w:rFonts w:hint="eastAsia" w:ascii="黑体"/>
          <w:color w:val="auto"/>
          <w:kern w:val="0"/>
          <w:sz w:val="24"/>
          <w:lang w:val="en-US" w:eastAsia="zh-CN"/>
        </w:rPr>
        <w:t>5</w:t>
      </w:r>
      <w:r>
        <w:rPr>
          <w:rStyle w:val="57"/>
          <w:rFonts w:ascii="黑体"/>
          <w:color w:val="auto"/>
          <w:kern w:val="0"/>
          <w:sz w:val="24"/>
        </w:rPr>
        <w:fldChar w:fldCharType="end"/>
      </w:r>
      <w:r>
        <w:rPr>
          <w:rStyle w:val="57"/>
          <w:rFonts w:hint="eastAsia" w:ascii="黑体"/>
          <w:color w:val="auto"/>
          <w:kern w:val="0"/>
          <w:sz w:val="24"/>
          <w:lang w:val="en-US" w:eastAsia="zh-CN"/>
        </w:rPr>
        <w:t>4</w:t>
      </w:r>
    </w:p>
    <w:p w14:paraId="4AA9A6FB">
      <w:pPr>
        <w:spacing w:before="204" w:line="223" w:lineRule="auto"/>
        <w:ind w:left="569"/>
        <w:rPr>
          <w:rFonts w:ascii="仿宋" w:hAnsi="仿宋" w:eastAsia="仿宋" w:cs="仿宋"/>
          <w:color w:val="auto"/>
          <w:sz w:val="28"/>
          <w:szCs w:val="28"/>
        </w:rPr>
      </w:pPr>
      <w:r>
        <w:rPr>
          <w:rStyle w:val="57"/>
          <w:rFonts w:ascii="黑体"/>
          <w:color w:val="auto"/>
          <w:kern w:val="0"/>
          <w:sz w:val="24"/>
        </w:rPr>
        <w:fldChar w:fldCharType="end"/>
      </w:r>
      <w:bookmarkStart w:id="1" w:name="_Toc13492073"/>
      <w:bookmarkStart w:id="2" w:name="_Toc20992_WPSOffice_Level1"/>
    </w:p>
    <w:p w14:paraId="5F6D6BFC">
      <w:pPr>
        <w:spacing w:before="209" w:line="229" w:lineRule="auto"/>
        <w:ind w:left="11"/>
        <w:rPr>
          <w:rFonts w:ascii="仿宋" w:hAnsi="仿宋" w:eastAsia="仿宋" w:cs="仿宋"/>
          <w:color w:val="0000FF"/>
          <w:sz w:val="29"/>
          <w:szCs w:val="29"/>
        </w:rPr>
      </w:pPr>
    </w:p>
    <w:p w14:paraId="24B0C911">
      <w:pPr>
        <w:pStyle w:val="2"/>
        <w:rPr>
          <w:rFonts w:ascii="仿宋" w:hAnsi="仿宋" w:eastAsia="仿宋" w:cs="仿宋"/>
          <w:color w:val="0000FF"/>
          <w:sz w:val="29"/>
          <w:szCs w:val="29"/>
        </w:rPr>
      </w:pPr>
    </w:p>
    <w:p w14:paraId="6E6E0572">
      <w:pPr>
        <w:pStyle w:val="2"/>
        <w:rPr>
          <w:rFonts w:ascii="仿宋" w:hAnsi="仿宋" w:eastAsia="仿宋" w:cs="仿宋"/>
          <w:color w:val="0000FF"/>
          <w:sz w:val="29"/>
          <w:szCs w:val="29"/>
        </w:rPr>
      </w:pPr>
    </w:p>
    <w:p w14:paraId="5CC4B4B1">
      <w:pPr>
        <w:pStyle w:val="2"/>
        <w:rPr>
          <w:rFonts w:ascii="仿宋" w:hAnsi="仿宋" w:eastAsia="仿宋" w:cs="仿宋"/>
          <w:color w:val="0000FF"/>
          <w:sz w:val="29"/>
          <w:szCs w:val="29"/>
        </w:rPr>
      </w:pPr>
    </w:p>
    <w:p w14:paraId="7B18BBA8">
      <w:pPr>
        <w:pStyle w:val="4"/>
        <w:numPr>
          <w:ilvl w:val="255"/>
          <w:numId w:val="0"/>
        </w:numPr>
        <w:rPr>
          <w:rFonts w:hint="eastAsia" w:ascii="楷体" w:hAnsi="楷体" w:eastAsia="楷体" w:cs="楷体"/>
          <w:b/>
          <w:bCs w:val="0"/>
          <w:color w:val="auto"/>
          <w:sz w:val="24"/>
          <w:szCs w:val="24"/>
          <w:lang w:val="en-US"/>
        </w:rPr>
        <w:sectPr>
          <w:headerReference r:id="rId11" w:type="default"/>
          <w:footerReference r:id="rId12" w:type="default"/>
          <w:pgSz w:w="11906" w:h="16838"/>
          <w:pgMar w:top="1213" w:right="1746" w:bottom="1213" w:left="1746" w:header="850" w:footer="850" w:gutter="0"/>
          <w:pgNumType w:fmt="decimal" w:start="1"/>
          <w:cols w:space="425" w:num="1"/>
          <w:docGrid w:type="lines" w:linePitch="312" w:charSpace="0"/>
        </w:sectPr>
      </w:pPr>
    </w:p>
    <w:p w14:paraId="50A9140C">
      <w:pPr>
        <w:pStyle w:val="4"/>
        <w:numPr>
          <w:ilvl w:val="255"/>
          <w:numId w:val="0"/>
        </w:numPr>
        <w:rPr>
          <w:rFonts w:hint="eastAsia" w:ascii="楷体" w:hAnsi="楷体" w:eastAsia="楷体" w:cs="楷体"/>
          <w:b/>
          <w:bCs w:val="0"/>
          <w:color w:val="auto"/>
          <w:sz w:val="24"/>
          <w:szCs w:val="24"/>
        </w:rPr>
      </w:pPr>
      <w:r>
        <w:rPr>
          <w:rFonts w:hint="eastAsia" w:ascii="楷体" w:hAnsi="楷体" w:eastAsia="楷体" w:cs="楷体"/>
          <w:b/>
          <w:bCs w:val="0"/>
          <w:color w:val="auto"/>
          <w:sz w:val="24"/>
          <w:szCs w:val="24"/>
          <w:lang w:val="en-US"/>
        </w:rPr>
        <w:t>1、</w:t>
      </w:r>
      <w:r>
        <w:rPr>
          <w:rFonts w:hint="eastAsia" w:ascii="楷体" w:hAnsi="楷体" w:eastAsia="楷体" w:cs="楷体"/>
          <w:b/>
          <w:bCs w:val="0"/>
          <w:color w:val="auto"/>
          <w:sz w:val="24"/>
          <w:szCs w:val="24"/>
        </w:rPr>
        <w:t>项目总体情况</w:t>
      </w:r>
      <w:bookmarkEnd w:id="1"/>
      <w:bookmarkEnd w:id="2"/>
    </w:p>
    <w:tbl>
      <w:tblPr>
        <w:tblStyle w:val="51"/>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6"/>
        <w:gridCol w:w="991"/>
        <w:gridCol w:w="795"/>
        <w:gridCol w:w="1161"/>
        <w:gridCol w:w="69"/>
        <w:gridCol w:w="377"/>
        <w:gridCol w:w="357"/>
        <w:gridCol w:w="556"/>
        <w:gridCol w:w="720"/>
        <w:gridCol w:w="554"/>
        <w:gridCol w:w="760"/>
      </w:tblGrid>
      <w:tr w14:paraId="3E2A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72EF7E9E">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建设项目名称</w:t>
            </w:r>
          </w:p>
        </w:tc>
        <w:tc>
          <w:tcPr>
            <w:tcW w:w="6340" w:type="dxa"/>
            <w:gridSpan w:val="10"/>
            <w:vAlign w:val="center"/>
          </w:tcPr>
          <w:p w14:paraId="6B377DF6">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二十八站至额丘管护区林业公路建设项目</w:t>
            </w:r>
          </w:p>
        </w:tc>
      </w:tr>
      <w:tr w14:paraId="763E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5E2CBB5A">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建设单位</w:t>
            </w:r>
          </w:p>
        </w:tc>
        <w:tc>
          <w:tcPr>
            <w:tcW w:w="6340" w:type="dxa"/>
            <w:gridSpan w:val="10"/>
            <w:vAlign w:val="center"/>
          </w:tcPr>
          <w:p w14:paraId="3614B850">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000000" w:themeColor="text1"/>
                <w:sz w:val="24"/>
                <w:szCs w:val="24"/>
                <w:highlight w:val="none"/>
                <w:lang w:val="zh-CN"/>
                <w14:textFill>
                  <w14:solidFill>
                    <w14:schemeClr w14:val="tx1"/>
                  </w14:solidFill>
                </w14:textFill>
              </w:rPr>
              <w:t>图强林业局林场林区道路项目建设指挥部</w:t>
            </w:r>
          </w:p>
        </w:tc>
      </w:tr>
      <w:tr w14:paraId="3E53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407A6D4B">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1786" w:type="dxa"/>
            <w:gridSpan w:val="2"/>
            <w:vAlign w:val="center"/>
          </w:tcPr>
          <w:p w14:paraId="1CBEF43D">
            <w:pPr>
              <w:pStyle w:val="71"/>
              <w:spacing w:line="360" w:lineRule="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刘健</w:t>
            </w:r>
          </w:p>
        </w:tc>
        <w:tc>
          <w:tcPr>
            <w:tcW w:w="1964" w:type="dxa"/>
            <w:gridSpan w:val="4"/>
            <w:vAlign w:val="center"/>
          </w:tcPr>
          <w:p w14:paraId="76E8095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联系人</w:t>
            </w:r>
          </w:p>
        </w:tc>
        <w:tc>
          <w:tcPr>
            <w:tcW w:w="2590" w:type="dxa"/>
            <w:gridSpan w:val="4"/>
            <w:vAlign w:val="center"/>
          </w:tcPr>
          <w:p w14:paraId="36D62406">
            <w:pPr>
              <w:pStyle w:val="71"/>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安云祥</w:t>
            </w:r>
          </w:p>
        </w:tc>
      </w:tr>
      <w:tr w14:paraId="17A6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exact"/>
          <w:jc w:val="center"/>
        </w:trPr>
        <w:tc>
          <w:tcPr>
            <w:tcW w:w="2666" w:type="dxa"/>
            <w:vAlign w:val="center"/>
          </w:tcPr>
          <w:p w14:paraId="48C0E639">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1786" w:type="dxa"/>
            <w:gridSpan w:val="2"/>
            <w:vAlign w:val="center"/>
          </w:tcPr>
          <w:p w14:paraId="7B20C507">
            <w:pPr>
              <w:pStyle w:val="71"/>
              <w:spacing w:line="360" w:lineRule="auto"/>
              <w:rPr>
                <w:rFonts w:hint="eastAsia" w:ascii="宋体" w:hAnsi="宋体" w:eastAsia="宋体" w:cs="宋体"/>
                <w:color w:val="0000FF"/>
                <w:sz w:val="24"/>
                <w:szCs w:val="24"/>
                <w:lang w:val="zh-CN"/>
              </w:rPr>
            </w:pPr>
            <w:r>
              <w:rPr>
                <w:rFonts w:hint="eastAsia" w:ascii="宋体" w:hAnsi="宋体" w:eastAsia="宋体" w:cs="宋体"/>
                <w:color w:val="000000" w:themeColor="text1"/>
                <w:sz w:val="24"/>
                <w:szCs w:val="24"/>
                <w:lang w:val="zh-CN"/>
                <w14:textFill>
                  <w14:solidFill>
                    <w14:schemeClr w14:val="tx1"/>
                  </w14:solidFill>
                </w14:textFill>
              </w:rPr>
              <w:t>0457</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zh-CN"/>
                <w14:textFill>
                  <w14:solidFill>
                    <w14:schemeClr w14:val="tx1"/>
                  </w14:solidFill>
                </w14:textFill>
              </w:rPr>
              <w:t>2852040</w:t>
            </w:r>
          </w:p>
        </w:tc>
        <w:tc>
          <w:tcPr>
            <w:tcW w:w="1161" w:type="dxa"/>
            <w:vAlign w:val="center"/>
          </w:tcPr>
          <w:p w14:paraId="3E36FC8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传真</w:t>
            </w:r>
          </w:p>
        </w:tc>
        <w:tc>
          <w:tcPr>
            <w:tcW w:w="803" w:type="dxa"/>
            <w:gridSpan w:val="3"/>
            <w:vAlign w:val="center"/>
          </w:tcPr>
          <w:p w14:paraId="144381B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1276" w:type="dxa"/>
            <w:gridSpan w:val="2"/>
            <w:vAlign w:val="center"/>
          </w:tcPr>
          <w:p w14:paraId="443315D8">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邮编</w:t>
            </w:r>
          </w:p>
        </w:tc>
        <w:tc>
          <w:tcPr>
            <w:tcW w:w="1314" w:type="dxa"/>
            <w:gridSpan w:val="2"/>
            <w:vAlign w:val="center"/>
          </w:tcPr>
          <w:p w14:paraId="339F3287">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165300</w:t>
            </w:r>
          </w:p>
        </w:tc>
      </w:tr>
      <w:tr w14:paraId="03FE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2666" w:type="dxa"/>
            <w:vAlign w:val="center"/>
          </w:tcPr>
          <w:p w14:paraId="01599A88">
            <w:pPr>
              <w:pStyle w:val="71"/>
              <w:spacing w:line="360" w:lineRule="auto"/>
              <w:rPr>
                <w:rFonts w:hint="eastAsia" w:ascii="宋体" w:hAnsi="宋体" w:eastAsia="宋体" w:cs="宋体"/>
                <w:color w:val="auto"/>
                <w:kern w:val="28"/>
                <w:sz w:val="24"/>
                <w:szCs w:val="24"/>
                <w:lang w:val="en-US" w:eastAsia="zh-CN" w:bidi="ar-SA"/>
              </w:rPr>
            </w:pPr>
            <w:r>
              <w:rPr>
                <w:rFonts w:hint="eastAsia" w:ascii="宋体" w:hAnsi="宋体" w:eastAsia="宋体" w:cs="宋体"/>
                <w:color w:val="auto"/>
                <w:sz w:val="24"/>
                <w:szCs w:val="24"/>
              </w:rPr>
              <w:t>通信地址</w:t>
            </w:r>
          </w:p>
        </w:tc>
        <w:tc>
          <w:tcPr>
            <w:tcW w:w="6340" w:type="dxa"/>
            <w:gridSpan w:val="10"/>
            <w:vAlign w:val="center"/>
          </w:tcPr>
          <w:p w14:paraId="3348EF63">
            <w:pPr>
              <w:pStyle w:val="71"/>
              <w:spacing w:line="360" w:lineRule="auto"/>
              <w:rPr>
                <w:rFonts w:hint="eastAsia" w:ascii="宋体" w:hAnsi="宋体" w:eastAsia="宋体" w:cs="宋体"/>
                <w:color w:val="auto"/>
                <w:kern w:val="28"/>
                <w:sz w:val="24"/>
                <w:szCs w:val="24"/>
                <w:lang w:val="en-US" w:eastAsia="zh-CN" w:bidi="ar-SA"/>
              </w:rPr>
            </w:pPr>
            <w:r>
              <w:rPr>
                <w:rFonts w:hint="eastAsia" w:ascii="宋体" w:hAnsi="宋体" w:eastAsia="宋体" w:cs="宋体"/>
                <w:color w:val="auto"/>
                <w:sz w:val="24"/>
                <w:szCs w:val="24"/>
                <w:lang w:val="zh-CN"/>
              </w:rPr>
              <w:t>大兴安岭地区漠河市图强镇</w:t>
            </w:r>
          </w:p>
        </w:tc>
      </w:tr>
      <w:tr w14:paraId="2218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exact"/>
          <w:jc w:val="center"/>
        </w:trPr>
        <w:tc>
          <w:tcPr>
            <w:tcW w:w="2666" w:type="dxa"/>
            <w:vAlign w:val="center"/>
          </w:tcPr>
          <w:p w14:paraId="49D043A7">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建设地点</w:t>
            </w:r>
          </w:p>
        </w:tc>
        <w:tc>
          <w:tcPr>
            <w:tcW w:w="6340" w:type="dxa"/>
            <w:gridSpan w:val="10"/>
            <w:vAlign w:val="center"/>
          </w:tcPr>
          <w:p w14:paraId="5ED15D96">
            <w:pPr>
              <w:pStyle w:val="71"/>
              <w:spacing w:line="360" w:lineRule="auto"/>
              <w:jc w:val="both"/>
              <w:rPr>
                <w:rFonts w:hint="eastAsia"/>
                <w:color w:val="auto"/>
                <w:lang w:val="zh-CN"/>
              </w:rPr>
            </w:pPr>
            <w:r>
              <w:rPr>
                <w:rFonts w:hint="eastAsia"/>
                <w:color w:val="auto"/>
                <w:sz w:val="24"/>
                <w:szCs w:val="24"/>
                <w:highlight w:val="none"/>
                <w:lang w:val="zh-CN"/>
              </w:rPr>
              <w:t>大兴安岭地区图强林业局内</w:t>
            </w:r>
            <w:r>
              <w:rPr>
                <w:rFonts w:hint="eastAsia"/>
                <w:color w:val="auto"/>
                <w:sz w:val="24"/>
                <w:szCs w:val="24"/>
                <w:highlight w:val="none"/>
                <w:lang w:val="en-US" w:eastAsia="zh-CN"/>
              </w:rPr>
              <w:t>,</w:t>
            </w:r>
            <w:r>
              <w:rPr>
                <w:rFonts w:hint="eastAsia" w:ascii="宋体" w:hAnsi="宋体" w:eastAsia="宋体" w:cs="宋体"/>
                <w:color w:val="auto"/>
                <w:sz w:val="24"/>
                <w:szCs w:val="24"/>
              </w:rPr>
              <w:t>起点K0+000位于三O干线K49+100处左侧路口，与三O干线相接，终点K13+400位于额丘民营林场场部门前</w:t>
            </w:r>
          </w:p>
        </w:tc>
      </w:tr>
      <w:tr w14:paraId="297F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2666" w:type="dxa"/>
            <w:vAlign w:val="center"/>
          </w:tcPr>
          <w:p w14:paraId="28B7B0DE">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项目性质</w:t>
            </w:r>
          </w:p>
        </w:tc>
        <w:tc>
          <w:tcPr>
            <w:tcW w:w="1786" w:type="dxa"/>
            <w:gridSpan w:val="2"/>
            <w:vAlign w:val="center"/>
          </w:tcPr>
          <w:p w14:paraId="4C0FE993">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新建</w:t>
            </w:r>
          </w:p>
        </w:tc>
        <w:tc>
          <w:tcPr>
            <w:tcW w:w="1607" w:type="dxa"/>
            <w:gridSpan w:val="3"/>
            <w:vAlign w:val="center"/>
          </w:tcPr>
          <w:p w14:paraId="05193A2B">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行业类别</w:t>
            </w:r>
          </w:p>
        </w:tc>
        <w:tc>
          <w:tcPr>
            <w:tcW w:w="2947" w:type="dxa"/>
            <w:gridSpan w:val="5"/>
            <w:vAlign w:val="center"/>
          </w:tcPr>
          <w:p w14:paraId="1DE2CB38">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 xml:space="preserve">公路工程建筑（E4812）  </w:t>
            </w:r>
          </w:p>
        </w:tc>
      </w:tr>
      <w:tr w14:paraId="3D0D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jc w:val="center"/>
        </w:trPr>
        <w:tc>
          <w:tcPr>
            <w:tcW w:w="2666" w:type="dxa"/>
            <w:vAlign w:val="center"/>
          </w:tcPr>
          <w:p w14:paraId="307013C1">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环境影响报告表名称</w:t>
            </w:r>
          </w:p>
        </w:tc>
        <w:tc>
          <w:tcPr>
            <w:tcW w:w="6340" w:type="dxa"/>
            <w:gridSpan w:val="10"/>
            <w:vAlign w:val="center"/>
          </w:tcPr>
          <w:p w14:paraId="0436535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二十八站至额丘管护区林业公路建设项目</w:t>
            </w:r>
          </w:p>
        </w:tc>
      </w:tr>
      <w:tr w14:paraId="5D3F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5814D669">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环境影响评价单位</w:t>
            </w:r>
          </w:p>
        </w:tc>
        <w:tc>
          <w:tcPr>
            <w:tcW w:w="6340" w:type="dxa"/>
            <w:gridSpan w:val="10"/>
            <w:vAlign w:val="center"/>
          </w:tcPr>
          <w:p w14:paraId="793D8105">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黑龙江冰众环保科技开发有限公司</w:t>
            </w:r>
          </w:p>
        </w:tc>
      </w:tr>
      <w:tr w14:paraId="204F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jc w:val="center"/>
        </w:trPr>
        <w:tc>
          <w:tcPr>
            <w:tcW w:w="2666" w:type="dxa"/>
            <w:vAlign w:val="center"/>
          </w:tcPr>
          <w:p w14:paraId="47A554F7">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环境影响评价审批部门</w:t>
            </w:r>
          </w:p>
        </w:tc>
        <w:tc>
          <w:tcPr>
            <w:tcW w:w="991" w:type="dxa"/>
            <w:vAlign w:val="center"/>
          </w:tcPr>
          <w:p w14:paraId="6F4DD17A">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漠河市环境保护局</w:t>
            </w:r>
          </w:p>
        </w:tc>
        <w:tc>
          <w:tcPr>
            <w:tcW w:w="795" w:type="dxa"/>
            <w:vAlign w:val="center"/>
          </w:tcPr>
          <w:p w14:paraId="0DB22F1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文号</w:t>
            </w:r>
          </w:p>
        </w:tc>
        <w:tc>
          <w:tcPr>
            <w:tcW w:w="2520" w:type="dxa"/>
            <w:gridSpan w:val="5"/>
            <w:vAlign w:val="center"/>
          </w:tcPr>
          <w:p w14:paraId="38176A44">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漠环审〔201</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14</w:t>
            </w:r>
            <w:r>
              <w:rPr>
                <w:rFonts w:hint="eastAsia" w:ascii="宋体" w:hAnsi="宋体" w:eastAsia="宋体" w:cs="宋体"/>
                <w:color w:val="auto"/>
                <w:sz w:val="24"/>
                <w:szCs w:val="24"/>
                <w:lang w:val="zh-CN"/>
              </w:rPr>
              <w:t>号</w:t>
            </w:r>
          </w:p>
        </w:tc>
        <w:tc>
          <w:tcPr>
            <w:tcW w:w="720" w:type="dxa"/>
            <w:vAlign w:val="center"/>
          </w:tcPr>
          <w:p w14:paraId="6CFABF90">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时间</w:t>
            </w:r>
          </w:p>
        </w:tc>
        <w:tc>
          <w:tcPr>
            <w:tcW w:w="1314" w:type="dxa"/>
            <w:gridSpan w:val="2"/>
            <w:vAlign w:val="center"/>
          </w:tcPr>
          <w:p w14:paraId="0C48A01D">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201</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26</w:t>
            </w:r>
          </w:p>
        </w:tc>
      </w:tr>
      <w:tr w14:paraId="6E00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2666" w:type="dxa"/>
            <w:vAlign w:val="center"/>
          </w:tcPr>
          <w:p w14:paraId="7CE65851">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环境保护设施设计单位</w:t>
            </w:r>
          </w:p>
        </w:tc>
        <w:tc>
          <w:tcPr>
            <w:tcW w:w="6340" w:type="dxa"/>
            <w:gridSpan w:val="10"/>
            <w:vAlign w:val="center"/>
          </w:tcPr>
          <w:p w14:paraId="45CFB72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大庆鸿翔设计院</w:t>
            </w:r>
          </w:p>
        </w:tc>
      </w:tr>
      <w:tr w14:paraId="36E5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29DD2AF6">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环境保护设施施工单位</w:t>
            </w:r>
          </w:p>
        </w:tc>
        <w:tc>
          <w:tcPr>
            <w:tcW w:w="6340" w:type="dxa"/>
            <w:gridSpan w:val="10"/>
            <w:vAlign w:val="center"/>
          </w:tcPr>
          <w:p w14:paraId="56D6434E">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黑龙江省龙建路桥第二工程有限公司</w:t>
            </w:r>
          </w:p>
        </w:tc>
      </w:tr>
      <w:tr w14:paraId="6E29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6C5A34AC">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环境保护设施监理单位</w:t>
            </w:r>
          </w:p>
        </w:tc>
        <w:tc>
          <w:tcPr>
            <w:tcW w:w="6340" w:type="dxa"/>
            <w:gridSpan w:val="10"/>
            <w:vAlign w:val="center"/>
          </w:tcPr>
          <w:p w14:paraId="10BC942F">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北京炬桓工程项目管理有限公司</w:t>
            </w:r>
          </w:p>
        </w:tc>
      </w:tr>
      <w:tr w14:paraId="4FB0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3246892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投资总概算（万元）</w:t>
            </w:r>
          </w:p>
        </w:tc>
        <w:tc>
          <w:tcPr>
            <w:tcW w:w="991" w:type="dxa"/>
            <w:vAlign w:val="center"/>
          </w:tcPr>
          <w:p w14:paraId="39AF8420">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1152.4</w:t>
            </w:r>
          </w:p>
        </w:tc>
        <w:tc>
          <w:tcPr>
            <w:tcW w:w="2025" w:type="dxa"/>
            <w:gridSpan w:val="3"/>
            <w:vAlign w:val="center"/>
          </w:tcPr>
          <w:p w14:paraId="1EB0AF4B">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环保投资（万元）</w:t>
            </w:r>
          </w:p>
        </w:tc>
        <w:tc>
          <w:tcPr>
            <w:tcW w:w="734" w:type="dxa"/>
            <w:gridSpan w:val="2"/>
            <w:vAlign w:val="center"/>
          </w:tcPr>
          <w:p w14:paraId="0E447B96">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kern w:val="2"/>
                <w:sz w:val="24"/>
                <w:szCs w:val="24"/>
                <w:lang w:val="en-US" w:eastAsia="zh-CN"/>
              </w:rPr>
              <w:t>30</w:t>
            </w:r>
          </w:p>
        </w:tc>
        <w:tc>
          <w:tcPr>
            <w:tcW w:w="1830" w:type="dxa"/>
            <w:gridSpan w:val="3"/>
            <w:vAlign w:val="center"/>
          </w:tcPr>
          <w:p w14:paraId="77DC189B">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占总投资比例</w:t>
            </w:r>
            <w:r>
              <w:rPr>
                <w:rFonts w:hint="eastAsia" w:ascii="宋体" w:hAnsi="宋体" w:cs="宋体"/>
                <w:color w:val="auto"/>
                <w:sz w:val="24"/>
                <w:szCs w:val="24"/>
                <w:lang w:val="en-US" w:eastAsia="zh-CN"/>
              </w:rPr>
              <w:t>%</w:t>
            </w:r>
          </w:p>
        </w:tc>
        <w:tc>
          <w:tcPr>
            <w:tcW w:w="760" w:type="dxa"/>
            <w:vAlign w:val="center"/>
          </w:tcPr>
          <w:p w14:paraId="76AC0A03">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2.6</w:t>
            </w:r>
            <w:r>
              <w:rPr>
                <w:rFonts w:hint="eastAsia" w:ascii="宋体" w:hAnsi="宋体" w:cs="宋体"/>
                <w:color w:val="auto"/>
                <w:sz w:val="24"/>
                <w:szCs w:val="24"/>
                <w:lang w:val="en-US" w:eastAsia="zh-CN"/>
              </w:rPr>
              <w:t>0</w:t>
            </w:r>
          </w:p>
        </w:tc>
      </w:tr>
      <w:tr w14:paraId="17E8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2" w:hRule="atLeast"/>
          <w:jc w:val="center"/>
        </w:trPr>
        <w:tc>
          <w:tcPr>
            <w:tcW w:w="2666" w:type="dxa"/>
            <w:vAlign w:val="center"/>
          </w:tcPr>
          <w:p w14:paraId="000B0E68">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auto"/>
                <w:sz w:val="24"/>
                <w:szCs w:val="24"/>
              </w:rPr>
              <w:t>建设项目过程概述</w:t>
            </w:r>
          </w:p>
        </w:tc>
        <w:tc>
          <w:tcPr>
            <w:tcW w:w="6340" w:type="dxa"/>
            <w:gridSpan w:val="10"/>
          </w:tcPr>
          <w:p w14:paraId="1F8A0AAB">
            <w:pPr>
              <w:pStyle w:val="197"/>
              <w:keepNext w:val="0"/>
              <w:keepLines w:val="0"/>
              <w:pageBreakBefore w:val="0"/>
              <w:widowControl w:val="0"/>
              <w:kinsoku/>
              <w:wordWrap/>
              <w:overflowPunct/>
              <w:topLinePunct w:val="0"/>
              <w:autoSpaceDE/>
              <w:autoSpaceDN/>
              <w:bidi w:val="0"/>
              <w:adjustRightInd/>
              <w:snapToGrid/>
              <w:spacing w:line="360" w:lineRule="auto"/>
              <w:ind w:firstLine="480"/>
              <w:contextualSpacing/>
              <w:rPr>
                <w:rFonts w:hint="eastAsia" w:ascii="宋体" w:hAnsi="宋体" w:eastAsia="宋体" w:cs="宋体"/>
                <w:color w:val="auto"/>
                <w:kern w:val="2"/>
                <w:sz w:val="24"/>
                <w:szCs w:val="24"/>
              </w:rPr>
            </w:pPr>
            <w:r>
              <w:rPr>
                <w:rFonts w:hint="eastAsia" w:ascii="宋体" w:hAnsi="宋体" w:eastAsia="宋体" w:cs="宋体"/>
                <w:color w:val="auto"/>
                <w:sz w:val="24"/>
                <w:szCs w:val="24"/>
                <w:lang w:eastAsia="zh-CN"/>
              </w:rPr>
              <w:t>二十八站至额丘管护区林业公路，旧路为大兴安岭开发初期行成的林区公路，砂石土路面，路基平均宽度5.5m，位于</w:t>
            </w:r>
            <w:r>
              <w:rPr>
                <w:rFonts w:hint="eastAsia" w:ascii="宋体" w:hAnsi="宋体" w:eastAsia="宋体" w:cs="宋体"/>
                <w:color w:val="auto"/>
                <w:kern w:val="2"/>
                <w:sz w:val="24"/>
                <w:szCs w:val="24"/>
                <w:lang w:val="en-US" w:eastAsia="zh-CN"/>
              </w:rPr>
              <w:t>大兴安岭地区图强林业局内</w:t>
            </w:r>
            <w:r>
              <w:rPr>
                <w:rFonts w:hint="eastAsia" w:ascii="宋体" w:hAnsi="宋体" w:cs="宋体"/>
                <w:color w:val="auto"/>
                <w:kern w:val="2"/>
                <w:sz w:val="24"/>
                <w:szCs w:val="24"/>
                <w:lang w:val="en-US" w:eastAsia="zh-CN"/>
              </w:rPr>
              <w:t>，</w:t>
            </w:r>
            <w:r>
              <w:rPr>
                <w:rFonts w:hint="eastAsia" w:ascii="宋体" w:hAnsi="宋体" w:eastAsia="宋体" w:cs="宋体"/>
                <w:color w:val="auto"/>
                <w:sz w:val="24"/>
                <w:szCs w:val="24"/>
              </w:rPr>
              <w:t>起点K0+000位于三O干线K49+100处左侧路口，与三O干线相接，东经：123°0</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19.7</w:t>
            </w:r>
            <w:r>
              <w:rPr>
                <w:rFonts w:hint="eastAsia" w:ascii="宋体" w:hAnsi="宋体" w:eastAsia="宋体" w:cs="宋体"/>
                <w:color w:val="auto"/>
                <w:sz w:val="24"/>
                <w:szCs w:val="24"/>
              </w:rPr>
              <w:t>″、北纬5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28.2</w:t>
            </w:r>
            <w:r>
              <w:rPr>
                <w:rFonts w:hint="eastAsia" w:ascii="宋体" w:hAnsi="宋体" w:eastAsia="宋体" w:cs="宋体"/>
                <w:color w:val="auto"/>
                <w:sz w:val="24"/>
                <w:szCs w:val="24"/>
              </w:rPr>
              <w:t>″；项目终点K13+400位于额丘民营林场场部门前</w:t>
            </w:r>
            <w:r>
              <w:rPr>
                <w:rFonts w:hint="eastAsia" w:ascii="宋体" w:hAnsi="宋体" w:cs="宋体"/>
                <w:color w:val="auto"/>
                <w:sz w:val="24"/>
                <w:szCs w:val="24"/>
                <w:lang w:eastAsia="zh-CN"/>
              </w:rPr>
              <w:t>，</w:t>
            </w:r>
            <w:r>
              <w:rPr>
                <w:rFonts w:hint="eastAsia" w:ascii="宋体" w:hAnsi="宋体" w:eastAsia="宋体" w:cs="宋体"/>
                <w:color w:val="auto"/>
                <w:sz w:val="24"/>
                <w:szCs w:val="24"/>
              </w:rPr>
              <w:t>东经：123°05′</w:t>
            </w:r>
            <w:r>
              <w:rPr>
                <w:rFonts w:hint="eastAsia" w:ascii="宋体" w:hAnsi="宋体" w:eastAsia="宋体" w:cs="宋体"/>
                <w:color w:val="auto"/>
                <w:sz w:val="24"/>
                <w:szCs w:val="24"/>
                <w:lang w:val="en-US" w:eastAsia="zh-CN"/>
              </w:rPr>
              <w:t>57.0</w:t>
            </w:r>
            <w:r>
              <w:rPr>
                <w:rFonts w:hint="eastAsia" w:ascii="宋体" w:hAnsi="宋体" w:eastAsia="宋体" w:cs="宋体"/>
                <w:color w:val="auto"/>
                <w:sz w:val="24"/>
                <w:szCs w:val="24"/>
              </w:rPr>
              <w:t>″、北纬53°18′</w:t>
            </w:r>
            <w:r>
              <w:rPr>
                <w:rFonts w:hint="eastAsia" w:ascii="宋体" w:hAnsi="宋体" w:eastAsia="宋体" w:cs="宋体"/>
                <w:color w:val="auto"/>
                <w:sz w:val="24"/>
                <w:szCs w:val="24"/>
                <w:lang w:val="en-US" w:eastAsia="zh-CN"/>
              </w:rPr>
              <w:t>18.8</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因建设较早，为等级外道路。</w:t>
            </w:r>
          </w:p>
          <w:p w14:paraId="01F98DCA">
            <w:pPr>
              <w:pStyle w:val="287"/>
              <w:keepNext w:val="0"/>
              <w:keepLines w:val="0"/>
              <w:pageBreakBefore w:val="0"/>
              <w:widowControl w:val="0"/>
              <w:kinsoku/>
              <w:wordWrap/>
              <w:overflowPunct/>
              <w:topLinePunct w:val="0"/>
              <w:autoSpaceDE/>
              <w:autoSpaceDN/>
              <w:bidi w:val="0"/>
              <w:adjustRightInd/>
              <w:snapToGrid/>
              <w:spacing w:line="360" w:lineRule="auto"/>
              <w:ind w:left="0" w:firstLine="470" w:firstLineChars="196"/>
              <w:contextualSpacing/>
              <w:jc w:val="both"/>
              <w:rPr>
                <w:rFonts w:hint="default" w:ascii="Times New Roman" w:hAnsi="Times New Roman" w:cs="Times New Roman"/>
                <w:color w:val="auto"/>
                <w:kern w:val="2"/>
                <w:sz w:val="24"/>
                <w:szCs w:val="24"/>
              </w:rPr>
            </w:pPr>
            <w:r>
              <w:rPr>
                <w:rFonts w:hint="eastAsia" w:ascii="宋体" w:hAnsi="宋体" w:eastAsia="宋体" w:cs="宋体"/>
                <w:color w:val="auto"/>
                <w:kern w:val="2"/>
                <w:sz w:val="24"/>
                <w:szCs w:val="24"/>
              </w:rPr>
              <w:t>由于原本运营状况较差的该段公路破损日趋严重，运营能力严重下降，已经无法适应目前的交通运输需要</w:t>
            </w:r>
            <w:r>
              <w:rPr>
                <w:rFonts w:hint="eastAsia" w:ascii="宋体" w:hAnsi="宋体" w:eastAsia="宋体" w:cs="宋体"/>
                <w:color w:val="auto"/>
                <w:kern w:val="2"/>
                <w:sz w:val="24"/>
                <w:szCs w:val="24"/>
                <w:lang w:eastAsia="zh-CN"/>
              </w:rPr>
              <w:t>。</w:t>
            </w:r>
            <w:r>
              <w:rPr>
                <w:rFonts w:hint="default" w:ascii="Times New Roman" w:hAnsi="Times New Roman" w:cs="Times New Roman"/>
                <w:color w:val="auto"/>
                <w:kern w:val="2"/>
                <w:sz w:val="24"/>
                <w:szCs w:val="24"/>
              </w:rPr>
              <w:t>本项目</w:t>
            </w:r>
            <w:r>
              <w:rPr>
                <w:rFonts w:hint="default" w:ascii="Times New Roman" w:hAnsi="Times New Roman" w:cs="Times New Roman"/>
                <w:color w:val="auto"/>
                <w:kern w:val="2"/>
                <w:sz w:val="24"/>
                <w:szCs w:val="24"/>
                <w:lang w:eastAsia="zh-CN"/>
              </w:rPr>
              <w:t>为</w:t>
            </w:r>
            <w:r>
              <w:rPr>
                <w:rFonts w:hint="default" w:ascii="Times New Roman" w:hAnsi="Times New Roman" w:cs="Times New Roman"/>
                <w:color w:val="auto"/>
                <w:kern w:val="2"/>
                <w:sz w:val="24"/>
                <w:szCs w:val="24"/>
              </w:rPr>
              <w:t>彻底改善二十八站至额丘管护区林业公路的通行能力，提高该线路的交通运输能力，</w:t>
            </w:r>
            <w:r>
              <w:rPr>
                <w:rFonts w:hint="eastAsia" w:ascii="Times New Roman"/>
                <w:color w:val="auto"/>
                <w:kern w:val="2"/>
                <w:szCs w:val="24"/>
              </w:rPr>
              <w:t>利用原有</w:t>
            </w:r>
            <w:r>
              <w:rPr>
                <w:rFonts w:ascii="Times New Roman"/>
                <w:color w:val="auto"/>
                <w:kern w:val="2"/>
                <w:szCs w:val="24"/>
              </w:rPr>
              <w:t>土路基础</w:t>
            </w:r>
            <w:r>
              <w:rPr>
                <w:rFonts w:hint="eastAsia" w:ascii="Times New Roman"/>
                <w:color w:val="auto"/>
                <w:kern w:val="2"/>
                <w:szCs w:val="24"/>
              </w:rPr>
              <w:t>，</w:t>
            </w:r>
            <w:r>
              <w:rPr>
                <w:rFonts w:ascii="Times New Roman"/>
                <w:color w:val="auto"/>
                <w:kern w:val="2"/>
                <w:szCs w:val="24"/>
              </w:rPr>
              <w:t>铺设水泥混凝土路面，新建四级公路。</w:t>
            </w:r>
            <w:r>
              <w:rPr>
                <w:rFonts w:hint="default" w:ascii="Times New Roman" w:hAnsi="Times New Roman" w:cs="Times New Roman"/>
                <w:color w:val="auto"/>
                <w:kern w:val="2"/>
                <w:sz w:val="24"/>
                <w:szCs w:val="24"/>
                <w:lang w:eastAsia="zh-CN"/>
              </w:rPr>
              <w:t>本项目的建设</w:t>
            </w:r>
            <w:r>
              <w:rPr>
                <w:rFonts w:hint="default" w:ascii="Times New Roman" w:hAnsi="Times New Roman" w:cs="Times New Roman"/>
                <w:color w:val="auto"/>
                <w:kern w:val="2"/>
                <w:sz w:val="24"/>
                <w:szCs w:val="24"/>
              </w:rPr>
              <w:t>能够为保障国家重点物资和紧急物资运输，捍卫祖国领土完整、维护边境安全贡献力量，同时本项目的建设对保障国防交通需要、加快国防交通现代化建设的节奏与步伐，具有重要的政治、军事和战略意义。</w:t>
            </w:r>
          </w:p>
          <w:p w14:paraId="02E585BA">
            <w:pPr>
              <w:spacing w:line="360" w:lineRule="auto"/>
              <w:ind w:left="0" w:leftChars="0" w:firstLine="480" w:firstLineChars="200"/>
              <w:rPr>
                <w:rFonts w:hint="eastAsia" w:ascii="宋体" w:hAnsi="宋体" w:eastAsia="宋体" w:cs="宋体"/>
                <w:color w:val="0000FF"/>
                <w:sz w:val="24"/>
                <w:szCs w:val="24"/>
                <w:lang w:val="zh-CN"/>
              </w:rPr>
            </w:pPr>
            <w:r>
              <w:rPr>
                <w:rFonts w:hint="eastAsia" w:ascii="宋体" w:hAnsi="宋体" w:eastAsia="宋体" w:cs="宋体"/>
                <w:color w:val="000000" w:themeColor="text1"/>
                <w:kern w:val="2"/>
                <w:sz w:val="24"/>
                <w:szCs w:val="24"/>
                <w:lang w:val="en-US" w:eastAsia="zh-CN"/>
                <w14:textFill>
                  <w14:solidFill>
                    <w14:schemeClr w14:val="tx1"/>
                  </w14:solidFill>
                </w14:textFill>
              </w:rPr>
              <w:t>黑龙江冰众环保科技开发有限公司编制完成了</w:t>
            </w:r>
            <w:r>
              <w:rPr>
                <w:rFonts w:hint="eastAsia" w:ascii="宋体" w:hAnsi="宋体" w:eastAsia="宋体" w:cs="宋体"/>
                <w:color w:val="000000" w:themeColor="text1"/>
                <w:sz w:val="24"/>
                <w:szCs w:val="24"/>
                <w14:textFill>
                  <w14:solidFill>
                    <w14:schemeClr w14:val="tx1"/>
                  </w14:solidFill>
                </w14:textFill>
              </w:rPr>
              <w:t>《二十八站至额丘管护区林业公路建设项目</w:t>
            </w:r>
            <w:r>
              <w:rPr>
                <w:rFonts w:hint="eastAsia" w:ascii="宋体" w:hAnsi="宋体" w:eastAsia="宋体" w:cs="宋体"/>
                <w:color w:val="000000" w:themeColor="text1"/>
                <w:sz w:val="24"/>
                <w:szCs w:val="24"/>
                <w:lang w:val="zh-CN"/>
                <w14:textFill>
                  <w14:solidFill>
                    <w14:schemeClr w14:val="tx1"/>
                  </w14:solidFill>
                </w14:textFill>
              </w:rPr>
              <w:t>环境影响报告表</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kern w:val="2"/>
                <w:sz w:val="24"/>
                <w:szCs w:val="24"/>
                <w:lang w:eastAsia="zh-CN"/>
              </w:rPr>
              <w:t>建设内容包括利用原有土路基础，铺设水泥混凝土路面，</w:t>
            </w:r>
            <w:r>
              <w:rPr>
                <w:rFonts w:hint="eastAsia" w:ascii="宋体" w:hAnsi="宋体" w:eastAsia="宋体" w:cs="宋体"/>
                <w:color w:val="auto"/>
                <w:kern w:val="2"/>
                <w:sz w:val="24"/>
                <w:szCs w:val="24"/>
              </w:rPr>
              <w:t>新建四级公路</w:t>
            </w:r>
            <w:r>
              <w:rPr>
                <w:rFonts w:hint="eastAsia" w:ascii="宋体" w:hAnsi="宋体" w:eastAsia="宋体" w:cs="宋体"/>
                <w:color w:val="auto"/>
                <w:kern w:val="2"/>
                <w:sz w:val="24"/>
                <w:szCs w:val="24"/>
                <w:lang w:eastAsia="zh-CN"/>
              </w:rPr>
              <w:t>，公路线全长</w:t>
            </w:r>
            <w:r>
              <w:rPr>
                <w:rFonts w:hint="eastAsia" w:ascii="宋体" w:hAnsi="宋体" w:cs="宋体"/>
                <w:color w:val="auto"/>
                <w:kern w:val="2"/>
                <w:sz w:val="24"/>
                <w:szCs w:val="24"/>
                <w:lang w:eastAsia="zh-CN"/>
              </w:rPr>
              <w:t>不变，为</w:t>
            </w:r>
            <w:r>
              <w:rPr>
                <w:rFonts w:hint="eastAsia" w:ascii="宋体" w:hAnsi="宋体" w:eastAsia="宋体" w:cs="宋体"/>
                <w:color w:val="auto"/>
                <w:kern w:val="2"/>
                <w:sz w:val="24"/>
                <w:szCs w:val="24"/>
                <w:lang w:eastAsia="zh-CN"/>
              </w:rPr>
              <w:t>13.400km；双向单车道，设计行车速度为20km/h，路基宽5.5m，路面宽4.5m。路基横断面布置形式为：行车道4.50m，土路肩2×0.5m、</w:t>
            </w:r>
            <w:r>
              <w:rPr>
                <w:rFonts w:hint="eastAsia" w:ascii="宋体" w:hAnsi="宋体" w:eastAsia="宋体" w:cs="宋体"/>
                <w:color w:val="auto"/>
                <w:sz w:val="24"/>
                <w:szCs w:val="24"/>
                <w:lang w:eastAsia="zh-CN"/>
              </w:rPr>
              <w:t>维修利用原有5-20.0m钢筋砼T梁桥1座</w:t>
            </w:r>
            <w:r>
              <w:rPr>
                <w:rFonts w:hint="eastAsia" w:ascii="宋体" w:hAnsi="宋体" w:eastAsia="宋体" w:cs="宋体"/>
                <w:color w:val="auto"/>
                <w:sz w:val="24"/>
                <w:szCs w:val="24"/>
                <w:lang w:val="en-US" w:eastAsia="zh-CN"/>
              </w:rPr>
              <w:t>、新建涵洞12道和1个钢筋砼盖板涵。</w:t>
            </w:r>
            <w:r>
              <w:rPr>
                <w:rFonts w:hint="eastAsia" w:ascii="宋体" w:hAnsi="宋体" w:eastAsia="宋体" w:cs="宋体"/>
                <w:color w:val="000000" w:themeColor="text1"/>
                <w:sz w:val="24"/>
                <w:szCs w:val="24"/>
                <w:lang w:val="zh-CN"/>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07</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26</w:t>
            </w:r>
            <w:r>
              <w:rPr>
                <w:rFonts w:hint="eastAsia" w:ascii="宋体" w:hAnsi="宋体" w:eastAsia="宋体" w:cs="宋体"/>
                <w:color w:val="000000" w:themeColor="text1"/>
                <w:sz w:val="24"/>
                <w:szCs w:val="24"/>
                <w:lang w:val="zh-CN"/>
                <w14:textFill>
                  <w14:solidFill>
                    <w14:schemeClr w14:val="tx1"/>
                  </w14:solidFill>
                </w14:textFill>
              </w:rPr>
              <w:t>日，取得漠河市环境保护局《关于二十八站至额丘管护区林业公路建设项目环境影响报告表的批复》</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zh-CN"/>
                <w14:textFill>
                  <w14:solidFill>
                    <w14:schemeClr w14:val="tx1"/>
                  </w14:solidFill>
                </w14:textFill>
              </w:rPr>
              <w:t>漠环审〔201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lang w:val="zh-CN"/>
                <w14:textFill>
                  <w14:solidFill>
                    <w14:schemeClr w14:val="tx1"/>
                  </w14:solidFill>
                </w14:textFill>
              </w:rPr>
              <w:t>号</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FF"/>
                <w:sz w:val="24"/>
                <w:szCs w:val="24"/>
                <w:highlight w:val="none"/>
                <w:lang w:val="zh-CN"/>
              </w:rPr>
              <w:t>。</w:t>
            </w:r>
          </w:p>
        </w:tc>
      </w:tr>
      <w:tr w14:paraId="22DE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666" w:type="dxa"/>
            <w:vAlign w:val="center"/>
          </w:tcPr>
          <w:p w14:paraId="13F3C8E2">
            <w:pPr>
              <w:pStyle w:val="71"/>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验收监测依据</w:t>
            </w:r>
          </w:p>
        </w:tc>
        <w:tc>
          <w:tcPr>
            <w:tcW w:w="6340" w:type="dxa"/>
            <w:gridSpan w:val="10"/>
          </w:tcPr>
          <w:p w14:paraId="79066BEA">
            <w:pPr>
              <w:pStyle w:val="6"/>
              <w:pageBreakBefore w:val="0"/>
              <w:numPr>
                <w:ilvl w:val="2"/>
                <w:numId w:val="0"/>
              </w:numPr>
              <w:kinsoku/>
              <w:wordWrap/>
              <w:overflowPunct/>
              <w:topLinePunct w:val="0"/>
              <w:bidi w:val="0"/>
              <w:spacing w:beforeLines="0" w:beforeAutospacing="0" w:afterLines="0" w:afterAutospacing="0" w:line="360" w:lineRule="auto"/>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一、</w:t>
            </w:r>
            <w:bookmarkStart w:id="3" w:name="_Hlk515542153"/>
            <w:r>
              <w:rPr>
                <w:rFonts w:hint="eastAsia" w:ascii="楷体" w:hAnsi="楷体" w:eastAsia="楷体" w:cs="楷体"/>
                <w:color w:val="000000" w:themeColor="text1"/>
                <w:sz w:val="28"/>
                <w:szCs w:val="28"/>
                <w14:textFill>
                  <w14:solidFill>
                    <w14:schemeClr w14:val="tx1"/>
                  </w14:solidFill>
                </w14:textFill>
              </w:rPr>
              <w:t>法律法规依据</w:t>
            </w:r>
            <w:bookmarkEnd w:id="3"/>
          </w:p>
          <w:p w14:paraId="5EC74445">
            <w:pPr>
              <w:pStyle w:val="6"/>
              <w:pageBreakBefore w:val="0"/>
              <w:numPr>
                <w:ilvl w:val="2"/>
                <w:numId w:val="0"/>
              </w:numPr>
              <w:kinsoku/>
              <w:wordWrap/>
              <w:overflowPunct/>
              <w:topLinePunct w:val="0"/>
              <w:bidi w:val="0"/>
              <w:spacing w:beforeLines="0" w:beforeAutospacing="0" w:afterLines="0" w:afterAutospacing="0" w:line="360" w:lineRule="auto"/>
              <w:ind w:left="72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(1)、《中华人民共和国环境保护法》(2015.01.01修订施行)；</w:t>
            </w:r>
          </w:p>
          <w:p w14:paraId="5B8A7F49">
            <w:pPr>
              <w:pageBreakBefore w:val="0"/>
              <w:kinsoku/>
              <w:wordWrap/>
              <w:overflowPunct/>
              <w:topLinePunct w:val="0"/>
              <w:bidi w:val="0"/>
              <w:spacing w:line="360" w:lineRule="auto"/>
              <w:ind w:left="720" w:leftChars="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(2)、《中华人民共和国环境影响评价法》(2018.12.29修订施行)；</w:t>
            </w:r>
          </w:p>
          <w:p w14:paraId="26C0246F">
            <w:pPr>
              <w:pageBreakBefore w:val="0"/>
              <w:kinsoku/>
              <w:wordWrap/>
              <w:overflowPunct/>
              <w:topLinePunct w:val="0"/>
              <w:bidi w:val="0"/>
              <w:spacing w:line="360" w:lineRule="auto"/>
              <w:ind w:left="0" w:leftChars="0"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(3)、《中华人民共和国水污染防治法》(2018.01.01施行)；</w:t>
            </w:r>
          </w:p>
          <w:p w14:paraId="64E0075A">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(4)、《中华人民共和国大气污染防治法》(2018.10.26修订施行)；</w:t>
            </w:r>
          </w:p>
          <w:p w14:paraId="43D7E6FA">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(5)、《中华人民共和国环境噪声污染防治法》(2022年6月5日施行)；</w:t>
            </w:r>
          </w:p>
          <w:p w14:paraId="31A068B0">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(6)、《中华人民共和国固体废物污染环境防治法》(</w:t>
            </w:r>
            <w:r>
              <w:rPr>
                <w:rFonts w:hint="eastAsia" w:ascii="宋体" w:hAnsi="宋体" w:eastAsia="宋体" w:cs="宋体"/>
                <w:color w:val="000000" w:themeColor="text1"/>
                <w:sz w:val="24"/>
                <w:szCs w:val="24"/>
                <w:lang w:val="en-US" w:eastAsia="zh-CN"/>
                <w14:textFill>
                  <w14:solidFill>
                    <w14:schemeClr w14:val="tx1"/>
                  </w14:solidFill>
                </w14:textFill>
              </w:rPr>
              <w:t>2020.4.29</w:t>
            </w:r>
            <w:r>
              <w:rPr>
                <w:rFonts w:hint="eastAsia" w:ascii="宋体" w:hAnsi="宋体" w:eastAsia="宋体" w:cs="宋体"/>
                <w:color w:val="000000" w:themeColor="text1"/>
                <w:sz w:val="24"/>
                <w:szCs w:val="24"/>
                <w14:textFill>
                  <w14:solidFill>
                    <w14:schemeClr w14:val="tx1"/>
                  </w14:solidFill>
                </w14:textFill>
              </w:rPr>
              <w:t>修订</w:t>
            </w:r>
            <w:r>
              <w:rPr>
                <w:rFonts w:hint="eastAsia" w:ascii="宋体" w:hAnsi="宋体" w:eastAsia="宋体" w:cs="宋体"/>
                <w:color w:val="000000" w:themeColor="text1"/>
                <w:sz w:val="24"/>
                <w:szCs w:val="24"/>
                <w:lang w:val="en-US" w:eastAsia="zh-CN"/>
                <w14:textFill>
                  <w14:solidFill>
                    <w14:schemeClr w14:val="tx1"/>
                  </w14:solidFill>
                </w14:textFill>
              </w:rPr>
              <w:t>2020.9.1</w:t>
            </w:r>
            <w:r>
              <w:rPr>
                <w:rFonts w:hint="eastAsia" w:ascii="宋体" w:hAnsi="宋体" w:eastAsia="宋体" w:cs="宋体"/>
                <w:color w:val="000000" w:themeColor="text1"/>
                <w:sz w:val="24"/>
                <w:szCs w:val="24"/>
                <w14:textFill>
                  <w14:solidFill>
                    <w14:schemeClr w14:val="tx1"/>
                  </w14:solidFill>
                </w14:textFill>
              </w:rPr>
              <w:t>施行)；</w:t>
            </w:r>
          </w:p>
          <w:p w14:paraId="070062D7">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 《建设项目环境保护管理条例》  ( 国务院令第 682 号，2017 年 7 月 16 日修订) ；</w:t>
            </w:r>
          </w:p>
          <w:p w14:paraId="4A6FB7FA">
            <w:pPr>
              <w:pageBreakBefore w:val="0"/>
              <w:kinsoku/>
              <w:wordWrap/>
              <w:overflowPunct/>
              <w:topLinePunct w:val="0"/>
              <w:bidi w:val="0"/>
              <w:snapToGrid w:val="0"/>
              <w:spacing w:line="360" w:lineRule="auto"/>
              <w:ind w:left="480" w:leftChars="0" w:hanging="480" w:hanging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《中华人民共和国土地管理法》(2021 年 9 月 1 日)</w:t>
            </w:r>
          </w:p>
          <w:p w14:paraId="48514B22">
            <w:pPr>
              <w:pageBreakBefore w:val="0"/>
              <w:kinsoku/>
              <w:wordWrap/>
              <w:overflowPunct/>
              <w:topLinePunct w:val="0"/>
              <w:bidi w:val="0"/>
              <w:spacing w:line="360" w:lineRule="auto"/>
              <w:ind w:left="480" w:leftChars="0" w:hanging="480" w:hanging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《中华人民共和国水土保持法实施条例 (修正)  (2011 年1月8 日)</w:t>
            </w:r>
          </w:p>
          <w:p w14:paraId="5E3ED8D2">
            <w:pPr>
              <w:pStyle w:val="59"/>
              <w:pageBreakBefore w:val="0"/>
              <w:kinsoku/>
              <w:wordWrap/>
              <w:overflowPunct/>
              <w:topLinePunct w:val="0"/>
              <w:bidi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10</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《中华人民共和国公路法》(2017 年 11 月 4 日) ；</w:t>
            </w:r>
          </w:p>
          <w:p w14:paraId="5CD9F8D3">
            <w:pPr>
              <w:pStyle w:val="6"/>
              <w:pageBreakBefore w:val="0"/>
              <w:numPr>
                <w:ilvl w:val="2"/>
                <w:numId w:val="0"/>
              </w:numPr>
              <w:kinsoku/>
              <w:wordWrap/>
              <w:overflowPunct/>
              <w:topLinePunct w:val="0"/>
              <w:autoSpaceDE/>
              <w:autoSpaceDN/>
              <w:bidi w:val="0"/>
              <w:spacing w:beforeLines="0" w:afterLines="0" w:line="360" w:lineRule="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二、</w:t>
            </w:r>
            <w:r>
              <w:rPr>
                <w:rFonts w:hint="eastAsia" w:ascii="楷体" w:hAnsi="楷体" w:eastAsia="楷体" w:cs="楷体"/>
                <w:color w:val="000000" w:themeColor="text1"/>
                <w:sz w:val="28"/>
                <w:szCs w:val="28"/>
                <w14:textFill>
                  <w14:solidFill>
                    <w14:schemeClr w14:val="tx1"/>
                  </w14:solidFill>
                </w14:textFill>
              </w:rPr>
              <w:t>技术导则及规范</w:t>
            </w:r>
          </w:p>
          <w:p w14:paraId="166222F2">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）《建设项目竣工环境保护验收暂行办法》(国环规环评〔2017〕4号，2017.11.20施行)；</w:t>
            </w:r>
          </w:p>
          <w:p w14:paraId="4F4109FD">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）《建设项目竣工环境保护验收技术规范 生态影响类》（HJ/T 394-2007）；</w:t>
            </w:r>
          </w:p>
          <w:p w14:paraId="0634186B">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）《建设项目竣工环境保护验收技术规范 公路》（HJ 552－2010）2010年4月1日实施。</w:t>
            </w:r>
          </w:p>
          <w:p w14:paraId="156AD977">
            <w:pPr>
              <w:keepNext w:val="0"/>
              <w:keepLines w:val="0"/>
              <w:pageBreakBefore w:val="0"/>
              <w:wordWrap/>
              <w:overflowPunct/>
              <w:topLinePunct w:val="0"/>
              <w:autoSpaceDE w:val="0"/>
              <w:autoSpaceDN w:val="0"/>
              <w:bidi w:val="0"/>
              <w:adjustRightInd w:val="0"/>
              <w:spacing w:line="360" w:lineRule="auto"/>
              <w:ind w:left="480" w:leftChars="0" w:right="110" w:hanging="480" w:hangingChars="2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pacing w:val="22"/>
                <w:sz w:val="24"/>
                <w:szCs w:val="24"/>
                <w14:textFill>
                  <w14:solidFill>
                    <w14:schemeClr w14:val="tx1"/>
                  </w14:solidFill>
                </w14:textFill>
              </w:rPr>
              <w:t>《环保部发布环评管理中九种行业建设项目重大变动清单》</w:t>
            </w:r>
            <w:r>
              <w:rPr>
                <w:rFonts w:hint="eastAsia" w:ascii="宋体" w:hAnsi="宋体" w:eastAsia="宋体" w:cs="宋体"/>
                <w:color w:val="000000" w:themeColor="text1"/>
                <w:spacing w:val="22"/>
                <w:sz w:val="24"/>
                <w:szCs w:val="24"/>
                <w:lang w:eastAsia="zh-CN"/>
                <w14:textFill>
                  <w14:solidFill>
                    <w14:schemeClr w14:val="tx1"/>
                  </w14:solidFill>
                </w14:textFill>
              </w:rPr>
              <w:t>环发</w:t>
            </w:r>
            <w:r>
              <w:rPr>
                <w:rFonts w:hint="eastAsia" w:ascii="宋体" w:hAnsi="宋体" w:eastAsia="宋体" w:cs="宋体"/>
                <w:color w:val="000000" w:themeColor="text1"/>
                <w:spacing w:val="-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52</w:t>
            </w:r>
            <w:r>
              <w:rPr>
                <w:rFonts w:hint="eastAsia" w:ascii="宋体" w:hAnsi="宋体" w:eastAsia="宋体" w:cs="宋体"/>
                <w:color w:val="000000" w:themeColor="text1"/>
                <w:sz w:val="24"/>
                <w:szCs w:val="24"/>
                <w14:textFill>
                  <w14:solidFill>
                    <w14:schemeClr w14:val="tx1"/>
                  </w14:solidFill>
                </w14:textFill>
              </w:rPr>
              <w:t>号；</w:t>
            </w:r>
            <w:r>
              <w:rPr>
                <w:rFonts w:hint="eastAsia" w:ascii="宋体" w:hAnsi="宋体" w:eastAsia="宋体" w:cs="宋体"/>
                <w:color w:val="000000" w:themeColor="text1"/>
                <w:spacing w:val="3"/>
                <w:sz w:val="24"/>
                <w:szCs w:val="24"/>
                <w14:textFill>
                  <w14:solidFill>
                    <w14:schemeClr w14:val="tx1"/>
                  </w14:solidFill>
                </w14:textFill>
              </w:rPr>
              <w:t>。</w:t>
            </w:r>
          </w:p>
          <w:p w14:paraId="775688ED">
            <w:pPr>
              <w:pStyle w:val="59"/>
              <w:keepNext w:val="0"/>
              <w:keepLines w:val="0"/>
              <w:pageBreakBefore w:val="0"/>
              <w:numPr>
                <w:ilvl w:val="0"/>
                <w:numId w:val="0"/>
              </w:numPr>
              <w:wordWrap/>
              <w:overflowPunct/>
              <w:topLinePunct w:val="0"/>
              <w:autoSpaceDE w:val="0"/>
              <w:autoSpaceDN w:val="0"/>
              <w:bidi w:val="0"/>
              <w:adjustRightInd w:val="0"/>
              <w:spacing w:line="360" w:lineRule="auto"/>
              <w:rPr>
                <w:rFonts w:hint="eastAsia" w:hAnsi="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《关于印发环评管理中部分行业建设项目重大变动清</w:t>
            </w:r>
            <w:r>
              <w:rPr>
                <w:rFonts w:hint="eastAsia" w:hAnsi="宋体" w:cs="宋体"/>
                <w:color w:val="000000" w:themeColor="text1"/>
                <w:sz w:val="24"/>
                <w:szCs w:val="24"/>
                <w:lang w:val="en-US" w:eastAsia="zh-CN"/>
                <w14:textFill>
                  <w14:solidFill>
                    <w14:schemeClr w14:val="tx1"/>
                  </w14:solidFill>
                </w14:textFill>
              </w:rPr>
              <w:t xml:space="preserve">        </w:t>
            </w:r>
          </w:p>
          <w:p w14:paraId="498A23B1">
            <w:pPr>
              <w:pStyle w:val="59"/>
              <w:keepNext w:val="0"/>
              <w:keepLines w:val="0"/>
              <w:pageBreakBefore w:val="0"/>
              <w:numPr>
                <w:ilvl w:val="0"/>
                <w:numId w:val="0"/>
              </w:numPr>
              <w:wordWrap/>
              <w:overflowPunct/>
              <w:topLinePunct w:val="0"/>
              <w:autoSpaceDE w:val="0"/>
              <w:autoSpaceDN w:val="0"/>
              <w:bidi w:val="0"/>
              <w:adjustRightInd w:val="0"/>
              <w:spacing w:line="360" w:lineRule="auto"/>
              <w:ind w:left="480" w:leftChars="200"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单的通知》(环境保护部办公厅，环办〔2015〕52号，2015.06施行)；</w:t>
            </w:r>
          </w:p>
          <w:p w14:paraId="44CBB966">
            <w:pPr>
              <w:pStyle w:val="59"/>
              <w:keepNext w:val="0"/>
              <w:keepLines w:val="0"/>
              <w:pageBreakBefore w:val="0"/>
              <w:numPr>
                <w:ilvl w:val="0"/>
                <w:numId w:val="0"/>
              </w:numPr>
              <w:wordWrap/>
              <w:overflowPunct/>
              <w:topLinePunct w:val="0"/>
              <w:autoSpaceDE w:val="0"/>
              <w:autoSpaceDN w:val="0"/>
              <w:bidi w:val="0"/>
              <w:adjustRightInd w:val="0"/>
              <w:spacing w:line="360" w:lineRule="auto"/>
              <w:ind w:left="72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《关于印发〈黑龙江省环境保护厅关于建设项目环境保护设施验收的工作指引(试行)〉的通知》(黑环函〔2018〕284号)。</w:t>
            </w:r>
          </w:p>
          <w:p w14:paraId="3AD321F3">
            <w:pPr>
              <w:pStyle w:val="6"/>
              <w:pageBreakBefore w:val="0"/>
              <w:numPr>
                <w:ilvl w:val="2"/>
                <w:numId w:val="0"/>
              </w:numPr>
              <w:kinsoku/>
              <w:wordWrap/>
              <w:overflowPunct/>
              <w:topLinePunct w:val="0"/>
              <w:bidi w:val="0"/>
              <w:spacing w:beforeLines="0" w:afterLines="0" w:line="360" w:lineRule="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lang w:eastAsia="zh-CN"/>
                <w14:textFill>
                  <w14:solidFill>
                    <w14:schemeClr w14:val="tx1"/>
                  </w14:solidFill>
                </w14:textFill>
              </w:rPr>
              <w:t>三、</w:t>
            </w:r>
            <w:r>
              <w:rPr>
                <w:rFonts w:hint="eastAsia" w:ascii="楷体" w:hAnsi="楷体" w:eastAsia="楷体" w:cs="楷体"/>
                <w:color w:val="000000" w:themeColor="text1"/>
                <w:sz w:val="28"/>
                <w:szCs w:val="28"/>
                <w14:textFill>
                  <w14:solidFill>
                    <w14:schemeClr w14:val="tx1"/>
                  </w14:solidFill>
                </w14:textFill>
              </w:rPr>
              <w:t>项目有关技术文件</w:t>
            </w:r>
          </w:p>
          <w:p w14:paraId="1AF6A869">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）《二十八站至额丘管护区林业公路建设项目环境影响报告表》</w:t>
            </w:r>
            <w:r>
              <w:rPr>
                <w:rFonts w:hint="eastAsia" w:ascii="宋体" w:hAnsi="宋体" w:eastAsia="宋体" w:cs="宋体"/>
                <w:color w:val="000000" w:themeColor="text1"/>
                <w:sz w:val="24"/>
                <w:szCs w:val="24"/>
                <w:highlight w:val="none"/>
                <w14:textFill>
                  <w14:solidFill>
                    <w14:schemeClr w14:val="tx1"/>
                  </w14:solidFill>
                </w14:textFill>
              </w:rPr>
              <w:t>（黑龙江冰众环保科技开发有限公司201</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p>
          <w:p w14:paraId="76EC8C70">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）《关于二十八站至额丘管护区林业公路建设项目环境影响报告表</w:t>
            </w:r>
            <w:r>
              <w:rPr>
                <w:rFonts w:hint="eastAsia" w:ascii="宋体" w:hAnsi="宋体" w:eastAsia="宋体" w:cs="宋体"/>
                <w:color w:val="000000" w:themeColor="text1"/>
                <w:sz w:val="24"/>
                <w:szCs w:val="24"/>
                <w:lang w:val="zh-CN"/>
                <w14:textFill>
                  <w14:solidFill>
                    <w14:schemeClr w14:val="tx1"/>
                  </w14:solidFill>
                </w14:textFill>
              </w:rPr>
              <w:t>的批复</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漠河环境保护局（现漠河生态环境局）</w:t>
            </w:r>
            <w:r>
              <w:rPr>
                <w:rFonts w:hint="eastAsia" w:ascii="宋体" w:hAnsi="宋体" w:eastAsia="宋体" w:cs="宋体"/>
                <w:color w:val="000000" w:themeColor="text1"/>
                <w:sz w:val="24"/>
                <w:szCs w:val="24"/>
                <w:lang w:eastAsia="zh-CN"/>
                <w14:textFill>
                  <w14:solidFill>
                    <w14:schemeClr w14:val="tx1"/>
                  </w14:solidFill>
                </w14:textFill>
              </w:rPr>
              <w:t>漠环审</w:t>
            </w:r>
            <w:r>
              <w:rPr>
                <w:rFonts w:hint="eastAsia" w:ascii="宋体" w:hAnsi="宋体" w:eastAsia="宋体" w:cs="宋体"/>
                <w:color w:val="000000" w:themeColor="text1"/>
                <w:sz w:val="24"/>
                <w:szCs w:val="24"/>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t>号）</w:t>
            </w:r>
          </w:p>
        </w:tc>
      </w:tr>
    </w:tbl>
    <w:p w14:paraId="2E4DC62F">
      <w:pPr>
        <w:widowControl/>
        <w:spacing w:line="240" w:lineRule="auto"/>
        <w:ind w:firstLine="0" w:firstLineChars="0"/>
        <w:jc w:val="left"/>
        <w:rPr>
          <w:color w:val="0000FF"/>
        </w:rPr>
      </w:pPr>
      <w:r>
        <w:rPr>
          <w:color w:val="0000FF"/>
        </w:rPr>
        <w:br w:type="page"/>
      </w:r>
    </w:p>
    <w:p w14:paraId="147D88C7">
      <w:pPr>
        <w:pStyle w:val="4"/>
        <w:numPr>
          <w:ilvl w:val="255"/>
          <w:numId w:val="0"/>
        </w:numPr>
        <w:rPr>
          <w:rFonts w:hint="eastAsia" w:ascii="楷体" w:hAnsi="楷体" w:eastAsia="楷体" w:cs="楷体"/>
          <w:b/>
          <w:bCs w:val="0"/>
          <w:color w:val="000000" w:themeColor="text1"/>
          <w:sz w:val="24"/>
          <w:szCs w:val="24"/>
          <w14:textFill>
            <w14:solidFill>
              <w14:schemeClr w14:val="tx1"/>
            </w14:solidFill>
          </w14:textFill>
        </w:rPr>
      </w:pPr>
      <w:bookmarkStart w:id="4" w:name="_Toc13492074"/>
      <w:bookmarkStart w:id="5" w:name="_Toc15692_WPSOffice_Level1"/>
      <w:r>
        <w:rPr>
          <w:rFonts w:hint="eastAsia" w:ascii="楷体" w:hAnsi="楷体" w:eastAsia="楷体" w:cs="楷体"/>
          <w:b/>
          <w:bCs w:val="0"/>
          <w:color w:val="000000" w:themeColor="text1"/>
          <w:sz w:val="24"/>
          <w:szCs w:val="24"/>
          <w:lang w:val="en-US"/>
          <w14:textFill>
            <w14:solidFill>
              <w14:schemeClr w14:val="tx1"/>
            </w14:solidFill>
          </w14:textFill>
        </w:rPr>
        <w:t>2</w:t>
      </w:r>
      <w:r>
        <w:rPr>
          <w:rFonts w:hint="eastAsia" w:ascii="楷体" w:hAnsi="楷体" w:eastAsia="楷体" w:cs="楷体"/>
          <w:b/>
          <w:bCs w:val="0"/>
          <w:color w:val="000000" w:themeColor="text1"/>
          <w:sz w:val="24"/>
          <w:szCs w:val="24"/>
          <w14:textFill>
            <w14:solidFill>
              <w14:schemeClr w14:val="tx1"/>
            </w14:solidFill>
          </w14:textFill>
        </w:rPr>
        <w:t>、调查范围、因子、目标、重点</w:t>
      </w:r>
      <w:bookmarkEnd w:id="4"/>
      <w:bookmarkEnd w:id="5"/>
    </w:p>
    <w:tbl>
      <w:tblPr>
        <w:tblStyle w:val="51"/>
        <w:tblW w:w="9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8115"/>
      </w:tblGrid>
      <w:tr w14:paraId="5D53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9" w:hRule="atLeast"/>
          <w:jc w:val="center"/>
        </w:trPr>
        <w:tc>
          <w:tcPr>
            <w:tcW w:w="933" w:type="dxa"/>
            <w:vAlign w:val="center"/>
          </w:tcPr>
          <w:p w14:paraId="109768ED">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000000" w:themeColor="text1"/>
                <w:sz w:val="28"/>
                <w:szCs w:val="28"/>
                <w14:textFill>
                  <w14:solidFill>
                    <w14:schemeClr w14:val="tx1"/>
                  </w14:solidFill>
                </w14:textFill>
              </w:rPr>
              <w:t>调查范围</w:t>
            </w:r>
          </w:p>
        </w:tc>
        <w:tc>
          <w:tcPr>
            <w:tcW w:w="8115" w:type="dxa"/>
          </w:tcPr>
          <w:p w14:paraId="1E66FAE6">
            <w:pPr>
              <w:spacing w:line="360" w:lineRule="auto"/>
              <w:ind w:firstLine="480"/>
              <w:jc w:val="left"/>
              <w:rPr>
                <w:rFonts w:hint="eastAsia" w:ascii="宋体" w:hAnsi="宋体" w:eastAsia="宋体" w:cs="宋体"/>
                <w:color w:val="0000FF"/>
                <w:sz w:val="24"/>
                <w:szCs w:val="24"/>
                <w:lang w:eastAsia="zh-CN"/>
              </w:rPr>
            </w:pPr>
            <w:r>
              <w:rPr>
                <w:rFonts w:hint="eastAsia" w:ascii="宋体" w:hAnsi="宋体" w:eastAsia="宋体" w:cs="宋体"/>
                <w:color w:val="000000" w:themeColor="text1"/>
                <w:sz w:val="24"/>
                <w:szCs w:val="24"/>
                <w:lang w:eastAsia="zh-CN"/>
                <w14:textFill>
                  <w14:solidFill>
                    <w14:schemeClr w14:val="tx1"/>
                  </w14:solidFill>
                </w14:textFill>
              </w:rPr>
              <w:t>根据《建设项目竣工环境保护验收技术规范 公路》(HJ552- 2010) ，项目竣工环保验收调查范围原则上与环境影响评价范围一致，当工程实际建设内容发生变更或环境影响评价文件未能全面反映出项目建设的实际生态影响和其他环境影响时，根据项目实际变更和实际环境影响情况，结合现场踏勘对调查范围进行适当调整。</w:t>
            </w:r>
          </w:p>
          <w:p w14:paraId="6C486E43">
            <w:pPr>
              <w:spacing w:line="360" w:lineRule="auto"/>
              <w:ind w:firstLine="48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本次验收调查根据项目环境影响报告表、环评批复及《建设项目竣工环境保护验收技术规范 公路》(HJ552-2010) 并结合项目特点</w:t>
            </w:r>
            <w:r>
              <w:rPr>
                <w:rFonts w:hint="eastAsia" w:ascii="宋体" w:hAnsi="宋体" w:cs="宋体"/>
                <w:color w:val="000000" w:themeColor="text1"/>
                <w:sz w:val="24"/>
                <w:szCs w:val="24"/>
                <w:lang w:eastAsia="zh-CN"/>
                <w14:textFill>
                  <w14:solidFill>
                    <w14:schemeClr w14:val="tx1"/>
                  </w14:solidFill>
                </w14:textFill>
              </w:rPr>
              <w:t>、实际建设情况</w:t>
            </w:r>
            <w:r>
              <w:rPr>
                <w:rFonts w:hint="eastAsia" w:ascii="宋体" w:hAnsi="宋体" w:eastAsia="宋体" w:cs="宋体"/>
                <w:color w:val="000000" w:themeColor="text1"/>
                <w:sz w:val="24"/>
                <w:szCs w:val="24"/>
                <w:lang w:eastAsia="zh-CN"/>
                <w14:textFill>
                  <w14:solidFill>
                    <w14:schemeClr w14:val="tx1"/>
                  </w14:solidFill>
                </w14:textFill>
              </w:rPr>
              <w:t>，确定验收调查范围。</w:t>
            </w:r>
            <w:r>
              <w:rPr>
                <w:rFonts w:hint="eastAsia" w:ascii="宋体" w:hAnsi="宋体" w:cs="宋体"/>
                <w:color w:val="000000" w:themeColor="text1"/>
                <w:sz w:val="24"/>
                <w:szCs w:val="24"/>
                <w:lang w:eastAsia="zh-CN"/>
                <w14:textFill>
                  <w14:solidFill>
                    <w14:schemeClr w14:val="tx1"/>
                  </w14:solidFill>
                </w14:textFill>
              </w:rPr>
              <w:t>详见表</w:t>
            </w:r>
            <w:r>
              <w:rPr>
                <w:rFonts w:hint="eastAsia" w:ascii="宋体" w:hAnsi="宋体" w:cs="宋体"/>
                <w:color w:val="000000" w:themeColor="text1"/>
                <w:sz w:val="24"/>
                <w:szCs w:val="24"/>
                <w:lang w:val="en-US" w:eastAsia="zh-CN"/>
                <w14:textFill>
                  <w14:solidFill>
                    <w14:schemeClr w14:val="tx1"/>
                  </w14:solidFill>
                </w14:textFill>
              </w:rPr>
              <w:t>2-1。</w:t>
            </w:r>
          </w:p>
          <w:p w14:paraId="46138E11">
            <w:pPr>
              <w:spacing w:line="360" w:lineRule="auto"/>
              <w:ind w:firstLine="480"/>
              <w:rPr>
                <w:rFonts w:hint="eastAsia" w:ascii="楷体" w:hAnsi="楷体" w:eastAsia="楷体" w:cs="楷体"/>
                <w:color w:val="0000FF"/>
                <w:spacing w:val="1"/>
                <w:sz w:val="24"/>
                <w:szCs w:val="24"/>
                <w14:textOutline w14:w="3795" w14:cap="sq" w14:cmpd="sng">
                  <w14:solidFill>
                    <w14:srgbClr w14:val="000000"/>
                  </w14:solidFill>
                  <w14:prstDash w14:val="solid"/>
                  <w14:bevel/>
                </w14:textOutline>
              </w:rPr>
            </w:pPr>
            <w:r>
              <w:rPr>
                <w:rFonts w:hint="eastAsia" w:ascii="楷体" w:hAnsi="楷体" w:eastAsia="楷体" w:cs="楷体"/>
                <w:color w:val="auto"/>
                <w:spacing w:val="2"/>
                <w:sz w:val="24"/>
                <w:szCs w:val="24"/>
                <w14:textOutline w14:w="3795" w14:cap="sq" w14:cmpd="sng">
                  <w14:solidFill>
                    <w14:srgbClr w14:val="000000"/>
                  </w14:solidFill>
                  <w14:prstDash w14:val="solid"/>
                  <w14:bevel/>
                </w14:textOutline>
              </w:rPr>
              <w:t>表</w:t>
            </w:r>
            <w:r>
              <w:rPr>
                <w:rFonts w:hint="eastAsia" w:ascii="楷体" w:hAnsi="楷体" w:eastAsia="楷体" w:cs="楷体"/>
                <w:b/>
                <w:bCs/>
                <w:color w:val="auto"/>
                <w:spacing w:val="2"/>
                <w:sz w:val="24"/>
                <w:szCs w:val="24"/>
              </w:rPr>
              <w:t>2-1</w:t>
            </w:r>
            <w:r>
              <w:rPr>
                <w:rFonts w:hint="eastAsia" w:ascii="楷体" w:hAnsi="楷体" w:eastAsia="楷体" w:cs="楷体"/>
                <w:color w:val="auto"/>
                <w:spacing w:val="2"/>
                <w:sz w:val="24"/>
                <w:szCs w:val="24"/>
              </w:rPr>
              <w:t xml:space="preserve">     </w:t>
            </w:r>
            <w:r>
              <w:rPr>
                <w:rFonts w:hint="eastAsia" w:ascii="楷体" w:hAnsi="楷体" w:eastAsia="楷体" w:cs="楷体"/>
                <w:color w:val="0000FF"/>
                <w:spacing w:val="2"/>
                <w:sz w:val="24"/>
                <w:szCs w:val="24"/>
              </w:rPr>
              <w:t xml:space="preserve">                </w:t>
            </w:r>
            <w:r>
              <w:rPr>
                <w:rFonts w:hint="eastAsia" w:ascii="楷体" w:hAnsi="楷体" w:eastAsia="楷体" w:cs="楷体"/>
                <w:color w:val="0000FF"/>
                <w:spacing w:val="1"/>
                <w:sz w:val="24"/>
                <w:szCs w:val="24"/>
                <w14:textOutline w14:w="3795" w14:cap="sq" w14:cmpd="sng">
                  <w14:solidFill>
                    <w14:srgbClr w14:val="000000"/>
                  </w14:solidFill>
                  <w14:prstDash w14:val="solid"/>
                  <w14:bevel/>
                </w14:textOutline>
              </w:rPr>
              <w:t>验收调查范围</w:t>
            </w:r>
          </w:p>
          <w:tbl>
            <w:tblPr>
              <w:tblStyle w:val="51"/>
              <w:tblW w:w="809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2721"/>
              <w:gridCol w:w="4258"/>
            </w:tblGrid>
            <w:tr w14:paraId="537E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vAlign w:val="top"/>
                </w:tcPr>
                <w:p w14:paraId="499CAD3A">
                  <w:pPr>
                    <w:spacing w:before="32" w:line="226" w:lineRule="auto"/>
                    <w:ind w:left="0" w:leftChars="0" w:firstLine="0" w:firstLineChars="0"/>
                    <w:jc w:val="both"/>
                    <w:rPr>
                      <w:rFonts w:hint="eastAsia" w:ascii="仿宋" w:hAnsi="仿宋" w:eastAsia="仿宋" w:cs="仿宋"/>
                      <w:color w:val="0000FF"/>
                      <w:kern w:val="2"/>
                      <w:sz w:val="20"/>
                      <w:szCs w:val="20"/>
                      <w:lang w:val="en-US" w:eastAsia="zh-CN" w:bidi="ar-SA"/>
                    </w:rPr>
                  </w:pPr>
                  <w:r>
                    <w:rPr>
                      <w:rFonts w:ascii="仿宋" w:hAnsi="仿宋" w:eastAsia="仿宋" w:cs="仿宋"/>
                      <w:color w:val="0000FF"/>
                      <w:spacing w:val="7"/>
                      <w:sz w:val="20"/>
                      <w:szCs w:val="20"/>
                      <w14:textOutline w14:w="3795" w14:cap="sq" w14:cmpd="sng">
                        <w14:solidFill>
                          <w14:srgbClr w14:val="000000"/>
                        </w14:solidFill>
                        <w14:prstDash w14:val="solid"/>
                        <w14:bevel/>
                      </w14:textOutline>
                    </w:rPr>
                    <w:t>调查项目</w:t>
                  </w:r>
                </w:p>
              </w:tc>
              <w:tc>
                <w:tcPr>
                  <w:tcW w:w="2721" w:type="dxa"/>
                  <w:vAlign w:val="top"/>
                </w:tcPr>
                <w:p w14:paraId="7CA82CE8">
                  <w:pPr>
                    <w:spacing w:before="32" w:line="226" w:lineRule="auto"/>
                    <w:ind w:firstLine="856" w:firstLineChars="400"/>
                    <w:rPr>
                      <w:rFonts w:hint="eastAsia" w:ascii="仿宋" w:hAnsi="仿宋" w:eastAsia="仿宋" w:cs="仿宋"/>
                      <w:color w:val="0000FF"/>
                      <w:kern w:val="2"/>
                      <w:sz w:val="20"/>
                      <w:szCs w:val="20"/>
                      <w:lang w:val="en-US" w:eastAsia="zh-CN" w:bidi="ar-SA"/>
                    </w:rPr>
                  </w:pPr>
                  <w:r>
                    <w:rPr>
                      <w:rFonts w:ascii="仿宋" w:hAnsi="仿宋" w:eastAsia="仿宋" w:cs="仿宋"/>
                      <w:color w:val="0000FF"/>
                      <w:spacing w:val="7"/>
                      <w:sz w:val="20"/>
                      <w:szCs w:val="20"/>
                      <w14:textOutline w14:w="3795" w14:cap="sq" w14:cmpd="sng">
                        <w14:solidFill>
                          <w14:srgbClr w14:val="000000"/>
                        </w14:solidFill>
                        <w14:prstDash w14:val="solid"/>
                        <w14:bevel/>
                      </w14:textOutline>
                    </w:rPr>
                    <w:t>调查范围</w:t>
                  </w:r>
                </w:p>
              </w:tc>
              <w:tc>
                <w:tcPr>
                  <w:tcW w:w="4258" w:type="dxa"/>
                  <w:vAlign w:val="top"/>
                </w:tcPr>
                <w:p w14:paraId="10DE6F2C">
                  <w:pPr>
                    <w:spacing w:before="32" w:line="226" w:lineRule="auto"/>
                    <w:ind w:left="0" w:leftChars="0" w:firstLine="0" w:firstLineChars="0"/>
                    <w:jc w:val="center"/>
                    <w:rPr>
                      <w:rFonts w:hint="eastAsia" w:ascii="仿宋" w:hAnsi="仿宋" w:eastAsia="仿宋" w:cs="仿宋"/>
                      <w:color w:val="0000FF"/>
                      <w:kern w:val="2"/>
                      <w:sz w:val="20"/>
                      <w:szCs w:val="20"/>
                      <w:lang w:val="en-US" w:eastAsia="zh-CN" w:bidi="ar-SA"/>
                    </w:rPr>
                  </w:pPr>
                  <w:r>
                    <w:rPr>
                      <w:rFonts w:hint="eastAsia" w:ascii="仿宋" w:hAnsi="仿宋" w:eastAsia="仿宋" w:cs="仿宋"/>
                      <w:color w:val="0000FF"/>
                      <w:spacing w:val="7"/>
                      <w:sz w:val="20"/>
                      <w:szCs w:val="20"/>
                      <w14:textOutline w14:w="3795" w14:cap="sq" w14:cmpd="sng">
                        <w14:solidFill>
                          <w14:srgbClr w14:val="000000"/>
                        </w14:solidFill>
                        <w14:prstDash w14:val="solid"/>
                        <w14:bevel/>
                      </w14:textOutline>
                    </w:rPr>
                    <w:t>调</w:t>
                  </w:r>
                  <w:r>
                    <w:rPr>
                      <w:rFonts w:ascii="仿宋" w:hAnsi="仿宋" w:eastAsia="仿宋" w:cs="仿宋"/>
                      <w:color w:val="0000FF"/>
                      <w:spacing w:val="7"/>
                      <w:sz w:val="20"/>
                      <w:szCs w:val="20"/>
                      <w14:textOutline w14:w="3795" w14:cap="sq" w14:cmpd="sng">
                        <w14:solidFill>
                          <w14:srgbClr w14:val="000000"/>
                        </w14:solidFill>
                        <w14:prstDash w14:val="solid"/>
                        <w14:bevel/>
                      </w14:textOutline>
                    </w:rPr>
                    <w:t>查内容</w:t>
                  </w:r>
                </w:p>
              </w:tc>
            </w:tr>
            <w:tr w14:paraId="7CB6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113" w:type="dxa"/>
                  <w:vAlign w:val="top"/>
                </w:tcPr>
                <w:p w14:paraId="0D285D8B">
                  <w:pPr>
                    <w:spacing w:before="167" w:line="240"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主</w:t>
                  </w:r>
                  <w:r>
                    <w:rPr>
                      <w:rFonts w:hint="eastAsia" w:ascii="楷体" w:hAnsi="楷体" w:eastAsia="楷体" w:cs="楷体"/>
                      <w:color w:val="000000" w:themeColor="text1"/>
                      <w:spacing w:val="4"/>
                      <w:sz w:val="24"/>
                      <w:szCs w:val="24"/>
                      <w14:textFill>
                        <w14:solidFill>
                          <w14:schemeClr w14:val="tx1"/>
                        </w14:solidFill>
                      </w14:textFill>
                    </w:rPr>
                    <w:t>体工程</w:t>
                  </w:r>
                </w:p>
              </w:tc>
              <w:tc>
                <w:tcPr>
                  <w:tcW w:w="2721" w:type="dxa"/>
                </w:tcPr>
                <w:p w14:paraId="4F75E083">
                  <w:pPr>
                    <w:pStyle w:val="59"/>
                    <w:rPr>
                      <w:rFonts w:hint="eastAsia" w:ascii="楷体" w:hAnsi="楷体" w:eastAsia="楷体" w:cs="楷体"/>
                      <w:color w:val="000000" w:themeColor="text1"/>
                      <w:sz w:val="24"/>
                      <w:szCs w:val="24"/>
                      <w:vertAlign w:val="baseline"/>
                      <w14:textFill>
                        <w14:solidFill>
                          <w14:schemeClr w14:val="tx1"/>
                        </w14:solidFill>
                      </w14:textFill>
                    </w:rPr>
                  </w:pPr>
                </w:p>
                <w:p w14:paraId="66FE31DE">
                  <w:pPr>
                    <w:pStyle w:val="59"/>
                    <w:ind w:firstLine="720" w:firstLineChars="300"/>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楷体" w:hAnsi="楷体" w:eastAsia="楷体" w:cs="楷体"/>
                      <w:color w:val="000000" w:themeColor="text1"/>
                      <w:sz w:val="24"/>
                      <w:szCs w:val="24"/>
                      <w:vertAlign w:val="baseline"/>
                      <w14:textFill>
                        <w14:solidFill>
                          <w14:schemeClr w14:val="tx1"/>
                        </w14:solidFill>
                      </w14:textFill>
                    </w:rPr>
                    <w:t>道路沿线</w:t>
                  </w:r>
                </w:p>
              </w:tc>
              <w:tc>
                <w:tcPr>
                  <w:tcW w:w="4258" w:type="dxa"/>
                </w:tcPr>
                <w:p w14:paraId="18DD217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5"/>
                      <w:sz w:val="24"/>
                      <w:szCs w:val="24"/>
                      <w14:textFill>
                        <w14:solidFill>
                          <w14:schemeClr w14:val="tx1"/>
                        </w14:solidFill>
                      </w14:textFill>
                    </w:rPr>
                    <w:t>路线走向 、技术指标 、工程占地 、主要工</w:t>
                  </w:r>
                  <w:r>
                    <w:rPr>
                      <w:rFonts w:ascii="仿宋" w:hAnsi="仿宋" w:eastAsia="仿宋" w:cs="仿宋"/>
                      <w:color w:val="000000" w:themeColor="text1"/>
                      <w:spacing w:val="1"/>
                      <w:sz w:val="24"/>
                      <w:szCs w:val="24"/>
                      <w14:textFill>
                        <w14:solidFill>
                          <w14:schemeClr w14:val="tx1"/>
                        </w14:solidFill>
                      </w14:textFill>
                    </w:rPr>
                    <w:t>程</w:t>
                  </w:r>
                  <w:r>
                    <w:rPr>
                      <w:rFonts w:ascii="仿宋" w:hAnsi="仿宋" w:eastAsia="仿宋" w:cs="仿宋"/>
                      <w:color w:val="000000" w:themeColor="text1"/>
                      <w:spacing w:val="14"/>
                      <w:sz w:val="24"/>
                      <w:szCs w:val="24"/>
                      <w14:textFill>
                        <w14:solidFill>
                          <w14:schemeClr w14:val="tx1"/>
                        </w14:solidFill>
                      </w14:textFill>
                    </w:rPr>
                    <w:t>量</w:t>
                  </w:r>
                  <w:r>
                    <w:rPr>
                      <w:rFonts w:ascii="仿宋" w:hAnsi="仿宋" w:eastAsia="仿宋" w:cs="仿宋"/>
                      <w:color w:val="000000" w:themeColor="text1"/>
                      <w:spacing w:val="7"/>
                      <w:sz w:val="24"/>
                      <w:szCs w:val="24"/>
                      <w14:textFill>
                        <w14:solidFill>
                          <w14:schemeClr w14:val="tx1"/>
                        </w14:solidFill>
                      </w14:textFill>
                    </w:rPr>
                    <w:t>、交通量、环保投资等。</w:t>
                  </w:r>
                </w:p>
              </w:tc>
            </w:tr>
            <w:tr w14:paraId="4A29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Align w:val="top"/>
                </w:tcPr>
                <w:p w14:paraId="00AF1D78">
                  <w:pPr>
                    <w:spacing w:before="166"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社会环</w:t>
                  </w:r>
                  <w:r>
                    <w:rPr>
                      <w:rFonts w:hint="eastAsia" w:ascii="楷体" w:hAnsi="楷体" w:eastAsia="楷体" w:cs="楷体"/>
                      <w:color w:val="000000" w:themeColor="text1"/>
                      <w:spacing w:val="5"/>
                      <w:sz w:val="24"/>
                      <w:szCs w:val="24"/>
                      <w14:textFill>
                        <w14:solidFill>
                          <w14:schemeClr w14:val="tx1"/>
                        </w14:solidFill>
                      </w14:textFill>
                    </w:rPr>
                    <w:t>境</w:t>
                  </w:r>
                </w:p>
              </w:tc>
              <w:tc>
                <w:tcPr>
                  <w:tcW w:w="2721" w:type="dxa"/>
                </w:tcPr>
                <w:p w14:paraId="012DCDC9">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21"/>
                      <w:sz w:val="24"/>
                      <w:szCs w:val="24"/>
                      <w14:textFill>
                        <w14:solidFill>
                          <w14:schemeClr w14:val="tx1"/>
                        </w14:solidFill>
                      </w14:textFill>
                    </w:rPr>
                    <w:t>沿</w:t>
                  </w:r>
                  <w:r>
                    <w:rPr>
                      <w:rFonts w:ascii="仿宋" w:hAnsi="仿宋" w:eastAsia="仿宋" w:cs="仿宋"/>
                      <w:color w:val="000000" w:themeColor="text1"/>
                      <w:spacing w:val="18"/>
                      <w:sz w:val="24"/>
                      <w:szCs w:val="24"/>
                      <w14:textFill>
                        <w14:solidFill>
                          <w14:schemeClr w14:val="tx1"/>
                        </w14:solidFill>
                      </w14:textFill>
                    </w:rPr>
                    <w:t>线受工程直接和间接影响</w:t>
                  </w:r>
                  <w:r>
                    <w:rPr>
                      <w:rFonts w:ascii="仿宋" w:hAnsi="仿宋" w:eastAsia="仿宋" w:cs="仿宋"/>
                      <w:color w:val="000000" w:themeColor="text1"/>
                      <w:spacing w:val="8"/>
                      <w:sz w:val="24"/>
                      <w:szCs w:val="24"/>
                      <w14:textFill>
                        <w14:solidFill>
                          <w14:schemeClr w14:val="tx1"/>
                        </w14:solidFill>
                      </w14:textFill>
                    </w:rPr>
                    <w:t>的</w:t>
                  </w:r>
                  <w:r>
                    <w:rPr>
                      <w:rFonts w:ascii="仿宋" w:hAnsi="仿宋" w:eastAsia="仿宋" w:cs="仿宋"/>
                      <w:color w:val="000000" w:themeColor="text1"/>
                      <w:spacing w:val="7"/>
                      <w:sz w:val="24"/>
                      <w:szCs w:val="24"/>
                      <w14:textFill>
                        <w14:solidFill>
                          <w14:schemeClr w14:val="tx1"/>
                        </w14:solidFill>
                      </w14:textFill>
                    </w:rPr>
                    <w:t>乡镇、村庄、学校等</w:t>
                  </w:r>
                </w:p>
              </w:tc>
              <w:tc>
                <w:tcPr>
                  <w:tcW w:w="4258" w:type="dxa"/>
                </w:tcPr>
                <w:p w14:paraId="1C5FEB40">
                  <w:pPr>
                    <w:pStyle w:val="59"/>
                    <w:ind w:firstLine="780" w:firstLineChars="300"/>
                    <w:rPr>
                      <w:rFonts w:ascii="仿宋" w:hAnsi="仿宋" w:eastAsia="仿宋" w:cs="仿宋"/>
                      <w:color w:val="000000" w:themeColor="text1"/>
                      <w:spacing w:val="10"/>
                      <w:sz w:val="24"/>
                      <w:szCs w:val="24"/>
                      <w14:textFill>
                        <w14:solidFill>
                          <w14:schemeClr w14:val="tx1"/>
                        </w14:solidFill>
                      </w14:textFill>
                    </w:rPr>
                  </w:pPr>
                </w:p>
                <w:p w14:paraId="583D6144">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影</w:t>
                  </w:r>
                  <w:r>
                    <w:rPr>
                      <w:rFonts w:ascii="仿宋" w:hAnsi="仿宋" w:eastAsia="仿宋" w:cs="仿宋"/>
                      <w:color w:val="000000" w:themeColor="text1"/>
                      <w:spacing w:val="7"/>
                      <w:sz w:val="24"/>
                      <w:szCs w:val="24"/>
                      <w14:textFill>
                        <w14:solidFill>
                          <w14:schemeClr w14:val="tx1"/>
                        </w14:solidFill>
                      </w14:textFill>
                    </w:rPr>
                    <w:t>响人口数量</w:t>
                  </w:r>
                  <w:r>
                    <w:rPr>
                      <w:rFonts w:hint="eastAsia" w:ascii="仿宋" w:hAnsi="仿宋" w:eastAsia="仿宋" w:cs="仿宋"/>
                      <w:color w:val="000000" w:themeColor="text1"/>
                      <w:spacing w:val="7"/>
                      <w:sz w:val="24"/>
                      <w:szCs w:val="24"/>
                      <w:lang w:eastAsia="zh-CN"/>
                      <w14:textFill>
                        <w14:solidFill>
                          <w14:schemeClr w14:val="tx1"/>
                        </w14:solidFill>
                      </w14:textFill>
                    </w:rPr>
                    <w:t>、争地赔偿</w:t>
                  </w:r>
                  <w:r>
                    <w:rPr>
                      <w:rFonts w:ascii="仿宋" w:hAnsi="仿宋" w:eastAsia="仿宋" w:cs="仿宋"/>
                      <w:color w:val="000000" w:themeColor="text1"/>
                      <w:spacing w:val="7"/>
                      <w:sz w:val="24"/>
                      <w:szCs w:val="24"/>
                      <w14:textFill>
                        <w14:solidFill>
                          <w14:schemeClr w14:val="tx1"/>
                        </w14:solidFill>
                      </w14:textFill>
                    </w:rPr>
                    <w:t>等</w:t>
                  </w:r>
                </w:p>
              </w:tc>
            </w:tr>
            <w:tr w14:paraId="2747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6EB7046F">
                  <w:pPr>
                    <w:spacing w:before="65" w:line="231" w:lineRule="auto"/>
                    <w:ind w:left="0" w:leftChars="0" w:firstLine="0" w:firstLineChars="0"/>
                    <w:jc w:val="center"/>
                    <w:rPr>
                      <w:rFonts w:hint="eastAsia" w:ascii="楷体" w:hAnsi="楷体" w:eastAsia="楷体" w:cs="楷体"/>
                      <w:color w:val="000000" w:themeColor="text1"/>
                      <w:spacing w:val="3"/>
                      <w:sz w:val="24"/>
                      <w:szCs w:val="24"/>
                      <w14:textFill>
                        <w14:solidFill>
                          <w14:schemeClr w14:val="tx1"/>
                        </w14:solidFill>
                      </w14:textFill>
                    </w:rPr>
                  </w:pPr>
                </w:p>
                <w:p w14:paraId="3EDF64A1">
                  <w:pPr>
                    <w:spacing w:before="65" w:line="231" w:lineRule="auto"/>
                    <w:ind w:left="0" w:leftChars="0" w:firstLine="0" w:firstLineChars="0"/>
                    <w:jc w:val="center"/>
                    <w:rPr>
                      <w:rFonts w:hint="eastAsia" w:ascii="楷体" w:hAnsi="楷体" w:eastAsia="楷体" w:cs="楷体"/>
                      <w:color w:val="000000" w:themeColor="text1"/>
                      <w:spacing w:val="3"/>
                      <w:sz w:val="24"/>
                      <w:szCs w:val="24"/>
                      <w14:textFill>
                        <w14:solidFill>
                          <w14:schemeClr w14:val="tx1"/>
                        </w14:solidFill>
                      </w14:textFill>
                    </w:rPr>
                  </w:pPr>
                </w:p>
                <w:p w14:paraId="261C4B6B">
                  <w:pPr>
                    <w:spacing w:before="65"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3"/>
                      <w:sz w:val="24"/>
                      <w:szCs w:val="24"/>
                      <w14:textFill>
                        <w14:solidFill>
                          <w14:schemeClr w14:val="tx1"/>
                        </w14:solidFill>
                      </w14:textFill>
                    </w:rPr>
                    <w:t>生态环</w:t>
                  </w:r>
                  <w:r>
                    <w:rPr>
                      <w:rFonts w:hint="eastAsia" w:ascii="楷体" w:hAnsi="楷体" w:eastAsia="楷体" w:cs="楷体"/>
                      <w:color w:val="000000" w:themeColor="text1"/>
                      <w:spacing w:val="2"/>
                      <w:sz w:val="24"/>
                      <w:szCs w:val="24"/>
                      <w14:textFill>
                        <w14:solidFill>
                          <w14:schemeClr w14:val="tx1"/>
                        </w14:solidFill>
                      </w14:textFill>
                    </w:rPr>
                    <w:t>境</w:t>
                  </w:r>
                </w:p>
              </w:tc>
              <w:tc>
                <w:tcPr>
                  <w:tcW w:w="2721" w:type="dxa"/>
                </w:tcPr>
                <w:p w14:paraId="3C673AC5">
                  <w:pPr>
                    <w:pStyle w:val="59"/>
                    <w:rPr>
                      <w:rFonts w:ascii="仿宋" w:hAnsi="仿宋" w:eastAsia="仿宋" w:cs="仿宋"/>
                      <w:color w:val="000000" w:themeColor="text1"/>
                      <w:spacing w:val="18"/>
                      <w:sz w:val="24"/>
                      <w:szCs w:val="24"/>
                      <w14:textFill>
                        <w14:solidFill>
                          <w14:schemeClr w14:val="tx1"/>
                        </w14:solidFill>
                      </w14:textFill>
                    </w:rPr>
                  </w:pPr>
                </w:p>
                <w:p w14:paraId="6083ACED">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8"/>
                      <w:sz w:val="24"/>
                      <w:szCs w:val="24"/>
                      <w14:textFill>
                        <w14:solidFill>
                          <w14:schemeClr w14:val="tx1"/>
                        </w14:solidFill>
                      </w14:textFill>
                    </w:rPr>
                    <w:t>道</w:t>
                  </w:r>
                  <w:r>
                    <w:rPr>
                      <w:rFonts w:ascii="仿宋" w:hAnsi="仿宋" w:eastAsia="仿宋" w:cs="仿宋"/>
                      <w:color w:val="000000" w:themeColor="text1"/>
                      <w:spacing w:val="12"/>
                      <w:sz w:val="24"/>
                      <w:szCs w:val="24"/>
                      <w14:textFill>
                        <w14:solidFill>
                          <w14:schemeClr w14:val="tx1"/>
                        </w14:solidFill>
                      </w14:textFill>
                    </w:rPr>
                    <w:t>路中心线两侧</w:t>
                  </w:r>
                  <w:r>
                    <w:rPr>
                      <w:rFonts w:ascii="Times New Roman" w:hAnsi="Times New Roman" w:eastAsia="Times New Roman" w:cs="Times New Roman"/>
                      <w:color w:val="000000" w:themeColor="text1"/>
                      <w:spacing w:val="12"/>
                      <w:sz w:val="24"/>
                      <w:szCs w:val="24"/>
                      <w14:textFill>
                        <w14:solidFill>
                          <w14:schemeClr w14:val="tx1"/>
                        </w14:solidFill>
                      </w14:textFill>
                    </w:rPr>
                    <w:t>200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12"/>
                      <w:sz w:val="24"/>
                      <w:szCs w:val="24"/>
                      <w14:textFill>
                        <w14:solidFill>
                          <w14:schemeClr w14:val="tx1"/>
                        </w14:solidFill>
                      </w14:textFill>
                    </w:rPr>
                    <w:t>范围内</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10"/>
                      <w:sz w:val="24"/>
                      <w:szCs w:val="24"/>
                      <w14:textFill>
                        <w14:solidFill>
                          <w14:schemeClr w14:val="tx1"/>
                        </w14:solidFill>
                      </w14:textFill>
                    </w:rPr>
                    <w:t>的生态环境及施工便道 、</w:t>
                  </w:r>
                  <w:r>
                    <w:rPr>
                      <w:rFonts w:ascii="仿宋" w:hAnsi="仿宋" w:eastAsia="仿宋" w:cs="仿宋"/>
                      <w:color w:val="000000" w:themeColor="text1"/>
                      <w:spacing w:val="8"/>
                      <w:sz w:val="24"/>
                      <w:szCs w:val="24"/>
                      <w14:textFill>
                        <w14:solidFill>
                          <w14:schemeClr w14:val="tx1"/>
                        </w14:solidFill>
                      </w14:textFill>
                    </w:rPr>
                    <w:t>施</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35"/>
                      <w:sz w:val="24"/>
                      <w:szCs w:val="24"/>
                      <w14:textFill>
                        <w14:solidFill>
                          <w14:schemeClr w14:val="tx1"/>
                        </w14:solidFill>
                      </w14:textFill>
                    </w:rPr>
                    <w:t>工</w:t>
                  </w:r>
                  <w:r>
                    <w:rPr>
                      <w:rFonts w:ascii="仿宋" w:hAnsi="仿宋" w:eastAsia="仿宋" w:cs="仿宋"/>
                      <w:color w:val="000000" w:themeColor="text1"/>
                      <w:spacing w:val="-23"/>
                      <w:sz w:val="24"/>
                      <w:szCs w:val="24"/>
                      <w14:textFill>
                        <w14:solidFill>
                          <w14:schemeClr w14:val="tx1"/>
                        </w14:solidFill>
                      </w14:textFill>
                    </w:rPr>
                    <w:t xml:space="preserve"> 场 地 等临 时 占 地 边 界 线</w:t>
                  </w:r>
                  <w:r>
                    <w:rPr>
                      <w:rFonts w:ascii="仿宋" w:hAnsi="仿宋" w:eastAsia="仿宋" w:cs="仿宋"/>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pacing w:val="11"/>
                      <w:sz w:val="24"/>
                      <w:szCs w:val="24"/>
                      <w14:textFill>
                        <w14:solidFill>
                          <w14:schemeClr w14:val="tx1"/>
                        </w14:solidFill>
                      </w14:textFill>
                    </w:rPr>
                    <w:t>2</w:t>
                  </w:r>
                  <w:r>
                    <w:rPr>
                      <w:rFonts w:ascii="Times New Roman" w:hAnsi="Times New Roman" w:eastAsia="Times New Roman" w:cs="Times New Roman"/>
                      <w:color w:val="000000" w:themeColor="text1"/>
                      <w:spacing w:val="7"/>
                      <w:sz w:val="24"/>
                      <w:szCs w:val="24"/>
                      <w14:textFill>
                        <w14:solidFill>
                          <w14:schemeClr w14:val="tx1"/>
                        </w14:solidFill>
                      </w14:textFill>
                    </w:rPr>
                    <w:t>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7"/>
                      <w:sz w:val="24"/>
                      <w:szCs w:val="24"/>
                      <w14:textFill>
                        <w14:solidFill>
                          <w14:schemeClr w14:val="tx1"/>
                        </w14:solidFill>
                      </w14:textFill>
                    </w:rPr>
                    <w:t>范围内</w:t>
                  </w:r>
                </w:p>
              </w:tc>
              <w:tc>
                <w:tcPr>
                  <w:tcW w:w="4258" w:type="dxa"/>
                </w:tcPr>
                <w:p w14:paraId="5931C599">
                  <w:pPr>
                    <w:spacing w:before="32" w:line="229"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6"/>
                      <w:sz w:val="24"/>
                      <w:szCs w:val="24"/>
                      <w14:textFill>
                        <w14:solidFill>
                          <w14:schemeClr w14:val="tx1"/>
                        </w14:solidFill>
                      </w14:textFill>
                    </w:rPr>
                    <w:t>野</w:t>
                  </w:r>
                  <w:r>
                    <w:rPr>
                      <w:rFonts w:ascii="仿宋" w:hAnsi="仿宋" w:eastAsia="仿宋" w:cs="仿宋"/>
                      <w:color w:val="000000" w:themeColor="text1"/>
                      <w:spacing w:val="15"/>
                      <w:sz w:val="24"/>
                      <w:szCs w:val="24"/>
                      <w14:textFill>
                        <w14:solidFill>
                          <w14:schemeClr w14:val="tx1"/>
                        </w14:solidFill>
                      </w14:textFill>
                    </w:rPr>
                    <w:t>生</w:t>
                  </w:r>
                  <w:r>
                    <w:rPr>
                      <w:rFonts w:ascii="仿宋" w:hAnsi="仿宋" w:eastAsia="仿宋" w:cs="仿宋"/>
                      <w:color w:val="000000" w:themeColor="text1"/>
                      <w:spacing w:val="8"/>
                      <w:sz w:val="24"/>
                      <w:szCs w:val="24"/>
                      <w14:textFill>
                        <w14:solidFill>
                          <w14:schemeClr w14:val="tx1"/>
                        </w14:solidFill>
                      </w14:textFill>
                    </w:rPr>
                    <w:t>动植物：两栖类、爬行类、鸟类、兽类；</w:t>
                  </w:r>
                </w:p>
                <w:p w14:paraId="09B51075">
                  <w:pPr>
                    <w:spacing w:before="24" w:line="231"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永久占地：占地类型、占地数量；</w:t>
                  </w:r>
                </w:p>
                <w:p w14:paraId="63463C33">
                  <w:pPr>
                    <w:spacing w:before="22" w:line="251" w:lineRule="auto"/>
                    <w:ind w:left="0" w:leftChars="0" w:right="208"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2"/>
                      <w:sz w:val="24"/>
                      <w:szCs w:val="24"/>
                      <w14:textFill>
                        <w14:solidFill>
                          <w14:schemeClr w14:val="tx1"/>
                        </w14:solidFill>
                      </w14:textFill>
                    </w:rPr>
                    <w:t>临</w:t>
                  </w:r>
                  <w:r>
                    <w:rPr>
                      <w:rFonts w:ascii="仿宋" w:hAnsi="仿宋" w:eastAsia="仿宋" w:cs="仿宋"/>
                      <w:color w:val="000000" w:themeColor="text1"/>
                      <w:spacing w:val="-7"/>
                      <w:sz w:val="24"/>
                      <w:szCs w:val="24"/>
                      <w14:textFill>
                        <w14:solidFill>
                          <w14:schemeClr w14:val="tx1"/>
                        </w14:solidFill>
                      </w14:textFill>
                    </w:rPr>
                    <w:t>时</w:t>
                  </w:r>
                  <w:r>
                    <w:rPr>
                      <w:rFonts w:ascii="仿宋" w:hAnsi="仿宋" w:eastAsia="仿宋" w:cs="仿宋"/>
                      <w:color w:val="000000" w:themeColor="text1"/>
                      <w:spacing w:val="-6"/>
                      <w:sz w:val="24"/>
                      <w:szCs w:val="24"/>
                      <w14:textFill>
                        <w14:solidFill>
                          <w14:schemeClr w14:val="tx1"/>
                        </w14:solidFill>
                      </w14:textFill>
                    </w:rPr>
                    <w:t>占地： 占地类型，占地数量、恢复措施、</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6"/>
                      <w:sz w:val="24"/>
                      <w:szCs w:val="24"/>
                      <w14:textFill>
                        <w14:solidFill>
                          <w14:schemeClr w14:val="tx1"/>
                        </w14:solidFill>
                      </w14:textFill>
                    </w:rPr>
                    <w:t>恢</w:t>
                  </w:r>
                  <w:r>
                    <w:rPr>
                      <w:rFonts w:ascii="仿宋" w:hAnsi="仿宋" w:eastAsia="仿宋" w:cs="仿宋"/>
                      <w:color w:val="000000" w:themeColor="text1"/>
                      <w:spacing w:val="4"/>
                      <w:sz w:val="24"/>
                      <w:szCs w:val="24"/>
                      <w14:textFill>
                        <w14:solidFill>
                          <w14:schemeClr w14:val="tx1"/>
                        </w14:solidFill>
                      </w14:textFill>
                    </w:rPr>
                    <w:t>复效果；</w:t>
                  </w:r>
                </w:p>
                <w:p w14:paraId="58F5E95F">
                  <w:pPr>
                    <w:spacing w:line="230"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4"/>
                      <w:sz w:val="24"/>
                      <w:szCs w:val="24"/>
                      <w14:textFill>
                        <w14:solidFill>
                          <w14:schemeClr w14:val="tx1"/>
                        </w14:solidFill>
                      </w14:textFill>
                    </w:rPr>
                    <w:t>防</w:t>
                  </w:r>
                  <w:r>
                    <w:rPr>
                      <w:rFonts w:ascii="仿宋" w:hAnsi="仿宋" w:eastAsia="仿宋" w:cs="仿宋"/>
                      <w:color w:val="000000" w:themeColor="text1"/>
                      <w:spacing w:val="10"/>
                      <w:sz w:val="24"/>
                      <w:szCs w:val="24"/>
                      <w14:textFill>
                        <w14:solidFill>
                          <w14:schemeClr w14:val="tx1"/>
                        </w14:solidFill>
                      </w14:textFill>
                    </w:rPr>
                    <w:t>护</w:t>
                  </w:r>
                  <w:r>
                    <w:rPr>
                      <w:rFonts w:ascii="仿宋" w:hAnsi="仿宋" w:eastAsia="仿宋" w:cs="仿宋"/>
                      <w:color w:val="000000" w:themeColor="text1"/>
                      <w:spacing w:val="7"/>
                      <w:sz w:val="24"/>
                      <w:szCs w:val="24"/>
                      <w14:textFill>
                        <w14:solidFill>
                          <w14:schemeClr w14:val="tx1"/>
                        </w14:solidFill>
                      </w14:textFill>
                    </w:rPr>
                    <w:t>排水工程：工程数量、实施效果；</w:t>
                  </w:r>
                </w:p>
                <w:p w14:paraId="0E0E8376">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8"/>
                      <w:sz w:val="24"/>
                      <w:szCs w:val="24"/>
                      <w14:textFill>
                        <w14:solidFill>
                          <w14:schemeClr w14:val="tx1"/>
                        </w14:solidFill>
                      </w14:textFill>
                    </w:rPr>
                    <w:t>绿化工程：绿化投资、绿化效果</w:t>
                  </w:r>
                </w:p>
              </w:tc>
            </w:tr>
            <w:tr w14:paraId="4024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40A2A8D6">
                  <w:pPr>
                    <w:spacing w:before="65" w:line="231" w:lineRule="auto"/>
                    <w:ind w:left="0" w:leftChars="0" w:firstLine="0" w:firstLineChars="0"/>
                    <w:jc w:val="center"/>
                    <w:rPr>
                      <w:rFonts w:hint="eastAsia" w:ascii="楷体" w:hAnsi="楷体" w:eastAsia="楷体" w:cs="楷体"/>
                      <w:color w:val="000000" w:themeColor="text1"/>
                      <w:spacing w:val="5"/>
                      <w:sz w:val="24"/>
                      <w:szCs w:val="24"/>
                      <w14:textFill>
                        <w14:solidFill>
                          <w14:schemeClr w14:val="tx1"/>
                        </w14:solidFill>
                      </w14:textFill>
                    </w:rPr>
                  </w:pPr>
                </w:p>
                <w:p w14:paraId="46BBB3F2">
                  <w:pPr>
                    <w:spacing w:before="65" w:line="480" w:lineRule="auto"/>
                    <w:ind w:left="0" w:leftChars="0" w:firstLine="0" w:firstLineChars="0"/>
                    <w:jc w:val="both"/>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5"/>
                      <w:sz w:val="24"/>
                      <w:szCs w:val="24"/>
                      <w14:textFill>
                        <w14:solidFill>
                          <w14:schemeClr w14:val="tx1"/>
                        </w14:solidFill>
                      </w14:textFill>
                    </w:rPr>
                    <w:t>水环境</w:t>
                  </w:r>
                </w:p>
              </w:tc>
              <w:tc>
                <w:tcPr>
                  <w:tcW w:w="2721" w:type="dxa"/>
                </w:tcPr>
                <w:p w14:paraId="5EBE8D66">
                  <w:pPr>
                    <w:pStyle w:val="59"/>
                    <w:rPr>
                      <w:rFonts w:ascii="仿宋" w:hAnsi="仿宋" w:eastAsia="仿宋" w:cs="仿宋"/>
                      <w:color w:val="000000" w:themeColor="text1"/>
                      <w:spacing w:val="18"/>
                      <w:sz w:val="24"/>
                      <w:szCs w:val="24"/>
                      <w14:textFill>
                        <w14:solidFill>
                          <w14:schemeClr w14:val="tx1"/>
                        </w14:solidFill>
                      </w14:textFill>
                    </w:rPr>
                  </w:pPr>
                </w:p>
                <w:p w14:paraId="265E459B">
                  <w:pPr>
                    <w:pStyle w:val="59"/>
                    <w:spacing w:line="240" w:lineRule="auto"/>
                    <w:rPr>
                      <w:rFonts w:ascii="仿宋" w:hAnsi="仿宋" w:eastAsia="仿宋" w:cs="仿宋"/>
                      <w:color w:val="000000" w:themeColor="text1"/>
                      <w:spacing w:val="18"/>
                      <w:sz w:val="24"/>
                      <w:szCs w:val="24"/>
                      <w14:textFill>
                        <w14:solidFill>
                          <w14:schemeClr w14:val="tx1"/>
                        </w14:solidFill>
                      </w14:textFill>
                    </w:rPr>
                  </w:pPr>
                </w:p>
                <w:p w14:paraId="04FB46A7">
                  <w:pPr>
                    <w:pStyle w:val="59"/>
                    <w:spacing w:line="240" w:lineRule="auto"/>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8"/>
                      <w:sz w:val="24"/>
                      <w:szCs w:val="24"/>
                      <w14:textFill>
                        <w14:solidFill>
                          <w14:schemeClr w14:val="tx1"/>
                        </w14:solidFill>
                      </w14:textFill>
                    </w:rPr>
                    <w:t>道</w:t>
                  </w:r>
                  <w:r>
                    <w:rPr>
                      <w:rFonts w:ascii="仿宋" w:hAnsi="仿宋" w:eastAsia="仿宋" w:cs="仿宋"/>
                      <w:color w:val="000000" w:themeColor="text1"/>
                      <w:spacing w:val="12"/>
                      <w:sz w:val="24"/>
                      <w:szCs w:val="24"/>
                      <w14:textFill>
                        <w14:solidFill>
                          <w14:schemeClr w14:val="tx1"/>
                        </w14:solidFill>
                      </w14:textFill>
                    </w:rPr>
                    <w:t>路中心线两侧</w:t>
                  </w:r>
                  <w:r>
                    <w:rPr>
                      <w:rFonts w:ascii="Times New Roman" w:hAnsi="Times New Roman" w:eastAsia="Times New Roman" w:cs="Times New Roman"/>
                      <w:color w:val="000000" w:themeColor="text1"/>
                      <w:spacing w:val="12"/>
                      <w:sz w:val="24"/>
                      <w:szCs w:val="24"/>
                      <w14:textFill>
                        <w14:solidFill>
                          <w14:schemeClr w14:val="tx1"/>
                        </w14:solidFill>
                      </w14:textFill>
                    </w:rPr>
                    <w:t>200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12"/>
                      <w:sz w:val="24"/>
                      <w:szCs w:val="24"/>
                      <w14:textFill>
                        <w14:solidFill>
                          <w14:schemeClr w14:val="tx1"/>
                        </w14:solidFill>
                      </w14:textFill>
                    </w:rPr>
                    <w:t>范围内</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8"/>
                      <w:sz w:val="24"/>
                      <w:szCs w:val="24"/>
                      <w14:textFill>
                        <w14:solidFill>
                          <w14:schemeClr w14:val="tx1"/>
                        </w14:solidFill>
                      </w14:textFill>
                    </w:rPr>
                    <w:t>主</w:t>
                  </w:r>
                  <w:r>
                    <w:rPr>
                      <w:rFonts w:ascii="仿宋" w:hAnsi="仿宋" w:eastAsia="仿宋" w:cs="仿宋"/>
                      <w:color w:val="000000" w:themeColor="text1"/>
                      <w:spacing w:val="6"/>
                      <w:sz w:val="24"/>
                      <w:szCs w:val="24"/>
                      <w14:textFill>
                        <w14:solidFill>
                          <w14:schemeClr w14:val="tx1"/>
                        </w14:solidFill>
                      </w14:textFill>
                    </w:rPr>
                    <w:t>要地表水体</w:t>
                  </w:r>
                </w:p>
              </w:tc>
              <w:tc>
                <w:tcPr>
                  <w:tcW w:w="4258" w:type="dxa"/>
                </w:tcPr>
                <w:p w14:paraId="7DD8C1C4">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5"/>
                      <w:sz w:val="24"/>
                      <w:szCs w:val="24"/>
                      <w14:textFill>
                        <w14:solidFill>
                          <w14:schemeClr w14:val="tx1"/>
                        </w14:solidFill>
                      </w14:textFill>
                    </w:rPr>
                    <w:t>沿</w:t>
                  </w:r>
                  <w:r>
                    <w:rPr>
                      <w:rFonts w:ascii="仿宋" w:hAnsi="仿宋" w:eastAsia="仿宋" w:cs="仿宋"/>
                      <w:color w:val="000000" w:themeColor="text1"/>
                      <w:spacing w:val="10"/>
                      <w:sz w:val="24"/>
                      <w:szCs w:val="24"/>
                      <w14:textFill>
                        <w14:solidFill>
                          <w14:schemeClr w14:val="tx1"/>
                        </w14:solidFill>
                      </w14:textFill>
                    </w:rPr>
                    <w:t>线临近或跨越的水体分布与公路距离，公路</w:t>
                  </w:r>
                  <w:r>
                    <w:rPr>
                      <w:rFonts w:ascii="仿宋" w:hAnsi="仿宋" w:eastAsia="仿宋" w:cs="仿宋"/>
                      <w:color w:val="000000" w:themeColor="text1"/>
                      <w:spacing w:val="16"/>
                      <w:sz w:val="24"/>
                      <w:szCs w:val="24"/>
                      <w14:textFill>
                        <w14:solidFill>
                          <w14:schemeClr w14:val="tx1"/>
                        </w14:solidFill>
                      </w14:textFill>
                    </w:rPr>
                    <w:t>沿</w:t>
                  </w:r>
                  <w:r>
                    <w:rPr>
                      <w:rFonts w:ascii="仿宋" w:hAnsi="仿宋" w:eastAsia="仿宋" w:cs="仿宋"/>
                      <w:color w:val="000000" w:themeColor="text1"/>
                      <w:spacing w:val="10"/>
                      <w:sz w:val="24"/>
                      <w:szCs w:val="24"/>
                      <w14:textFill>
                        <w14:solidFill>
                          <w14:schemeClr w14:val="tx1"/>
                        </w14:solidFill>
                      </w14:textFill>
                    </w:rPr>
                    <w:t>线设施污水对水体的影响；沿线附属设施污</w:t>
                  </w:r>
                  <w:r>
                    <w:rPr>
                      <w:rFonts w:ascii="仿宋" w:hAnsi="仿宋" w:eastAsia="仿宋" w:cs="仿宋"/>
                      <w:color w:val="000000" w:themeColor="text1"/>
                      <w:spacing w:val="16"/>
                      <w:sz w:val="24"/>
                      <w:szCs w:val="24"/>
                      <w14:textFill>
                        <w14:solidFill>
                          <w14:schemeClr w14:val="tx1"/>
                        </w14:solidFill>
                      </w14:textFill>
                    </w:rPr>
                    <w:t>水</w:t>
                  </w:r>
                  <w:r>
                    <w:rPr>
                      <w:rFonts w:ascii="仿宋" w:hAnsi="仿宋" w:eastAsia="仿宋" w:cs="仿宋"/>
                      <w:color w:val="000000" w:themeColor="text1"/>
                      <w:spacing w:val="10"/>
                      <w:sz w:val="24"/>
                      <w:szCs w:val="24"/>
                      <w14:textFill>
                        <w14:solidFill>
                          <w14:schemeClr w14:val="tx1"/>
                        </w14:solidFill>
                      </w14:textFill>
                    </w:rPr>
                    <w:t>处理设备的配置和使用情况，水污染物排放</w:t>
                  </w:r>
                  <w:r>
                    <w:rPr>
                      <w:rFonts w:ascii="仿宋" w:hAnsi="仿宋" w:eastAsia="仿宋" w:cs="仿宋"/>
                      <w:color w:val="000000" w:themeColor="text1"/>
                      <w:spacing w:val="8"/>
                      <w:sz w:val="24"/>
                      <w:szCs w:val="24"/>
                      <w14:textFill>
                        <w14:solidFill>
                          <w14:schemeClr w14:val="tx1"/>
                        </w14:solidFill>
                      </w14:textFill>
                    </w:rPr>
                    <w:t>量</w:t>
                  </w:r>
                  <w:r>
                    <w:rPr>
                      <w:rFonts w:ascii="仿宋" w:hAnsi="仿宋" w:eastAsia="仿宋" w:cs="仿宋"/>
                      <w:color w:val="000000" w:themeColor="text1"/>
                      <w:spacing w:val="6"/>
                      <w:sz w:val="24"/>
                      <w:szCs w:val="24"/>
                      <w14:textFill>
                        <w14:solidFill>
                          <w14:schemeClr w14:val="tx1"/>
                        </w14:solidFill>
                      </w14:textFill>
                    </w:rPr>
                    <w:t>及排放去向</w:t>
                  </w:r>
                </w:p>
              </w:tc>
            </w:tr>
            <w:tr w14:paraId="6028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0D401730">
                  <w:pPr>
                    <w:spacing w:before="170"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5"/>
                      <w:sz w:val="24"/>
                      <w:szCs w:val="24"/>
                      <w14:textFill>
                        <w14:solidFill>
                          <w14:schemeClr w14:val="tx1"/>
                        </w14:solidFill>
                      </w14:textFill>
                    </w:rPr>
                    <w:t>声环境</w:t>
                  </w:r>
                </w:p>
              </w:tc>
              <w:tc>
                <w:tcPr>
                  <w:tcW w:w="2721" w:type="dxa"/>
                </w:tcPr>
                <w:p w14:paraId="6AD30E6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道路中心线两侧200m范围主要声环境敏感</w:t>
                  </w:r>
                </w:p>
              </w:tc>
              <w:tc>
                <w:tcPr>
                  <w:tcW w:w="4258" w:type="dxa"/>
                </w:tcPr>
                <w:p w14:paraId="0CE2921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重点调查环评阶段已存在环境敏感目标的分</w:t>
                  </w:r>
                  <w:r>
                    <w:rPr>
                      <w:rFonts w:ascii="仿宋" w:hAnsi="仿宋" w:eastAsia="仿宋" w:cs="仿宋"/>
                      <w:color w:val="000000" w:themeColor="text1"/>
                      <w:spacing w:val="8"/>
                      <w:sz w:val="24"/>
                      <w:szCs w:val="24"/>
                      <w14:textFill>
                        <w14:solidFill>
                          <w14:schemeClr w14:val="tx1"/>
                        </w14:solidFill>
                      </w14:textFill>
                    </w:rPr>
                    <w:t>布</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8"/>
                      <w:sz w:val="24"/>
                      <w:szCs w:val="24"/>
                      <w14:textFill>
                        <w14:solidFill>
                          <w14:schemeClr w14:val="tx1"/>
                        </w14:solidFill>
                      </w14:textFill>
                    </w:rPr>
                    <w:t>和</w:t>
                  </w:r>
                  <w:r>
                    <w:rPr>
                      <w:rFonts w:ascii="仿宋" w:hAnsi="仿宋" w:eastAsia="仿宋" w:cs="仿宋"/>
                      <w:color w:val="000000" w:themeColor="text1"/>
                      <w:spacing w:val="7"/>
                      <w:sz w:val="24"/>
                      <w:szCs w:val="24"/>
                      <w14:textFill>
                        <w14:solidFill>
                          <w14:schemeClr w14:val="tx1"/>
                        </w14:solidFill>
                      </w14:textFill>
                    </w:rPr>
                    <w:t>受影响情况</w:t>
                  </w:r>
                </w:p>
              </w:tc>
            </w:tr>
            <w:tr w14:paraId="6F52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113" w:type="dxa"/>
                  <w:vAlign w:val="top"/>
                </w:tcPr>
                <w:p w14:paraId="28C316D0">
                  <w:pPr>
                    <w:spacing w:before="169"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环境空</w:t>
                  </w:r>
                  <w:r>
                    <w:rPr>
                      <w:rFonts w:hint="eastAsia" w:ascii="楷体" w:hAnsi="楷体" w:eastAsia="楷体" w:cs="楷体"/>
                      <w:color w:val="000000" w:themeColor="text1"/>
                      <w:spacing w:val="5"/>
                      <w:sz w:val="24"/>
                      <w:szCs w:val="24"/>
                      <w14:textFill>
                        <w14:solidFill>
                          <w14:schemeClr w14:val="tx1"/>
                        </w14:solidFill>
                      </w14:textFill>
                    </w:rPr>
                    <w:t>气</w:t>
                  </w:r>
                </w:p>
              </w:tc>
              <w:tc>
                <w:tcPr>
                  <w:tcW w:w="2721" w:type="dxa"/>
                </w:tcPr>
                <w:p w14:paraId="424A5C6F">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道路中心线两侧200m范围内环境空气敏感目标分布情况</w:t>
                  </w:r>
                </w:p>
              </w:tc>
              <w:tc>
                <w:tcPr>
                  <w:tcW w:w="4258" w:type="dxa"/>
                </w:tcPr>
                <w:p w14:paraId="35EA9302">
                  <w:pPr>
                    <w:pStyle w:val="59"/>
                    <w:spacing w:line="240" w:lineRule="auto"/>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5"/>
                      <w:sz w:val="24"/>
                      <w:szCs w:val="24"/>
                      <w14:textFill>
                        <w14:solidFill>
                          <w14:schemeClr w14:val="tx1"/>
                        </w14:solidFill>
                      </w14:textFill>
                    </w:rPr>
                    <w:t>环</w:t>
                  </w:r>
                  <w:r>
                    <w:rPr>
                      <w:rFonts w:ascii="仿宋" w:hAnsi="仿宋" w:eastAsia="仿宋" w:cs="仿宋"/>
                      <w:color w:val="000000" w:themeColor="text1"/>
                      <w:spacing w:val="10"/>
                      <w:sz w:val="24"/>
                      <w:szCs w:val="24"/>
                      <w14:textFill>
                        <w14:solidFill>
                          <w14:schemeClr w14:val="tx1"/>
                        </w14:solidFill>
                      </w14:textFill>
                    </w:rPr>
                    <w:t>境空气敏感点分布情况；施工期粉尘</w:t>
                  </w:r>
                  <w:r>
                    <w:rPr>
                      <w:rFonts w:ascii="仿宋" w:hAnsi="仿宋" w:eastAsia="仿宋" w:cs="仿宋"/>
                      <w:color w:val="000000" w:themeColor="text1"/>
                      <w:spacing w:val="7"/>
                      <w:sz w:val="24"/>
                      <w:szCs w:val="24"/>
                      <w14:textFill>
                        <w14:solidFill>
                          <w14:schemeClr w14:val="tx1"/>
                        </w14:solidFill>
                      </w14:textFill>
                    </w:rPr>
                    <w:t>防治措施</w:t>
                  </w:r>
                </w:p>
              </w:tc>
            </w:tr>
            <w:tr w14:paraId="7972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Align w:val="top"/>
                </w:tcPr>
                <w:p w14:paraId="187EBA44">
                  <w:pPr>
                    <w:spacing w:before="170" w:line="274" w:lineRule="exact"/>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4"/>
                      <w:sz w:val="24"/>
                      <w:szCs w:val="24"/>
                      <w:lang w:eastAsia="zh-CN"/>
                      <w14:textFill>
                        <w14:solidFill>
                          <w14:schemeClr w14:val="tx1"/>
                        </w14:solidFill>
                      </w14:textFill>
                    </w:rPr>
                    <w:t>固体废物</w:t>
                  </w:r>
                </w:p>
              </w:tc>
              <w:tc>
                <w:tcPr>
                  <w:tcW w:w="2721" w:type="dxa"/>
                </w:tcPr>
                <w:p w14:paraId="6448E31E">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
                      <w:sz w:val="24"/>
                      <w:szCs w:val="24"/>
                      <w14:textFill>
                        <w14:solidFill>
                          <w14:schemeClr w14:val="tx1"/>
                        </w14:solidFill>
                      </w14:textFill>
                    </w:rPr>
                    <w:t>工程弃土 、生活垃圾的处置</w:t>
                  </w:r>
                  <w:r>
                    <w:rPr>
                      <w:rFonts w:ascii="仿宋" w:hAnsi="仿宋" w:eastAsia="仿宋" w:cs="仿宋"/>
                      <w:color w:val="000000" w:themeColor="text1"/>
                      <w:spacing w:val="-1"/>
                      <w:sz w:val="24"/>
                      <w:szCs w:val="24"/>
                      <w14:textFill>
                        <w14:solidFill>
                          <w14:schemeClr w14:val="tx1"/>
                        </w14:solidFill>
                      </w14:textFill>
                    </w:rPr>
                    <w:t>情况</w:t>
                  </w:r>
                </w:p>
              </w:tc>
              <w:tc>
                <w:tcPr>
                  <w:tcW w:w="4258" w:type="dxa"/>
                </w:tcPr>
                <w:p w14:paraId="720C149F">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弃土、弃渣、生活垃圾；施工期弃土、弃渣</w:t>
                  </w:r>
                  <w:r>
                    <w:rPr>
                      <w:rFonts w:ascii="仿宋" w:hAnsi="仿宋" w:eastAsia="仿宋" w:cs="仿宋"/>
                      <w:color w:val="000000" w:themeColor="text1"/>
                      <w:spacing w:val="9"/>
                      <w:sz w:val="24"/>
                      <w:szCs w:val="24"/>
                      <w14:textFill>
                        <w14:solidFill>
                          <w14:schemeClr w14:val="tx1"/>
                        </w14:solidFill>
                      </w14:textFill>
                    </w:rPr>
                    <w:t>、</w:t>
                  </w:r>
                  <w:r>
                    <w:rPr>
                      <w:rFonts w:ascii="仿宋" w:hAnsi="仿宋" w:eastAsia="仿宋" w:cs="仿宋"/>
                      <w:color w:val="000000" w:themeColor="text1"/>
                      <w:spacing w:val="10"/>
                      <w:sz w:val="24"/>
                      <w:szCs w:val="24"/>
                      <w14:textFill>
                        <w14:solidFill>
                          <w14:schemeClr w14:val="tx1"/>
                        </w14:solidFill>
                      </w14:textFill>
                    </w:rPr>
                    <w:t>生活垃圾的处置情况，运营期生活垃圾的产</w:t>
                  </w:r>
                  <w:r>
                    <w:rPr>
                      <w:rFonts w:ascii="仿宋" w:hAnsi="仿宋" w:eastAsia="仿宋" w:cs="仿宋"/>
                      <w:color w:val="000000" w:themeColor="text1"/>
                      <w:spacing w:val="7"/>
                      <w:sz w:val="24"/>
                      <w:szCs w:val="24"/>
                      <w14:textFill>
                        <w14:solidFill>
                          <w14:schemeClr w14:val="tx1"/>
                        </w14:solidFill>
                      </w14:textFill>
                    </w:rPr>
                    <w:t>生与</w:t>
                  </w:r>
                  <w:r>
                    <w:rPr>
                      <w:rFonts w:ascii="仿宋" w:hAnsi="仿宋" w:eastAsia="仿宋" w:cs="仿宋"/>
                      <w:color w:val="000000" w:themeColor="text1"/>
                      <w:spacing w:val="4"/>
                      <w:sz w:val="24"/>
                      <w:szCs w:val="24"/>
                      <w14:textFill>
                        <w14:solidFill>
                          <w14:schemeClr w14:val="tx1"/>
                        </w14:solidFill>
                      </w14:textFill>
                    </w:rPr>
                    <w:t>处置情况</w:t>
                  </w:r>
                </w:p>
              </w:tc>
            </w:tr>
          </w:tbl>
          <w:p w14:paraId="0AF9EF0B">
            <w:pPr>
              <w:spacing w:line="360" w:lineRule="auto"/>
              <w:ind w:firstLine="480"/>
              <w:jc w:val="left"/>
              <w:rPr>
                <w:rFonts w:hint="eastAsia" w:ascii="宋体" w:hAnsi="宋体" w:eastAsia="宋体" w:cs="宋体"/>
                <w:color w:val="0000FF"/>
                <w:sz w:val="24"/>
                <w:szCs w:val="24"/>
                <w:highlight w:val="none"/>
                <w:lang w:eastAsia="zh-CN"/>
              </w:rPr>
            </w:pPr>
          </w:p>
        </w:tc>
      </w:tr>
      <w:tr w14:paraId="5290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933" w:type="dxa"/>
            <w:vAlign w:val="center"/>
          </w:tcPr>
          <w:p w14:paraId="727D71FF">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000000" w:themeColor="text1"/>
                <w:sz w:val="24"/>
                <w:szCs w:val="24"/>
                <w14:textFill>
                  <w14:solidFill>
                    <w14:schemeClr w14:val="tx1"/>
                  </w14:solidFill>
                </w14:textFill>
              </w:rPr>
              <w:t>调查因子</w:t>
            </w:r>
          </w:p>
        </w:tc>
        <w:tc>
          <w:tcPr>
            <w:tcW w:w="8115" w:type="dxa"/>
            <w:tcBorders>
              <w:bottom w:val="single" w:color="auto" w:sz="4" w:space="0"/>
            </w:tcBorders>
          </w:tcPr>
          <w:p w14:paraId="55C00136">
            <w:pPr>
              <w:pStyle w:val="229"/>
              <w:spacing w:line="360" w:lineRule="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根据项目环境影响报告，确定本次竣工环境保护验收调查因子如下：</w:t>
            </w:r>
          </w:p>
          <w:p w14:paraId="7326DACE">
            <w:pPr>
              <w:pStyle w:val="229"/>
              <w:spacing w:line="360" w:lineRule="auto"/>
              <w:jc w:val="both"/>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 xml:space="preserve">表2-1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 xml:space="preserve"> 本次验收调查因子</w:t>
            </w:r>
          </w:p>
          <w:tbl>
            <w:tblPr>
              <w:tblStyle w:val="92"/>
              <w:tblW w:w="8168" w:type="dxa"/>
              <w:tblInd w:w="-16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00"/>
              <w:gridCol w:w="6128"/>
            </w:tblGrid>
            <w:tr w14:paraId="3EF7A2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2040" w:type="dxa"/>
                  <w:gridSpan w:val="2"/>
                  <w:vAlign w:val="center"/>
                </w:tcPr>
                <w:p w14:paraId="356ED03E">
                  <w:pPr>
                    <w:pStyle w:val="71"/>
                    <w:widowControl w:val="0"/>
                    <w:spacing w:line="360" w:lineRule="auto"/>
                    <w:ind w:firstLine="48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调查内容</w:t>
                  </w:r>
                </w:p>
              </w:tc>
              <w:tc>
                <w:tcPr>
                  <w:tcW w:w="6128" w:type="dxa"/>
                  <w:vAlign w:val="center"/>
                </w:tcPr>
                <w:p w14:paraId="52BA2508">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调查因子名称</w:t>
                  </w:r>
                </w:p>
              </w:tc>
            </w:tr>
            <w:tr w14:paraId="05AE4A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restart"/>
                  <w:vAlign w:val="center"/>
                </w:tcPr>
                <w:p w14:paraId="62A369D0">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w:t>
                  </w:r>
                </w:p>
                <w:p w14:paraId="27096746">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质量</w:t>
                  </w:r>
                </w:p>
              </w:tc>
              <w:tc>
                <w:tcPr>
                  <w:tcW w:w="1500" w:type="dxa"/>
                  <w:vAlign w:val="center"/>
                </w:tcPr>
                <w:p w14:paraId="50AEC8EB">
                  <w:pPr>
                    <w:pStyle w:val="71"/>
                    <w:widowControl w:val="0"/>
                    <w:spacing w:line="360" w:lineRule="auto"/>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生态</w:t>
                  </w:r>
                </w:p>
              </w:tc>
              <w:tc>
                <w:tcPr>
                  <w:tcW w:w="6128" w:type="dxa"/>
                  <w:vAlign w:val="center"/>
                </w:tcPr>
                <w:p w14:paraId="3EA5C280">
                  <w:pPr>
                    <w:pStyle w:val="71"/>
                    <w:widowControl w:val="0"/>
                    <w:spacing w:line="360" w:lineRule="auto"/>
                    <w:jc w:val="left"/>
                    <w:rPr>
                      <w:rFonts w:hint="eastAsia" w:ascii="楷体" w:hAnsi="楷体" w:eastAsia="楷体" w:cs="楷体"/>
                      <w:color w:val="000000" w:themeColor="text1"/>
                      <w:kern w:val="0"/>
                      <w:sz w:val="24"/>
                      <w:szCs w:val="24"/>
                      <w:lang w:val="en-US" w:eastAsia="zh-CN" w:bidi="ar-SA"/>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工程占地类型、数量，临时施工占地类型、面积和恢复情况</w:t>
                  </w:r>
                  <w:r>
                    <w:rPr>
                      <w:rFonts w:hint="eastAsia" w:ascii="楷体" w:hAnsi="楷体" w:eastAsia="楷体" w:cs="楷体"/>
                      <w:color w:val="000000" w:themeColor="text1"/>
                      <w:kern w:val="0"/>
                      <w:sz w:val="24"/>
                      <w:szCs w:val="24"/>
                      <w:lang w:eastAsia="zh-CN"/>
                      <w14:textFill>
                        <w14:solidFill>
                          <w14:schemeClr w14:val="tx1"/>
                        </w14:solidFill>
                      </w14:textFill>
                    </w:rPr>
                    <w:t xml:space="preserve">，取、弃土场占地类型、面积及恢复情况； </w:t>
                  </w:r>
                </w:p>
              </w:tc>
            </w:tr>
            <w:tr w14:paraId="726AA8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540" w:type="dxa"/>
                  <w:vMerge w:val="continue"/>
                  <w:vAlign w:val="center"/>
                </w:tcPr>
                <w:p w14:paraId="58C63CC7">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089EA4B">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水环境</w:t>
                  </w:r>
                </w:p>
              </w:tc>
              <w:tc>
                <w:tcPr>
                  <w:tcW w:w="6128" w:type="dxa"/>
                  <w:vAlign w:val="center"/>
                </w:tcPr>
                <w:p w14:paraId="5654191C">
                  <w:pPr>
                    <w:pStyle w:val="71"/>
                    <w:widowControl w:val="0"/>
                    <w:spacing w:line="360" w:lineRule="auto"/>
                    <w:jc w:val="left"/>
                    <w:rPr>
                      <w:rFonts w:hint="eastAsia" w:ascii="楷体" w:hAnsi="楷体" w:eastAsia="楷体" w:cs="楷体"/>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kern w:val="0"/>
                      <w:sz w:val="24"/>
                      <w:szCs w:val="24"/>
                      <w:lang w:val="en-US" w:eastAsia="zh-CN"/>
                      <w14:textFill>
                        <w14:solidFill>
                          <w14:schemeClr w14:val="tx1"/>
                        </w14:solidFill>
                      </w14:textFill>
                    </w:rPr>
                    <w:t>污水量、SS 。调查施工期废水产生量、治理设施及去向</w:t>
                  </w:r>
                </w:p>
              </w:tc>
            </w:tr>
            <w:tr w14:paraId="0F797B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526C0A5C">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FF9D2BD">
                  <w:pPr>
                    <w:pStyle w:val="71"/>
                    <w:widowControl w:val="0"/>
                    <w:spacing w:line="360" w:lineRule="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空气</w:t>
                  </w:r>
                </w:p>
              </w:tc>
              <w:tc>
                <w:tcPr>
                  <w:tcW w:w="6128" w:type="dxa"/>
                  <w:vAlign w:val="center"/>
                </w:tcPr>
                <w:p w14:paraId="17B43C66">
                  <w:pPr>
                    <w:pStyle w:val="71"/>
                    <w:widowControl w:val="0"/>
                    <w:spacing w:line="360" w:lineRule="auto"/>
                    <w:jc w:val="left"/>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snapToGrid w:val="0"/>
                      <w:color w:val="000000" w:themeColor="text1"/>
                      <w:kern w:val="0"/>
                      <w:sz w:val="24"/>
                      <w:szCs w:val="24"/>
                      <w14:textFill>
                        <w14:solidFill>
                          <w14:schemeClr w14:val="tx1"/>
                        </w14:solidFill>
                      </w14:textFill>
                    </w:rPr>
                    <w:t>TSP</w:t>
                  </w:r>
                </w:p>
              </w:tc>
            </w:tr>
            <w:tr w14:paraId="08CC9A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5FDEFBCE">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B38A705">
                  <w:pPr>
                    <w:pStyle w:val="71"/>
                    <w:widowControl w:val="0"/>
                    <w:spacing w:line="360" w:lineRule="auto"/>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kern w:val="28"/>
                      <w:sz w:val="24"/>
                      <w:szCs w:val="24"/>
                      <w:lang w:val="en-US" w:eastAsia="zh-CN" w:bidi="ar-SA"/>
                      <w14:textFill>
                        <w14:solidFill>
                          <w14:schemeClr w14:val="tx1"/>
                        </w14:solidFill>
                      </w14:textFill>
                    </w:rPr>
                    <w:t>声环境</w:t>
                  </w:r>
                </w:p>
              </w:tc>
              <w:tc>
                <w:tcPr>
                  <w:tcW w:w="6128" w:type="dxa"/>
                  <w:vAlign w:val="center"/>
                </w:tcPr>
                <w:p w14:paraId="770E14FB">
                  <w:pPr>
                    <w:pStyle w:val="71"/>
                    <w:widowControl w:val="0"/>
                    <w:spacing w:line="360" w:lineRule="auto"/>
                    <w:jc w:val="left"/>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Leq（A）</w:t>
                  </w:r>
                </w:p>
              </w:tc>
            </w:tr>
            <w:tr w14:paraId="71980E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40" w:type="dxa"/>
                  <w:vMerge w:val="continue"/>
                  <w:vAlign w:val="center"/>
                </w:tcPr>
                <w:p w14:paraId="7CDC7547">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331AD7F7">
                  <w:pPr>
                    <w:pStyle w:val="71"/>
                    <w:widowControl w:val="0"/>
                    <w:spacing w:line="360" w:lineRule="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固体废弃物</w:t>
                  </w:r>
                </w:p>
              </w:tc>
              <w:tc>
                <w:tcPr>
                  <w:tcW w:w="6128" w:type="dxa"/>
                  <w:vAlign w:val="center"/>
                </w:tcPr>
                <w:p w14:paraId="3867AB21">
                  <w:pPr>
                    <w:pStyle w:val="71"/>
                    <w:widowControl w:val="0"/>
                    <w:spacing w:line="360" w:lineRule="auto"/>
                    <w:jc w:val="left"/>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工程弃土、弃渣和生活垃圾产生情况、处理处置方式等</w:t>
                  </w:r>
                </w:p>
              </w:tc>
            </w:tr>
          </w:tbl>
          <w:p w14:paraId="2A720FA5">
            <w:pPr>
              <w:pStyle w:val="62"/>
              <w:spacing w:line="360" w:lineRule="auto"/>
              <w:ind w:firstLine="0" w:firstLineChars="0"/>
              <w:rPr>
                <w:rFonts w:hint="eastAsia" w:ascii="宋体" w:hAnsi="宋体" w:eastAsia="宋体" w:cs="宋体"/>
                <w:color w:val="0000FF"/>
                <w:sz w:val="24"/>
                <w:szCs w:val="24"/>
              </w:rPr>
            </w:pPr>
          </w:p>
        </w:tc>
      </w:tr>
      <w:tr w14:paraId="1165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9" w:hRule="atLeast"/>
          <w:jc w:val="center"/>
        </w:trPr>
        <w:tc>
          <w:tcPr>
            <w:tcW w:w="933" w:type="dxa"/>
            <w:vAlign w:val="center"/>
          </w:tcPr>
          <w:p w14:paraId="53C9F1EF">
            <w:pPr>
              <w:pStyle w:val="71"/>
              <w:spacing w:line="360" w:lineRule="auto"/>
              <w:rPr>
                <w:rFonts w:hint="eastAsia" w:ascii="宋体" w:hAnsi="宋体" w:eastAsia="宋体" w:cs="宋体"/>
                <w:color w:val="0000FF"/>
                <w:sz w:val="24"/>
                <w:szCs w:val="24"/>
                <w:lang w:val="en-US" w:eastAsia="zh-CN"/>
              </w:rPr>
            </w:pPr>
            <w:r>
              <w:rPr>
                <w:rFonts w:hint="eastAsia" w:ascii="宋体" w:hAnsi="宋体" w:eastAsia="宋体" w:cs="宋体"/>
                <w:b/>
                <w:bCs/>
                <w:color w:val="auto"/>
                <w:sz w:val="24"/>
                <w:szCs w:val="24"/>
              </w:rPr>
              <w:t>环境敏感目标</w:t>
            </w:r>
          </w:p>
        </w:tc>
        <w:tc>
          <w:tcPr>
            <w:tcW w:w="8115" w:type="dxa"/>
            <w:tcBorders>
              <w:top w:val="single" w:color="auto" w:sz="4" w:space="0"/>
            </w:tcBorders>
          </w:tcPr>
          <w:p w14:paraId="6BE475FA">
            <w:pPr>
              <w:spacing w:line="360" w:lineRule="auto"/>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14:textFill>
                  <w14:solidFill>
                    <w14:schemeClr w14:val="tx1"/>
                  </w14:solidFill>
                </w14:textFill>
              </w:rPr>
              <w:t>根据现场勘查，涉及二十八站至额丘管护区林业公路</w:t>
            </w:r>
            <w:r>
              <w:rPr>
                <w:rFonts w:hint="eastAsia" w:ascii="宋体" w:hAnsi="宋体" w:cs="宋体"/>
                <w:color w:val="000000" w:themeColor="text1"/>
                <w:spacing w:val="0"/>
                <w:w w:val="100"/>
                <w:position w:val="0"/>
                <w:sz w:val="24"/>
                <w:szCs w:val="24"/>
                <w:lang w:val="en-US" w:eastAsia="zh-CN"/>
                <w14:textFill>
                  <w14:solidFill>
                    <w14:schemeClr w14:val="tx1"/>
                  </w14:solidFill>
                </w14:textFill>
              </w:rPr>
              <w:t>两侧2</w:t>
            </w:r>
            <w:r>
              <w:rPr>
                <w:rFonts w:hint="eastAsia" w:ascii="宋体" w:hAnsi="宋体" w:eastAsia="宋体" w:cs="宋体"/>
                <w:color w:val="000000" w:themeColor="text1"/>
                <w:spacing w:val="0"/>
                <w:w w:val="100"/>
                <w:position w:val="0"/>
                <w:sz w:val="24"/>
                <w:szCs w:val="24"/>
                <w14:textFill>
                  <w14:solidFill>
                    <w14:schemeClr w14:val="tx1"/>
                  </w14:solidFill>
                </w14:textFill>
              </w:rPr>
              <w:t>00m范围内无居民</w:t>
            </w:r>
            <w:r>
              <w:rPr>
                <w:rFonts w:hint="eastAsia" w:ascii="宋体" w:hAnsi="宋体" w:eastAsia="宋体" w:cs="宋体"/>
                <w:color w:val="000000" w:themeColor="text1"/>
                <w:spacing w:val="0"/>
                <w:w w:val="100"/>
                <w:position w:val="0"/>
                <w:sz w:val="24"/>
                <w:szCs w:val="24"/>
                <w:lang w:eastAsia="zh-CN"/>
                <w14:textFill>
                  <w14:solidFill>
                    <w14:schemeClr w14:val="tx1"/>
                  </w14:solidFill>
                </w14:textFill>
              </w:rPr>
              <w:t>。无国家、省、市级自然保护区及重点文物保护对象，无自然保护区、风景名胜区、饮用水水源地等特殊敏感区，无重要旅游景点，项目周围环境敏感点为天然林和重要湿地</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桥梁路面施工不涉水，</w:t>
            </w:r>
            <w:r>
              <w:rPr>
                <w:rFonts w:hint="eastAsia" w:ascii="宋体" w:hAnsi="宋体" w:eastAsia="宋体" w:cs="宋体"/>
                <w:color w:val="000000" w:themeColor="text1"/>
                <w:sz w:val="24"/>
                <w:szCs w:val="24"/>
                <w14:textFill>
                  <w14:solidFill>
                    <w14:schemeClr w14:val="tx1"/>
                  </w14:solidFill>
                </w14:textFill>
              </w:rPr>
              <w:t>不涉及重要或保护鱼类“三场”。本项目的建设对水生生物影响较小。</w:t>
            </w:r>
            <w:r>
              <w:rPr>
                <w:rFonts w:hint="eastAsia" w:ascii="宋体" w:hAnsi="宋体" w:eastAsia="宋体" w:cs="宋体"/>
                <w:color w:val="000000" w:themeColor="text1"/>
                <w:sz w:val="24"/>
                <w:szCs w:val="24"/>
                <w:lang w:eastAsia="zh-CN"/>
                <w14:textFill>
                  <w14:solidFill>
                    <w14:schemeClr w14:val="tx1"/>
                  </w14:solidFill>
                </w14:textFill>
              </w:rPr>
              <w:t>部分路段穿越</w:t>
            </w:r>
            <w:r>
              <w:rPr>
                <w:rFonts w:hint="eastAsia" w:ascii="宋体" w:hAnsi="宋体" w:eastAsia="宋体" w:cs="宋体"/>
                <w:color w:val="000000" w:themeColor="text1"/>
                <w:sz w:val="24"/>
                <w:szCs w:val="24"/>
                <w:highlight w:val="none"/>
                <w:lang w:eastAsia="zh-CN"/>
                <w14:textFill>
                  <w14:solidFill>
                    <w14:schemeClr w14:val="tx1"/>
                  </w14:solidFill>
                </w14:textFill>
              </w:rPr>
              <w:t>额木尔河所在湿地范围，</w:t>
            </w:r>
            <w:r>
              <w:rPr>
                <w:rFonts w:hint="eastAsia" w:ascii="宋体" w:hAnsi="宋体" w:eastAsia="宋体" w:cs="宋体"/>
                <w:color w:val="000000" w:themeColor="text1"/>
                <w:sz w:val="24"/>
                <w:szCs w:val="24"/>
                <w:lang w:eastAsia="zh-CN"/>
                <w14:textFill>
                  <w14:solidFill>
                    <w14:schemeClr w14:val="tx1"/>
                  </w14:solidFill>
                </w14:textFill>
              </w:rPr>
              <w:t>该湿地类别为重要湿地，保护对象为湿地生态系统。</w:t>
            </w:r>
          </w:p>
          <w:p w14:paraId="5F38D211">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根据本工程的选址周围环境状况及其排污特点和环境影响特征，敏感保护目标位置关系详见表2-2，周围敏感目标位置关系详见图2-1。</w:t>
            </w:r>
          </w:p>
          <w:p w14:paraId="4E38ED60">
            <w:pPr>
              <w:pStyle w:val="2"/>
              <w:spacing w:line="360" w:lineRule="auto"/>
              <w:jc w:val="both"/>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楷体" w:hAnsi="楷体" w:eastAsia="楷体" w:cs="楷体"/>
                <w:b/>
                <w:bCs/>
                <w:color w:val="auto"/>
                <w:kern w:val="2"/>
                <w:sz w:val="24"/>
                <w:szCs w:val="24"/>
                <w:lang w:eastAsia="zh-CN"/>
              </w:rPr>
              <w:t>表</w:t>
            </w:r>
            <w:r>
              <w:rPr>
                <w:rFonts w:hint="eastAsia" w:ascii="楷体" w:hAnsi="楷体" w:eastAsia="楷体" w:cs="楷体"/>
                <w:b/>
                <w:bCs/>
                <w:color w:val="auto"/>
                <w:kern w:val="2"/>
                <w:sz w:val="24"/>
                <w:szCs w:val="24"/>
                <w:lang w:val="en-US" w:eastAsia="zh-CN"/>
              </w:rPr>
              <w:t xml:space="preserve">2-2   </w:t>
            </w:r>
            <w:r>
              <w:rPr>
                <w:rFonts w:hint="eastAsia" w:ascii="楷体" w:hAnsi="楷体" w:eastAsia="楷体" w:cs="楷体"/>
                <w:b/>
                <w:bCs/>
                <w:color w:val="0000FF"/>
                <w:kern w:val="2"/>
                <w:sz w:val="24"/>
                <w:szCs w:val="24"/>
                <w:lang w:val="en-US" w:eastAsia="zh-CN"/>
              </w:rPr>
              <w:t xml:space="preserve">         </w:t>
            </w:r>
            <w:r>
              <w:rPr>
                <w:rFonts w:hint="eastAsia" w:ascii="楷体" w:hAnsi="楷体" w:eastAsia="楷体" w:cs="楷体"/>
                <w:b/>
                <w:bCs/>
                <w:color w:val="000000" w:themeColor="text1"/>
                <w:kern w:val="2"/>
                <w:sz w:val="24"/>
                <w:szCs w:val="24"/>
                <w:lang w:val="en-US" w:eastAsia="zh-CN"/>
                <w14:textFill>
                  <w14:solidFill>
                    <w14:schemeClr w14:val="tx1"/>
                  </w14:solidFill>
                </w14:textFill>
              </w:rPr>
              <w:t>本项目敏感保护目标一览表</w:t>
            </w:r>
          </w:p>
          <w:tbl>
            <w:tblPr>
              <w:tblStyle w:val="50"/>
              <w:tblW w:w="796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19"/>
              <w:gridCol w:w="2100"/>
              <w:gridCol w:w="750"/>
              <w:gridCol w:w="900"/>
              <w:gridCol w:w="3200"/>
            </w:tblGrid>
            <w:tr w14:paraId="19F13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1" w:hRule="atLeast"/>
                <w:jc w:val="center"/>
              </w:trPr>
              <w:tc>
                <w:tcPr>
                  <w:tcW w:w="1019" w:type="dxa"/>
                  <w:noWrap w:val="0"/>
                  <w:vAlign w:val="center"/>
                </w:tcPr>
                <w:p w14:paraId="751079AC">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bookmarkStart w:id="6" w:name="_Hlk527590515"/>
                  <w:bookmarkStart w:id="7" w:name="_Hlk527720076"/>
                  <w:r>
                    <w:rPr>
                      <w:rFonts w:hint="eastAsia" w:ascii="楷体" w:hAnsi="楷体" w:eastAsia="楷体" w:cs="楷体"/>
                      <w:color w:val="000000" w:themeColor="text1"/>
                      <w:kern w:val="2"/>
                      <w:sz w:val="24"/>
                      <w:szCs w:val="24"/>
                      <w:lang w:eastAsia="zh-CN"/>
                      <w14:textFill>
                        <w14:solidFill>
                          <w14:schemeClr w14:val="tx1"/>
                        </w14:solidFill>
                      </w14:textFill>
                    </w:rPr>
                    <w:t>环境要素</w:t>
                  </w:r>
                </w:p>
              </w:tc>
              <w:tc>
                <w:tcPr>
                  <w:tcW w:w="2100" w:type="dxa"/>
                  <w:noWrap w:val="0"/>
                  <w:vAlign w:val="center"/>
                </w:tcPr>
                <w:p w14:paraId="2A3A95C3">
                  <w:pPr>
                    <w:keepNext w:val="0"/>
                    <w:keepLines w:val="0"/>
                    <w:pageBreakBefore w:val="0"/>
                    <w:kinsoku/>
                    <w:wordWrap/>
                    <w:overflowPunct/>
                    <w:topLinePunct w:val="0"/>
                    <w:autoSpaceDE/>
                    <w:autoSpaceDN/>
                    <w:bidi w:val="0"/>
                    <w:snapToGrid/>
                    <w:spacing w:line="360" w:lineRule="auto"/>
                    <w:ind w:left="0" w:leftChars="0" w:firstLine="240" w:firstLineChars="10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保护目标</w:t>
                  </w:r>
                </w:p>
              </w:tc>
              <w:tc>
                <w:tcPr>
                  <w:tcW w:w="750" w:type="dxa"/>
                  <w:noWrap w:val="0"/>
                  <w:vAlign w:val="center"/>
                </w:tcPr>
                <w:p w14:paraId="4B34A48C">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方位</w:t>
                  </w:r>
                </w:p>
              </w:tc>
              <w:tc>
                <w:tcPr>
                  <w:tcW w:w="900" w:type="dxa"/>
                  <w:noWrap w:val="0"/>
                  <w:vAlign w:val="center"/>
                </w:tcPr>
                <w:p w14:paraId="5BED0E16">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距离</w:t>
                  </w:r>
                </w:p>
              </w:tc>
              <w:tc>
                <w:tcPr>
                  <w:tcW w:w="3200" w:type="dxa"/>
                  <w:noWrap w:val="0"/>
                  <w:vAlign w:val="center"/>
                </w:tcPr>
                <w:p w14:paraId="36858AAA">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保护级别</w:t>
                  </w:r>
                </w:p>
              </w:tc>
            </w:tr>
            <w:tr w14:paraId="66675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restart"/>
                  <w:noWrap w:val="0"/>
                  <w:vAlign w:val="center"/>
                </w:tcPr>
                <w:p w14:paraId="4B80F165">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环境空气</w:t>
                  </w:r>
                </w:p>
              </w:tc>
              <w:tc>
                <w:tcPr>
                  <w:tcW w:w="2100" w:type="dxa"/>
                  <w:noWrap w:val="0"/>
                  <w:vAlign w:val="center"/>
                </w:tcPr>
                <w:p w14:paraId="6DD9C870">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14:textFill>
                        <w14:solidFill>
                          <w14:schemeClr w14:val="tx1"/>
                        </w14:solidFill>
                      </w14:textFill>
                    </w:rPr>
                    <w:t>区域</w:t>
                  </w:r>
                  <w:r>
                    <w:rPr>
                      <w:rFonts w:hint="eastAsia" w:ascii="楷体" w:hAnsi="楷体" w:eastAsia="楷体" w:cs="楷体"/>
                      <w:color w:val="000000" w:themeColor="text1"/>
                      <w:kern w:val="2"/>
                      <w:sz w:val="24"/>
                      <w:szCs w:val="24"/>
                      <w:lang w:eastAsia="zh-CN"/>
                      <w14:textFill>
                        <w14:solidFill>
                          <w14:schemeClr w14:val="tx1"/>
                        </w14:solidFill>
                      </w14:textFill>
                    </w:rPr>
                    <w:t>周围环境空气</w:t>
                  </w:r>
                </w:p>
              </w:tc>
              <w:tc>
                <w:tcPr>
                  <w:tcW w:w="750" w:type="dxa"/>
                  <w:noWrap w:val="0"/>
                  <w:vAlign w:val="center"/>
                </w:tcPr>
                <w:p w14:paraId="5D90340A">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900" w:type="dxa"/>
                  <w:noWrap w:val="0"/>
                  <w:vAlign w:val="center"/>
                </w:tcPr>
                <w:p w14:paraId="4BCA3173">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3200" w:type="dxa"/>
                  <w:vMerge w:val="restart"/>
                  <w:noWrap w:val="0"/>
                  <w:vAlign w:val="center"/>
                </w:tcPr>
                <w:p w14:paraId="382244C1">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《环境空气质量标准》（GB3095-2012）中的</w:t>
                  </w:r>
                  <w:r>
                    <w:rPr>
                      <w:rFonts w:hint="eastAsia" w:ascii="楷体" w:hAnsi="楷体" w:eastAsia="楷体" w:cs="楷体"/>
                      <w:color w:val="000000" w:themeColor="text1"/>
                      <w:kern w:val="2"/>
                      <w:sz w:val="24"/>
                      <w:szCs w:val="24"/>
                      <w:lang w:eastAsia="zh-CN"/>
                      <w14:textFill>
                        <w14:solidFill>
                          <w14:schemeClr w14:val="tx1"/>
                        </w14:solidFill>
                      </w14:textFill>
                    </w:rPr>
                    <w:t>二</w:t>
                  </w:r>
                  <w:r>
                    <w:rPr>
                      <w:rFonts w:hint="eastAsia" w:ascii="楷体" w:hAnsi="楷体" w:eastAsia="楷体" w:cs="楷体"/>
                      <w:color w:val="000000" w:themeColor="text1"/>
                      <w:kern w:val="2"/>
                      <w:sz w:val="24"/>
                      <w:szCs w:val="24"/>
                      <w14:textFill>
                        <w14:solidFill>
                          <w14:schemeClr w14:val="tx1"/>
                        </w14:solidFill>
                      </w14:textFill>
                    </w:rPr>
                    <w:t>级标准</w:t>
                  </w:r>
                </w:p>
              </w:tc>
            </w:tr>
            <w:tr w14:paraId="4B786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continue"/>
                  <w:noWrap w:val="0"/>
                  <w:vAlign w:val="center"/>
                </w:tcPr>
                <w:p w14:paraId="30A90CA5">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p>
              </w:tc>
              <w:tc>
                <w:tcPr>
                  <w:tcW w:w="2100" w:type="dxa"/>
                  <w:noWrap w:val="0"/>
                  <w:vAlign w:val="center"/>
                </w:tcPr>
                <w:p w14:paraId="1B5317F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eastAsia="zh-CN"/>
                      <w14:textFill>
                        <w14:solidFill>
                          <w14:schemeClr w14:val="tx1"/>
                        </w14:solidFill>
                      </w14:textFill>
                    </w:rPr>
                    <w:t>天然林</w:t>
                  </w:r>
                </w:p>
              </w:tc>
              <w:tc>
                <w:tcPr>
                  <w:tcW w:w="750" w:type="dxa"/>
                  <w:noWrap w:val="0"/>
                  <w:vAlign w:val="center"/>
                </w:tcPr>
                <w:p w14:paraId="6092D08C">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两侧</w:t>
                  </w:r>
                </w:p>
              </w:tc>
              <w:tc>
                <w:tcPr>
                  <w:tcW w:w="900" w:type="dxa"/>
                  <w:noWrap w:val="0"/>
                  <w:vAlign w:val="center"/>
                </w:tcPr>
                <w:p w14:paraId="0A852547">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紧邻</w:t>
                  </w:r>
                </w:p>
              </w:tc>
              <w:tc>
                <w:tcPr>
                  <w:tcW w:w="3200" w:type="dxa"/>
                  <w:vMerge w:val="continue"/>
                  <w:noWrap w:val="0"/>
                  <w:vAlign w:val="center"/>
                </w:tcPr>
                <w:p w14:paraId="7087491D">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p>
              </w:tc>
            </w:tr>
            <w:tr w14:paraId="79411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6" w:hRule="atLeast"/>
                <w:jc w:val="center"/>
              </w:trPr>
              <w:tc>
                <w:tcPr>
                  <w:tcW w:w="1019" w:type="dxa"/>
                  <w:noWrap w:val="0"/>
                  <w:vAlign w:val="center"/>
                </w:tcPr>
                <w:p w14:paraId="30A00405">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地表水</w:t>
                  </w:r>
                </w:p>
              </w:tc>
              <w:tc>
                <w:tcPr>
                  <w:tcW w:w="2100" w:type="dxa"/>
                  <w:noWrap w:val="0"/>
                  <w:vAlign w:val="center"/>
                </w:tcPr>
                <w:p w14:paraId="38E7580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额木尔河</w:t>
                  </w:r>
                </w:p>
              </w:tc>
              <w:tc>
                <w:tcPr>
                  <w:tcW w:w="750" w:type="dxa"/>
                  <w:noWrap w:val="0"/>
                  <w:vAlign w:val="center"/>
                </w:tcPr>
                <w:p w14:paraId="3572D583">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N</w:t>
                  </w:r>
                </w:p>
              </w:tc>
              <w:tc>
                <w:tcPr>
                  <w:tcW w:w="900" w:type="dxa"/>
                  <w:noWrap w:val="0"/>
                  <w:vAlign w:val="center"/>
                </w:tcPr>
                <w:p w14:paraId="5ED05649">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1</w:t>
                  </w:r>
                  <w:r>
                    <w:rPr>
                      <w:rFonts w:hint="eastAsia" w:ascii="楷体" w:hAnsi="楷体" w:eastAsia="楷体" w:cs="楷体"/>
                      <w:color w:val="000000" w:themeColor="text1"/>
                      <w:kern w:val="2"/>
                      <w:sz w:val="24"/>
                      <w:szCs w:val="24"/>
                      <w14:textFill>
                        <w14:solidFill>
                          <w14:schemeClr w14:val="tx1"/>
                        </w14:solidFill>
                      </w14:textFill>
                    </w:rPr>
                    <w:t>0m</w:t>
                  </w:r>
                </w:p>
              </w:tc>
              <w:tc>
                <w:tcPr>
                  <w:tcW w:w="3200" w:type="dxa"/>
                  <w:noWrap w:val="0"/>
                  <w:vAlign w:val="center"/>
                </w:tcPr>
                <w:p w14:paraId="13A02B38">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《地表水环境质量标准》(GB3838-2002)</w:t>
                  </w:r>
                  <w:r>
                    <w:rPr>
                      <w:rFonts w:hint="eastAsia" w:ascii="楷体" w:hAnsi="楷体" w:eastAsia="楷体" w:cs="楷体"/>
                      <w:color w:val="000000" w:themeColor="text1"/>
                      <w:kern w:val="2"/>
                      <w:sz w:val="24"/>
                      <w:szCs w:val="24"/>
                      <w:lang w:eastAsia="zh-CN"/>
                      <w14:textFill>
                        <w14:solidFill>
                          <w14:schemeClr w14:val="tx1"/>
                        </w14:solidFill>
                      </w14:textFill>
                    </w:rPr>
                    <w:t>Ⅲ</w:t>
                  </w:r>
                  <w:r>
                    <w:rPr>
                      <w:rFonts w:hint="eastAsia" w:ascii="楷体" w:hAnsi="楷体" w:eastAsia="楷体" w:cs="楷体"/>
                      <w:color w:val="000000" w:themeColor="text1"/>
                      <w:kern w:val="2"/>
                      <w:sz w:val="24"/>
                      <w:szCs w:val="24"/>
                      <w14:textFill>
                        <w14:solidFill>
                          <w14:schemeClr w14:val="tx1"/>
                        </w14:solidFill>
                      </w14:textFill>
                    </w:rPr>
                    <w:t>类</w:t>
                  </w:r>
                </w:p>
              </w:tc>
            </w:tr>
            <w:tr w14:paraId="2BAB2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restart"/>
                  <w:noWrap w:val="0"/>
                  <w:vAlign w:val="center"/>
                </w:tcPr>
                <w:p w14:paraId="26015AB7">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生态环境</w:t>
                  </w:r>
                </w:p>
              </w:tc>
              <w:tc>
                <w:tcPr>
                  <w:tcW w:w="2100" w:type="dxa"/>
                  <w:noWrap w:val="0"/>
                  <w:vAlign w:val="center"/>
                </w:tcPr>
                <w:p w14:paraId="6EEB76F9">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湿地</w:t>
                  </w:r>
                </w:p>
              </w:tc>
              <w:tc>
                <w:tcPr>
                  <w:tcW w:w="750" w:type="dxa"/>
                  <w:noWrap w:val="0"/>
                  <w:vAlign w:val="center"/>
                </w:tcPr>
                <w:p w14:paraId="7690AF9E">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900" w:type="dxa"/>
                  <w:noWrap w:val="0"/>
                  <w:vAlign w:val="center"/>
                </w:tcPr>
                <w:p w14:paraId="1959D81E">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穿越</w:t>
                  </w:r>
                </w:p>
              </w:tc>
              <w:tc>
                <w:tcPr>
                  <w:tcW w:w="3200" w:type="dxa"/>
                  <w:noWrap w:val="0"/>
                  <w:vAlign w:val="center"/>
                </w:tcPr>
                <w:p w14:paraId="3FD736E7">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1FD7F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continue"/>
                  <w:noWrap w:val="0"/>
                  <w:vAlign w:val="center"/>
                </w:tcPr>
                <w:p w14:paraId="46874CE3">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0A9C3566">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北极村自然保护区</w:t>
                  </w:r>
                </w:p>
              </w:tc>
              <w:tc>
                <w:tcPr>
                  <w:tcW w:w="750" w:type="dxa"/>
                  <w:noWrap w:val="0"/>
                  <w:vAlign w:val="center"/>
                </w:tcPr>
                <w:p w14:paraId="7D61262C">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NW</w:t>
                  </w:r>
                </w:p>
              </w:tc>
              <w:tc>
                <w:tcPr>
                  <w:tcW w:w="900" w:type="dxa"/>
                  <w:noWrap w:val="0"/>
                  <w:vAlign w:val="center"/>
                </w:tcPr>
                <w:p w14:paraId="269C203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11.8km</w:t>
                  </w:r>
                </w:p>
              </w:tc>
              <w:tc>
                <w:tcPr>
                  <w:tcW w:w="3200" w:type="dxa"/>
                  <w:noWrap w:val="0"/>
                  <w:vAlign w:val="center"/>
                </w:tcPr>
                <w:p w14:paraId="5F38A831">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5A7D3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7" w:hRule="atLeast"/>
                <w:jc w:val="center"/>
              </w:trPr>
              <w:tc>
                <w:tcPr>
                  <w:tcW w:w="1019" w:type="dxa"/>
                  <w:vMerge w:val="continue"/>
                  <w:noWrap w:val="0"/>
                  <w:vAlign w:val="center"/>
                </w:tcPr>
                <w:p w14:paraId="55AFF089">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60E9086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长青自然保护区</w:t>
                  </w:r>
                </w:p>
              </w:tc>
              <w:tc>
                <w:tcPr>
                  <w:tcW w:w="750" w:type="dxa"/>
                  <w:noWrap w:val="0"/>
                  <w:vAlign w:val="center"/>
                </w:tcPr>
                <w:p w14:paraId="389A2BE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E</w:t>
                  </w:r>
                </w:p>
              </w:tc>
              <w:tc>
                <w:tcPr>
                  <w:tcW w:w="900" w:type="dxa"/>
                  <w:noWrap w:val="0"/>
                  <w:vAlign w:val="center"/>
                </w:tcPr>
                <w:p w14:paraId="70DE6313">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1km</w:t>
                  </w:r>
                </w:p>
              </w:tc>
              <w:tc>
                <w:tcPr>
                  <w:tcW w:w="3200" w:type="dxa"/>
                  <w:noWrap w:val="0"/>
                  <w:vAlign w:val="center"/>
                </w:tcPr>
                <w:p w14:paraId="06E03C70">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58AFB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2" w:hRule="atLeast"/>
                <w:jc w:val="center"/>
              </w:trPr>
              <w:tc>
                <w:tcPr>
                  <w:tcW w:w="1019" w:type="dxa"/>
                  <w:vMerge w:val="continue"/>
                  <w:noWrap w:val="0"/>
                  <w:vAlign w:val="center"/>
                </w:tcPr>
                <w:p w14:paraId="33DEB172">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33BD98A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额木尔河湿地自然保护区</w:t>
                  </w:r>
                </w:p>
              </w:tc>
              <w:tc>
                <w:tcPr>
                  <w:tcW w:w="750" w:type="dxa"/>
                  <w:noWrap w:val="0"/>
                  <w:vAlign w:val="center"/>
                </w:tcPr>
                <w:p w14:paraId="11BC8E01">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S</w:t>
                  </w:r>
                </w:p>
              </w:tc>
              <w:tc>
                <w:tcPr>
                  <w:tcW w:w="900" w:type="dxa"/>
                  <w:noWrap w:val="0"/>
                  <w:vAlign w:val="center"/>
                </w:tcPr>
                <w:p w14:paraId="517A771E">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19.5km</w:t>
                  </w:r>
                </w:p>
              </w:tc>
              <w:tc>
                <w:tcPr>
                  <w:tcW w:w="3200" w:type="dxa"/>
                  <w:noWrap w:val="0"/>
                  <w:vAlign w:val="center"/>
                </w:tcPr>
                <w:p w14:paraId="248A4FDA">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0B23A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2" w:hRule="atLeast"/>
                <w:jc w:val="center"/>
              </w:trPr>
              <w:tc>
                <w:tcPr>
                  <w:tcW w:w="1019" w:type="dxa"/>
                  <w:vMerge w:val="continue"/>
                  <w:noWrap w:val="0"/>
                  <w:vAlign w:val="center"/>
                </w:tcPr>
                <w:p w14:paraId="29D0AAD0">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1CDF169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eastAsia="zh-CN"/>
                      <w14:textFill>
                        <w14:solidFill>
                          <w14:schemeClr w14:val="tx1"/>
                        </w14:solidFill>
                      </w14:textFill>
                    </w:rPr>
                    <w:t>九曲十八弯湿地保护区</w:t>
                  </w:r>
                </w:p>
              </w:tc>
              <w:tc>
                <w:tcPr>
                  <w:tcW w:w="750" w:type="dxa"/>
                  <w:noWrap w:val="0"/>
                  <w:vAlign w:val="center"/>
                </w:tcPr>
                <w:p w14:paraId="66A5AADA">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SW</w:t>
                  </w:r>
                </w:p>
              </w:tc>
              <w:tc>
                <w:tcPr>
                  <w:tcW w:w="900" w:type="dxa"/>
                  <w:noWrap w:val="0"/>
                  <w:vAlign w:val="center"/>
                </w:tcPr>
                <w:p w14:paraId="1B1CAC4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37.7km</w:t>
                  </w:r>
                </w:p>
              </w:tc>
              <w:tc>
                <w:tcPr>
                  <w:tcW w:w="3200" w:type="dxa"/>
                  <w:noWrap w:val="0"/>
                  <w:vAlign w:val="center"/>
                </w:tcPr>
                <w:p w14:paraId="4086ADEF">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7F244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1019" w:type="dxa"/>
                  <w:vMerge w:val="continue"/>
                  <w:noWrap w:val="0"/>
                  <w:vAlign w:val="center"/>
                </w:tcPr>
                <w:p w14:paraId="1A2258B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750" w:type="dxa"/>
                  <w:gridSpan w:val="3"/>
                  <w:noWrap w:val="0"/>
                  <w:vAlign w:val="center"/>
                </w:tcPr>
                <w:p w14:paraId="6D185A56">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iCs/>
                      <w:color w:val="000000" w:themeColor="text1"/>
                      <w:kern w:val="2"/>
                      <w:sz w:val="24"/>
                      <w:szCs w:val="24"/>
                      <w14:textFill>
                        <w14:solidFill>
                          <w14:schemeClr w14:val="tx1"/>
                        </w14:solidFill>
                      </w14:textFill>
                    </w:rPr>
                    <w:t>项目所在区域及道路沿线两侧</w:t>
                  </w:r>
                  <w:r>
                    <w:rPr>
                      <w:rFonts w:hint="eastAsia" w:ascii="楷体" w:hAnsi="楷体" w:eastAsia="楷体" w:cs="楷体"/>
                      <w:iCs/>
                      <w:color w:val="000000" w:themeColor="text1"/>
                      <w:kern w:val="2"/>
                      <w:sz w:val="24"/>
                      <w:szCs w:val="24"/>
                      <w:lang w:val="en-US" w:eastAsia="zh-CN"/>
                      <w14:textFill>
                        <w14:solidFill>
                          <w14:schemeClr w14:val="tx1"/>
                        </w14:solidFill>
                      </w14:textFill>
                    </w:rPr>
                    <w:t>3</w:t>
                  </w:r>
                  <w:r>
                    <w:rPr>
                      <w:rFonts w:hint="eastAsia" w:ascii="楷体" w:hAnsi="楷体" w:eastAsia="楷体" w:cs="楷体"/>
                      <w:iCs/>
                      <w:color w:val="000000" w:themeColor="text1"/>
                      <w:kern w:val="2"/>
                      <w:sz w:val="24"/>
                      <w:szCs w:val="24"/>
                      <w14:textFill>
                        <w14:solidFill>
                          <w14:schemeClr w14:val="tx1"/>
                        </w14:solidFill>
                      </w14:textFill>
                    </w:rPr>
                    <w:t>0米内的植被、树木等</w:t>
                  </w:r>
                  <w:r>
                    <w:rPr>
                      <w:rFonts w:hint="eastAsia" w:ascii="楷体" w:hAnsi="楷体" w:eastAsia="楷体" w:cs="楷体"/>
                      <w:color w:val="000000" w:themeColor="text1"/>
                      <w:kern w:val="2"/>
                      <w:sz w:val="24"/>
                      <w:szCs w:val="24"/>
                      <w14:textFill>
                        <w14:solidFill>
                          <w14:schemeClr w14:val="tx1"/>
                        </w14:solidFill>
                      </w14:textFill>
                    </w:rPr>
                    <w:t>动植物资源</w:t>
                  </w:r>
                </w:p>
              </w:tc>
              <w:tc>
                <w:tcPr>
                  <w:tcW w:w="3200" w:type="dxa"/>
                  <w:noWrap w:val="0"/>
                  <w:vAlign w:val="center"/>
                </w:tcPr>
                <w:p w14:paraId="148F471C">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w:t>
                  </w:r>
                  <w:r>
                    <w:rPr>
                      <w:rFonts w:hint="eastAsia" w:ascii="楷体" w:hAnsi="楷体" w:eastAsia="楷体" w:cs="楷体"/>
                      <w:color w:val="000000" w:themeColor="text1"/>
                      <w:kern w:val="2"/>
                      <w:sz w:val="24"/>
                      <w:szCs w:val="24"/>
                      <w:lang w:eastAsia="zh-CN"/>
                      <w14:textFill>
                        <w14:solidFill>
                          <w14:schemeClr w14:val="tx1"/>
                        </w14:solidFill>
                      </w14:textFill>
                    </w:rPr>
                    <w:t>森林</w:t>
                  </w:r>
                  <w:r>
                    <w:rPr>
                      <w:rFonts w:hint="eastAsia" w:ascii="楷体" w:hAnsi="楷体" w:eastAsia="楷体" w:cs="楷体"/>
                      <w:color w:val="000000" w:themeColor="text1"/>
                      <w:kern w:val="2"/>
                      <w:sz w:val="24"/>
                      <w:szCs w:val="24"/>
                      <w14:textFill>
                        <w14:solidFill>
                          <w14:schemeClr w14:val="tx1"/>
                        </w14:solidFill>
                      </w14:textFill>
                    </w:rPr>
                    <w:t>生态系统</w:t>
                  </w:r>
                </w:p>
              </w:tc>
            </w:tr>
            <w:bookmarkEnd w:id="6"/>
            <w:bookmarkEnd w:id="7"/>
          </w:tbl>
          <w:p w14:paraId="6F2942A4">
            <w:pPr>
              <w:pStyle w:val="62"/>
              <w:spacing w:line="360" w:lineRule="auto"/>
              <w:ind w:firstLine="0" w:firstLineChars="0"/>
              <w:rPr>
                <w:rFonts w:hint="eastAsia" w:ascii="宋体" w:hAnsi="宋体" w:eastAsia="宋体" w:cs="宋体"/>
                <w:color w:val="0000FF"/>
                <w:sz w:val="24"/>
                <w:szCs w:val="24"/>
                <w:lang w:eastAsia="zh-CN"/>
              </w:rPr>
            </w:pPr>
            <w:r>
              <w:rPr>
                <w:sz w:val="24"/>
              </w:rPr>
              <mc:AlternateContent>
                <mc:Choice Requires="wps">
                  <w:drawing>
                    <wp:anchor distT="0" distB="0" distL="114300" distR="114300" simplePos="0" relativeHeight="251664384" behindDoc="0" locked="0" layoutInCell="1" allowOverlap="1">
                      <wp:simplePos x="0" y="0"/>
                      <wp:positionH relativeFrom="column">
                        <wp:posOffset>1445260</wp:posOffset>
                      </wp:positionH>
                      <wp:positionV relativeFrom="paragraph">
                        <wp:posOffset>2108200</wp:posOffset>
                      </wp:positionV>
                      <wp:extent cx="171450" cy="161925"/>
                      <wp:effectExtent l="19685" t="20320" r="37465" b="27305"/>
                      <wp:wrapNone/>
                      <wp:docPr id="18" name="五角星 18"/>
                      <wp:cNvGraphicFramePr/>
                      <a:graphic xmlns:a="http://schemas.openxmlformats.org/drawingml/2006/main">
                        <a:graphicData uri="http://schemas.microsoft.com/office/word/2010/wordprocessingShape">
                          <wps:wsp>
                            <wps:cNvSpPr/>
                            <wps:spPr>
                              <a:xfrm>
                                <a:off x="3032760" y="3678555"/>
                                <a:ext cx="171450" cy="161925"/>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3.8pt;margin-top:166pt;height:12.75pt;width:13.5pt;z-index:251664384;v-text-anchor:middle;mso-width-relative:page;mso-height-relative:page;" fillcolor="#ED7D31 [3205]" filled="t" stroked="t" coordsize="171450,161925" o:gfxdata="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Af+&#10;b0TWAAAACwEAAA8AAAAAAAAAAQAgAAAAIgAAAGRycy9kb3ducmV2LnhtbFBLAQIUABQAAAAIAIdO&#10;4kCttHJmlwIAACYFAAAOAAAAAAAAAAEAIAAAACUBAABkcnMvZTJvRG9jLnhtbFBLBQYAAAAABgAG&#10;AFkBAAAuBgAAAAA=&#10;" path="m0,61849l65488,61850,85725,0,105961,61850,171449,61849,118468,100074,138705,161924,85725,123698,32744,161924,52981,100074xe">
                      <v:path o:connectlocs="85725,0;0,61849;32744,161924;138705,161924;171449,61849" o:connectangles="247,164,82,82,0"/>
                      <v:fill on="t" focussize="0,0"/>
                      <v:stroke weight="1pt" color="#AE5A21 [3205]" miterlimit="8" joinstyle="miter"/>
                      <v:imagedata o:title=""/>
                      <o:lock v:ext="edit" aspectratio="f"/>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3378835</wp:posOffset>
                      </wp:positionH>
                      <wp:positionV relativeFrom="paragraph">
                        <wp:posOffset>2784475</wp:posOffset>
                      </wp:positionV>
                      <wp:extent cx="171450" cy="161925"/>
                      <wp:effectExtent l="19685" t="20320" r="37465" b="27305"/>
                      <wp:wrapNone/>
                      <wp:docPr id="20" name="五角星 20"/>
                      <wp:cNvGraphicFramePr/>
                      <a:graphic xmlns:a="http://schemas.openxmlformats.org/drawingml/2006/main">
                        <a:graphicData uri="http://schemas.microsoft.com/office/word/2010/wordprocessingShape">
                          <wps:wsp>
                            <wps:cNvSpPr/>
                            <wps:spPr>
                              <a:xfrm>
                                <a:off x="0" y="0"/>
                                <a:ext cx="171450" cy="161925"/>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6.05pt;margin-top:219.25pt;height:12.75pt;width:13.5pt;z-index:251665408;v-text-anchor:middle;mso-width-relative:page;mso-height-relative:page;" fillcolor="#ED7D31 [3205]" filled="t" stroked="t" coordsize="171450,161925" o:gfxdata="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CzpJYrXAAAACwEAAA8A&#10;AAAAAAAAAQAgAAAAIgAAAGRycy9kb3ducmV2LnhtbFBLAQIUABQAAAAIAIdO4kBlszajigIAABoF&#10;AAAOAAAAAAAAAAEAIAAAACYBAABkcnMvZTJvRG9jLnhtbFBLBQYAAAAABgAGAFkBAAAiBgAAAAA=&#10;" path="m0,61849l65488,61850,85725,0,105961,61850,171449,61849,118468,100074,138705,161924,85725,123698,32744,161924,52981,100074xe">
                      <v:path o:connectlocs="85725,0;0,61849;32744,161924;138705,161924;171449,61849" o:connectangles="247,164,82,82,0"/>
                      <v:fill on="t" focussize="0,0"/>
                      <v:stroke weight="1pt" color="#AE5A21 [3205]" miterlimit="8" joinstyle="miter"/>
                      <v:imagedata o:title=""/>
                      <o:lock v:ext="edit" aspectratio="f"/>
                    </v:shape>
                  </w:pict>
                </mc:Fallback>
              </mc:AlternateContent>
            </w:r>
            <w:r>
              <w:rPr>
                <w:rFonts w:hint="eastAsia" w:ascii="宋体" w:hAnsi="宋体" w:eastAsia="宋体" w:cs="宋体"/>
                <w:color w:val="0000FF"/>
                <w:sz w:val="24"/>
                <w:szCs w:val="24"/>
                <w:lang w:eastAsia="zh-CN"/>
              </w:rPr>
              <w:drawing>
                <wp:inline distT="0" distB="0" distL="114300" distR="114300">
                  <wp:extent cx="5191125" cy="3895725"/>
                  <wp:effectExtent l="0" t="0" r="9525" b="9525"/>
                  <wp:docPr id="54" name="图片 54" descr="166109264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661092644440"/>
                          <pic:cNvPicPr>
                            <a:picLocks noChangeAspect="1"/>
                          </pic:cNvPicPr>
                        </pic:nvPicPr>
                        <pic:blipFill>
                          <a:blip r:embed="rId15"/>
                          <a:stretch>
                            <a:fillRect/>
                          </a:stretch>
                        </pic:blipFill>
                        <pic:spPr>
                          <a:xfrm>
                            <a:off x="0" y="0"/>
                            <a:ext cx="5191125" cy="3895725"/>
                          </a:xfrm>
                          <a:prstGeom prst="rect">
                            <a:avLst/>
                          </a:prstGeom>
                        </pic:spPr>
                      </pic:pic>
                    </a:graphicData>
                  </a:graphic>
                </wp:inline>
              </w:drawing>
            </w:r>
            <w:r>
              <w:rPr>
                <w:sz w:val="24"/>
              </w:rPr>
              <mc:AlternateContent>
                <mc:Choice Requires="wps">
                  <w:drawing>
                    <wp:anchor distT="0" distB="0" distL="114300" distR="114300" simplePos="0" relativeHeight="251662336" behindDoc="0" locked="0" layoutInCell="1" allowOverlap="1">
                      <wp:simplePos x="0" y="0"/>
                      <wp:positionH relativeFrom="column">
                        <wp:posOffset>702310</wp:posOffset>
                      </wp:positionH>
                      <wp:positionV relativeFrom="paragraph">
                        <wp:posOffset>2984500</wp:posOffset>
                      </wp:positionV>
                      <wp:extent cx="1152525" cy="447675"/>
                      <wp:effectExtent l="13970" t="13970" r="471805" b="205105"/>
                      <wp:wrapNone/>
                      <wp:docPr id="3" name="圆角矩形标注 3"/>
                      <wp:cNvGraphicFramePr/>
                      <a:graphic xmlns:a="http://schemas.openxmlformats.org/drawingml/2006/main">
                        <a:graphicData uri="http://schemas.microsoft.com/office/word/2010/wordprocessingShape">
                          <wps:wsp>
                            <wps:cNvSpPr/>
                            <wps:spPr>
                              <a:xfrm flipH="1">
                                <a:off x="3890010" y="3773805"/>
                                <a:ext cx="1152525" cy="447675"/>
                              </a:xfrm>
                              <a:prstGeom prst="wedgeRoundRectCallout">
                                <a:avLst>
                                  <a:gd name="adj1" fmla="val -82286"/>
                                  <a:gd name="adj2" fmla="val 78333"/>
                                  <a:gd name="adj3" fmla="val 16667"/>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19733A">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湿地位置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flip:x;margin-left:55.3pt;margin-top:235pt;height:35.25pt;width:90.75pt;z-index:251662336;v-text-anchor:middle;mso-width-relative:page;mso-height-relative:page;" filled="f" stroked="t" coordsize="21600,21600" o:gfxdata="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4uiqCtcAAAALAQAADwAAAAAAAAABACAAAAAiAAAAZHJzL2Rvd25yZXYueG1sUEsB&#10;AhQAFAAAAAgAh07iQKQA/8/aAgAAfwUAAA4AAAAAAAAAAQAgAAAAJgEAAGRycy9lMm9Eb2MueG1s&#10;UEsFBgAAAAAGAAYAWQEAAHIGAAAAAA==&#10;" adj="-6974,27720,14400">
                      <v:fill on="f" focussize="0,0"/>
                      <v:stroke weight="2.25pt" color="#FFFF00 [3204]" miterlimit="8" joinstyle="miter"/>
                      <v:imagedata o:title=""/>
                      <o:lock v:ext="edit" aspectratio="f"/>
                      <v:textbox>
                        <w:txbxContent>
                          <w:p w14:paraId="5219733A">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湿地位置</w:t>
                            </w: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2064385</wp:posOffset>
                      </wp:positionH>
                      <wp:positionV relativeFrom="paragraph">
                        <wp:posOffset>1889125</wp:posOffset>
                      </wp:positionV>
                      <wp:extent cx="1381125" cy="371475"/>
                      <wp:effectExtent l="64135" t="14605" r="21590" b="375920"/>
                      <wp:wrapNone/>
                      <wp:docPr id="8" name="圆角矩形标注 8"/>
                      <wp:cNvGraphicFramePr/>
                      <a:graphic xmlns:a="http://schemas.openxmlformats.org/drawingml/2006/main">
                        <a:graphicData uri="http://schemas.microsoft.com/office/word/2010/wordprocessingShape">
                          <wps:wsp>
                            <wps:cNvSpPr/>
                            <wps:spPr>
                              <a:xfrm>
                                <a:off x="0" y="0"/>
                                <a:ext cx="1381125" cy="371475"/>
                              </a:xfrm>
                              <a:prstGeom prst="wedgeRoundRectCallout">
                                <a:avLst>
                                  <a:gd name="adj1" fmla="val -50873"/>
                                  <a:gd name="adj2" fmla="val 134615"/>
                                  <a:gd name="adj3" fmla="val 16667"/>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6AA1D">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62.55pt;margin-top:148.75pt;height:29.25pt;width:108.75pt;z-index:251663360;v-text-anchor:middle;mso-width-relative:page;mso-height-relative:page;" filled="f" stroked="t" coordsize="21600,21600" o:gfxdata="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C2fhU3AAA&#10;AAsBAAAPAAAAAAAAAAEAIAAAACIAAABkcnMvZG93bnJldi54bWxQSwECFAAUAAAACACHTuJAKWYZ&#10;p8UCAABqBQAADgAAAAAAAAABACAAAAArAQAAZHJzL2Uyb0RvYy54bWxQSwUGAAAAAAYABgBZAQAA&#10;YgYAAAAA&#10;" adj="-189,39877,14400">
                      <v:fill on="f" focussize="0,0"/>
                      <v:stroke weight="2.25pt" color="#FFFF00 [3204]" miterlimit="8" joinstyle="miter"/>
                      <v:imagedata o:title=""/>
                      <o:lock v:ext="edit" aspectratio="f"/>
                      <v:textbox>
                        <w:txbxContent>
                          <w:p w14:paraId="7816AA1D">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本项目所在位置</w:t>
                            </w:r>
                          </w:p>
                        </w:txbxContent>
                      </v:textbox>
                    </v:shape>
                  </w:pict>
                </mc:Fallback>
              </mc:AlternateContent>
            </w:r>
          </w:p>
          <w:p w14:paraId="38093CF1">
            <w:pPr>
              <w:pStyle w:val="62"/>
              <w:spacing w:line="360" w:lineRule="auto"/>
              <w:ind w:firstLine="482" w:firstLineChars="200"/>
              <w:rPr>
                <w:rFonts w:hint="eastAsia" w:ascii="宋体" w:hAnsi="宋体" w:eastAsia="宋体" w:cs="宋体"/>
                <w:color w:val="0000FF"/>
                <w:sz w:val="24"/>
                <w:szCs w:val="24"/>
              </w:rPr>
            </w:pPr>
            <w:r>
              <w:rPr>
                <w:rFonts w:hint="eastAsia" w:ascii="楷体" w:hAnsi="楷体" w:eastAsia="楷体" w:cs="楷体"/>
                <w:b/>
                <w:bCs/>
                <w:color w:val="auto"/>
                <w:sz w:val="24"/>
                <w:szCs w:val="24"/>
              </w:rPr>
              <w:t>图2-1</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周围敏感目标位置关系</w:t>
            </w:r>
            <w:r>
              <w:rPr>
                <w:rFonts w:hint="eastAsia" w:ascii="楷体" w:hAnsi="楷体" w:eastAsia="楷体" w:cs="楷体"/>
                <w:b/>
                <w:bCs/>
                <w:color w:val="auto"/>
                <w:sz w:val="24"/>
                <w:szCs w:val="24"/>
                <w:lang w:eastAsia="zh-CN"/>
              </w:rPr>
              <w:t>图</w:t>
            </w:r>
          </w:p>
        </w:tc>
      </w:tr>
      <w:tr w14:paraId="701F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933" w:type="dxa"/>
            <w:vAlign w:val="center"/>
          </w:tcPr>
          <w:p w14:paraId="68E9A95B">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auto"/>
                <w:sz w:val="24"/>
                <w:szCs w:val="24"/>
              </w:rPr>
              <w:t>调查重点</w:t>
            </w:r>
          </w:p>
        </w:tc>
        <w:tc>
          <w:tcPr>
            <w:tcW w:w="8115" w:type="dxa"/>
          </w:tcPr>
          <w:p w14:paraId="429393E0">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本次项目竣工环境保护验收调查，重点是对照项目</w:t>
            </w:r>
            <w:r>
              <w:rPr>
                <w:rFonts w:hint="eastAsia" w:ascii="宋体" w:hAnsi="宋体" w:cs="宋体"/>
                <w:color w:val="000000" w:themeColor="text1"/>
                <w:sz w:val="24"/>
                <w:szCs w:val="24"/>
                <w:lang w:eastAsia="zh-CN"/>
                <w14:textFill>
                  <w14:solidFill>
                    <w14:schemeClr w14:val="tx1"/>
                  </w14:solidFill>
                </w14:textFill>
              </w:rPr>
              <w:t>环境影响报告表</w:t>
            </w:r>
            <w:r>
              <w:rPr>
                <w:rFonts w:hint="eastAsia" w:ascii="宋体" w:hAnsi="宋体" w:eastAsia="宋体" w:cs="宋体"/>
                <w:color w:val="000000" w:themeColor="text1"/>
                <w:sz w:val="24"/>
                <w:szCs w:val="24"/>
                <w14:textFill>
                  <w14:solidFill>
                    <w14:schemeClr w14:val="tx1"/>
                  </w14:solidFill>
                </w14:textFill>
              </w:rPr>
              <w:t>及其批复</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以及项目初步设计</w:t>
            </w:r>
            <w:r>
              <w:rPr>
                <w:rFonts w:hint="eastAsia" w:ascii="宋体" w:hAnsi="宋体" w:cs="宋体"/>
                <w:color w:val="000000" w:themeColor="text1"/>
                <w:sz w:val="24"/>
                <w:szCs w:val="24"/>
                <w:lang w:eastAsia="zh-CN"/>
                <w14:textFill>
                  <w14:solidFill>
                    <w14:schemeClr w14:val="tx1"/>
                  </w14:solidFill>
                </w14:textFill>
              </w:rPr>
              <w:t>，项目建成后对</w:t>
            </w:r>
            <w:r>
              <w:rPr>
                <w:rFonts w:hint="eastAsia" w:ascii="宋体" w:hAnsi="宋体" w:eastAsia="宋体" w:cs="宋体"/>
                <w:color w:val="000000" w:themeColor="text1"/>
                <w:sz w:val="24"/>
                <w:szCs w:val="24"/>
                <w14:textFill>
                  <w14:solidFill>
                    <w14:schemeClr w14:val="tx1"/>
                  </w14:solidFill>
                </w14:textFill>
              </w:rPr>
              <w:t>生态影响、水环境影响、</w:t>
            </w:r>
            <w:r>
              <w:rPr>
                <w:rFonts w:hint="eastAsia" w:ascii="宋体" w:hAnsi="宋体" w:cs="宋体"/>
                <w:color w:val="000000" w:themeColor="text1"/>
                <w:sz w:val="24"/>
                <w:szCs w:val="24"/>
                <w:lang w:eastAsia="zh-CN"/>
                <w14:textFill>
                  <w14:solidFill>
                    <w14:schemeClr w14:val="tx1"/>
                  </w14:solidFill>
                </w14:textFill>
              </w:rPr>
              <w:t>大气</w:t>
            </w:r>
            <w:r>
              <w:rPr>
                <w:rFonts w:hint="eastAsia" w:ascii="宋体" w:hAnsi="宋体" w:eastAsia="宋体" w:cs="宋体"/>
                <w:color w:val="000000" w:themeColor="text1"/>
                <w:sz w:val="24"/>
                <w:szCs w:val="24"/>
                <w14:textFill>
                  <w14:solidFill>
                    <w14:schemeClr w14:val="tx1"/>
                  </w14:solidFill>
                </w14:textFill>
              </w:rPr>
              <w:t>环境影响</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声环境影响和固体废弃物</w:t>
            </w:r>
            <w:r>
              <w:rPr>
                <w:rFonts w:hint="eastAsia" w:ascii="宋体" w:hAnsi="宋体" w:cs="宋体"/>
                <w:color w:val="000000" w:themeColor="text1"/>
                <w:sz w:val="24"/>
                <w:szCs w:val="24"/>
                <w:lang w:eastAsia="zh-CN"/>
                <w14:textFill>
                  <w14:solidFill>
                    <w14:schemeClr w14:val="tx1"/>
                  </w14:solidFill>
                </w14:textFill>
              </w:rPr>
              <w:t>对环境的</w:t>
            </w:r>
            <w:r>
              <w:rPr>
                <w:rFonts w:hint="eastAsia" w:ascii="宋体" w:hAnsi="宋体" w:eastAsia="宋体" w:cs="宋体"/>
                <w:color w:val="000000" w:themeColor="text1"/>
                <w:sz w:val="24"/>
                <w:szCs w:val="24"/>
                <w14:textFill>
                  <w14:solidFill>
                    <w14:schemeClr w14:val="tx1"/>
                  </w14:solidFill>
                </w14:textFill>
              </w:rPr>
              <w:t>影响，同时调查施工期和运营期环境保护措施的落实情况</w:t>
            </w:r>
            <w:r>
              <w:rPr>
                <w:rFonts w:hint="eastAsia" w:ascii="宋体" w:hAnsi="宋体" w:cs="宋体"/>
                <w:color w:val="000000" w:themeColor="text1"/>
                <w:sz w:val="24"/>
                <w:szCs w:val="24"/>
                <w:lang w:eastAsia="zh-CN"/>
                <w14:textFill>
                  <w14:solidFill>
                    <w14:schemeClr w14:val="tx1"/>
                  </w14:solidFill>
                </w14:textFill>
              </w:rPr>
              <w:t>和</w:t>
            </w:r>
            <w:r>
              <w:rPr>
                <w:rFonts w:hint="eastAsia" w:ascii="宋体" w:hAnsi="宋体" w:eastAsia="宋体" w:cs="宋体"/>
                <w:color w:val="000000" w:themeColor="text1"/>
                <w:sz w:val="24"/>
                <w:szCs w:val="24"/>
                <w14:textFill>
                  <w14:solidFill>
                    <w14:schemeClr w14:val="tx1"/>
                  </w14:solidFill>
                </w14:textFill>
              </w:rPr>
              <w:t>工程变更情况</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调查工程运营以来对环境和工程沿线附近居民生活的影响情况，并根据调查结果提出环境保护补救措施。其中调查重点为：</w:t>
            </w:r>
          </w:p>
          <w:p w14:paraId="16363482">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⑴对比该道路环境影响报告表</w:t>
            </w:r>
            <w:r>
              <w:rPr>
                <w:rFonts w:hint="eastAsia" w:ascii="宋体" w:hAnsi="宋体" w:cs="宋体"/>
                <w:color w:val="000000" w:themeColor="text1"/>
                <w:sz w:val="24"/>
                <w:szCs w:val="24"/>
                <w:lang w:eastAsia="zh-CN"/>
                <w14:textFill>
                  <w14:solidFill>
                    <w14:schemeClr w14:val="tx1"/>
                  </w14:solidFill>
                </w14:textFill>
              </w:rPr>
              <w:t>及批复文件</w:t>
            </w:r>
            <w:r>
              <w:rPr>
                <w:rFonts w:hint="eastAsia" w:ascii="宋体" w:hAnsi="宋体" w:eastAsia="宋体" w:cs="宋体"/>
                <w:color w:val="000000" w:themeColor="text1"/>
                <w:sz w:val="24"/>
                <w:szCs w:val="24"/>
                <w14:textFill>
                  <w14:solidFill>
                    <w14:schemeClr w14:val="tx1"/>
                  </w14:solidFill>
                </w14:textFill>
              </w:rPr>
              <w:t>，核实工程实际建设内容、声环境敏感点及其他环境敏感目标的变更情况，明确工程是否发生重大变更，是否符合竣工环保验收条件。</w:t>
            </w:r>
          </w:p>
          <w:p w14:paraId="16FBA428">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⑵环境影响评价制度和其他有关环保法律、法规执行情况。                     </w:t>
            </w:r>
          </w:p>
          <w:p w14:paraId="0E55E960">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⑶调査施工期实际产生的环境影响，确定影响的程度及范围。</w:t>
            </w:r>
          </w:p>
          <w:p w14:paraId="357224D7">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⑷环评文件及环评批复中提出的有关环保措施落实情况，调査建设单位环境管理状况、环境监测制度、环保投资等的执行情况。</w:t>
            </w:r>
          </w:p>
          <w:p w14:paraId="6E251DB9">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⑸道路交通噪声对沿线声环境敏感点的影响，沿线声环境敏感点的达标情况和声环境保护措施的落实情况。</w:t>
            </w:r>
          </w:p>
          <w:p w14:paraId="4BE3C5DF">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⑹道路工程建设对沿线生态环境的影响及恢复情况。</w:t>
            </w:r>
          </w:p>
          <w:p w14:paraId="055B4D01">
            <w:pPr>
              <w:spacing w:line="360" w:lineRule="auto"/>
              <w:ind w:firstLine="480"/>
              <w:rPr>
                <w:rFonts w:hint="eastAsia" w:ascii="宋体" w:hAnsi="宋体" w:eastAsia="宋体" w:cs="宋体"/>
                <w:color w:val="0000FF"/>
                <w:sz w:val="24"/>
                <w:szCs w:val="24"/>
              </w:rPr>
            </w:pPr>
            <w:r>
              <w:rPr>
                <w:rFonts w:hint="eastAsia" w:ascii="宋体" w:hAnsi="宋体" w:eastAsia="宋体" w:cs="宋体"/>
                <w:color w:val="000000" w:themeColor="text1"/>
                <w:sz w:val="24"/>
                <w:szCs w:val="24"/>
                <w14:textFill>
                  <w14:solidFill>
                    <w14:schemeClr w14:val="tx1"/>
                  </w14:solidFill>
                </w14:textFill>
              </w:rPr>
              <w:t>⑺调查实际存在的环境问题、公众反映强烈的环境问题和需要进一步改进、完善的环保工作。</w:t>
            </w:r>
          </w:p>
        </w:tc>
      </w:tr>
    </w:tbl>
    <w:p w14:paraId="48D375F6">
      <w:pPr>
        <w:pStyle w:val="62"/>
        <w:widowControl/>
        <w:spacing w:line="240" w:lineRule="auto"/>
        <w:ind w:firstLine="0" w:firstLineChars="0"/>
        <w:jc w:val="left"/>
        <w:rPr>
          <w:rFonts w:eastAsia="黑体" w:cs="Times New Roman"/>
          <w:color w:val="0000FF"/>
          <w:kern w:val="44"/>
          <w:sz w:val="30"/>
          <w:szCs w:val="44"/>
          <w:lang w:val="zh-CN"/>
        </w:rPr>
      </w:pPr>
      <w:r>
        <w:rPr>
          <w:color w:val="0000FF"/>
        </w:rPr>
        <w:br w:type="page"/>
      </w:r>
    </w:p>
    <w:p w14:paraId="11CFD115">
      <w:pPr>
        <w:pStyle w:val="4"/>
        <w:widowControl/>
        <w:numPr>
          <w:ilvl w:val="0"/>
          <w:numId w:val="0"/>
        </w:numPr>
        <w:rPr>
          <w:rFonts w:hint="eastAsia" w:ascii="楷体" w:hAnsi="楷体" w:eastAsia="楷体" w:cs="楷体"/>
          <w:b/>
          <w:bCs w:val="0"/>
          <w:color w:val="000000" w:themeColor="text1"/>
          <w:sz w:val="24"/>
          <w:szCs w:val="24"/>
          <w14:textFill>
            <w14:solidFill>
              <w14:schemeClr w14:val="tx1"/>
            </w14:solidFill>
          </w14:textFill>
        </w:rPr>
      </w:pPr>
      <w:bookmarkStart w:id="8" w:name="_Toc13492075"/>
      <w:bookmarkStart w:id="9" w:name="_Toc29296_WPSOffice_Level1"/>
      <w:r>
        <w:rPr>
          <w:rFonts w:hint="eastAsia" w:ascii="楷体" w:hAnsi="楷体" w:eastAsia="楷体" w:cs="楷体"/>
          <w:b/>
          <w:bCs w:val="0"/>
          <w:color w:val="000000" w:themeColor="text1"/>
          <w:sz w:val="24"/>
          <w:szCs w:val="24"/>
          <w14:textFill>
            <w14:solidFill>
              <w14:schemeClr w14:val="tx1"/>
            </w14:solidFill>
          </w14:textFill>
        </w:rPr>
        <w:t>3、验收执行标准</w:t>
      </w:r>
      <w:bookmarkEnd w:id="8"/>
      <w:bookmarkEnd w:id="9"/>
    </w:p>
    <w:tbl>
      <w:tblPr>
        <w:tblStyle w:val="51"/>
        <w:tblW w:w="90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7441"/>
      </w:tblGrid>
      <w:tr w14:paraId="4406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42" w:hRule="atLeast"/>
        </w:trPr>
        <w:tc>
          <w:tcPr>
            <w:tcW w:w="1593" w:type="dxa"/>
            <w:vAlign w:val="center"/>
          </w:tcPr>
          <w:p w14:paraId="143E5E3A">
            <w:pPr>
              <w:pStyle w:val="71"/>
              <w:rPr>
                <w:color w:val="auto"/>
                <w:sz w:val="24"/>
              </w:rPr>
            </w:pPr>
            <w:r>
              <w:rPr>
                <w:rFonts w:hint="eastAsia"/>
                <w:b/>
                <w:bCs/>
                <w:color w:val="auto"/>
                <w:sz w:val="28"/>
                <w:szCs w:val="28"/>
              </w:rPr>
              <w:t>环境质量标准</w:t>
            </w:r>
          </w:p>
        </w:tc>
        <w:tc>
          <w:tcPr>
            <w:tcW w:w="7441" w:type="dxa"/>
          </w:tcPr>
          <w:p w14:paraId="0C64C431">
            <w:pPr>
              <w:spacing w:before="165" w:line="232"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pacing w:val="-10"/>
                <w:sz w:val="28"/>
                <w:szCs w:val="28"/>
              </w:rPr>
              <w:t>1</w:t>
            </w:r>
            <w:r>
              <w:rPr>
                <w:rFonts w:hint="eastAsia" w:ascii="楷体" w:hAnsi="楷体" w:eastAsia="楷体" w:cs="楷体"/>
                <w:b/>
                <w:bCs/>
                <w:color w:val="auto"/>
                <w:spacing w:val="-7"/>
                <w:sz w:val="28"/>
                <w:szCs w:val="28"/>
              </w:rPr>
              <w:t xml:space="preserve"> </w:t>
            </w:r>
            <w:r>
              <w:rPr>
                <w:rFonts w:hint="eastAsia" w:ascii="楷体" w:hAnsi="楷体" w:eastAsia="楷体" w:cs="楷体"/>
                <w:b/>
                <w:bCs/>
                <w:color w:val="auto"/>
                <w:spacing w:val="-7"/>
                <w:sz w:val="28"/>
                <w:szCs w:val="28"/>
                <w14:textOutline w14:w="5103" w14:cap="sq" w14:cmpd="sng">
                  <w14:solidFill>
                    <w14:srgbClr w14:val="000000"/>
                  </w14:solidFill>
                  <w14:prstDash w14:val="solid"/>
                  <w14:bevel/>
                </w14:textOutline>
              </w:rPr>
              <w:t>、环境空气质量标准</w:t>
            </w:r>
          </w:p>
          <w:p w14:paraId="2CEF145C">
            <w:pPr>
              <w:spacing w:line="360" w:lineRule="auto"/>
              <w:ind w:left="0" w:leftChars="0" w:firstLine="480" w:firstLineChars="200"/>
              <w:contextualSpacing/>
              <w:rPr>
                <w:rFonts w:hint="eastAsia" w:ascii="Times New Roman" w:hAnsi="Times New Roman" w:eastAsia="宋体" w:cs="Times New Roman"/>
                <w:color w:val="auto"/>
                <w:kern w:val="2"/>
                <w:szCs w:val="24"/>
                <w:lang w:val="en-US" w:eastAsia="zh-CN"/>
              </w:rPr>
            </w:pPr>
            <w:r>
              <w:rPr>
                <w:rFonts w:hint="eastAsia" w:cs="Times New Roman"/>
                <w:color w:val="auto"/>
                <w:lang w:val="zh-CN"/>
              </w:rPr>
              <w:t>本项目所在地区域环境空气质量SO</w:t>
            </w:r>
            <w:r>
              <w:rPr>
                <w:rFonts w:hint="eastAsia" w:cs="Times New Roman"/>
                <w:color w:val="auto"/>
                <w:vertAlign w:val="subscript"/>
                <w:lang w:val="zh-CN"/>
              </w:rPr>
              <w:t>2</w:t>
            </w:r>
            <w:r>
              <w:rPr>
                <w:rFonts w:hint="eastAsia" w:cs="Times New Roman"/>
                <w:color w:val="auto"/>
                <w:lang w:val="zh-CN"/>
              </w:rPr>
              <w:t>、NO</w:t>
            </w:r>
            <w:r>
              <w:rPr>
                <w:rFonts w:hint="eastAsia" w:cs="Times New Roman"/>
                <w:color w:val="auto"/>
                <w:vertAlign w:val="subscript"/>
                <w:lang w:val="zh-CN"/>
              </w:rPr>
              <w:t>2</w:t>
            </w:r>
            <w:r>
              <w:rPr>
                <w:rFonts w:hint="eastAsia" w:cs="Times New Roman"/>
                <w:color w:val="auto"/>
                <w:lang w:val="zh-CN"/>
              </w:rPr>
              <w:t xml:space="preserve"> 、PM</w:t>
            </w:r>
            <w:r>
              <w:rPr>
                <w:rFonts w:hint="eastAsia" w:cs="Times New Roman"/>
                <w:color w:val="auto"/>
                <w:vertAlign w:val="subscript"/>
                <w:lang w:val="zh-CN"/>
              </w:rPr>
              <w:t>10</w:t>
            </w:r>
            <w:r>
              <w:rPr>
                <w:rFonts w:hint="eastAsia" w:cs="Times New Roman"/>
                <w:color w:val="auto"/>
                <w:lang w:val="zh-CN"/>
              </w:rPr>
              <w:t xml:space="preserve"> 、PM</w:t>
            </w:r>
            <w:r>
              <w:rPr>
                <w:rFonts w:hint="eastAsia" w:cs="Times New Roman"/>
                <w:color w:val="auto"/>
                <w:vertAlign w:val="subscript"/>
                <w:lang w:val="zh-CN"/>
              </w:rPr>
              <w:t xml:space="preserve">2.5 </w:t>
            </w:r>
            <w:r>
              <w:rPr>
                <w:rFonts w:hint="eastAsia" w:cs="Times New Roman"/>
                <w:color w:val="auto"/>
                <w:lang w:val="zh-CN"/>
              </w:rPr>
              <w:t>、CO 、O</w:t>
            </w:r>
            <w:r>
              <w:rPr>
                <w:rFonts w:hint="eastAsia" w:cs="Times New Roman"/>
                <w:color w:val="auto"/>
                <w:vertAlign w:val="subscript"/>
                <w:lang w:val="zh-CN"/>
              </w:rPr>
              <w:t>3</w:t>
            </w:r>
            <w:r>
              <w:rPr>
                <w:rFonts w:hint="eastAsia" w:cs="Times New Roman"/>
                <w:color w:val="auto"/>
                <w:lang w:val="zh-CN"/>
              </w:rPr>
              <w:t>、总悬浮颗粒物执行《环境空气质量标准》  (GB3095-2012) 及2018年修改单中的二级标准，环境质量标准见下表3- 1。</w:t>
            </w:r>
          </w:p>
          <w:p w14:paraId="00081D19">
            <w:pPr>
              <w:spacing w:line="360" w:lineRule="auto"/>
              <w:ind w:firstLine="241" w:firstLineChars="100"/>
              <w:contextualSpacing/>
              <w:jc w:val="both"/>
              <w:rPr>
                <w:rFonts w:hint="eastAsia" w:ascii="楷体" w:hAnsi="楷体" w:eastAsia="楷体" w:cs="楷体"/>
                <w:b/>
                <w:bCs w:val="0"/>
                <w:color w:val="auto"/>
                <w:kern w:val="2"/>
                <w:szCs w:val="24"/>
              </w:rPr>
            </w:pPr>
            <w:r>
              <w:rPr>
                <w:rFonts w:hint="eastAsia" w:ascii="楷体" w:hAnsi="楷体" w:eastAsia="楷体" w:cs="楷体"/>
                <w:b/>
                <w:bCs w:val="0"/>
                <w:color w:val="auto"/>
                <w:kern w:val="2"/>
                <w:szCs w:val="24"/>
              </w:rPr>
              <w:t>表</w:t>
            </w:r>
            <w:r>
              <w:rPr>
                <w:rFonts w:hint="eastAsia" w:ascii="楷体" w:hAnsi="楷体" w:eastAsia="楷体" w:cs="楷体"/>
                <w:b/>
                <w:bCs w:val="0"/>
                <w:color w:val="auto"/>
                <w:kern w:val="2"/>
                <w:szCs w:val="24"/>
                <w:lang w:val="en-US" w:eastAsia="zh-CN"/>
              </w:rPr>
              <w:t>3-1</w:t>
            </w:r>
            <w:r>
              <w:rPr>
                <w:rFonts w:hint="eastAsia" w:ascii="楷体" w:hAnsi="楷体" w:eastAsia="楷体" w:cs="楷体"/>
                <w:b/>
                <w:bCs w:val="0"/>
                <w:color w:val="auto"/>
                <w:kern w:val="2"/>
                <w:szCs w:val="24"/>
              </w:rPr>
              <w:t xml:space="preserve"> </w:t>
            </w:r>
            <w:r>
              <w:rPr>
                <w:rFonts w:hint="eastAsia" w:ascii="楷体" w:hAnsi="楷体" w:eastAsia="楷体" w:cs="楷体"/>
                <w:b/>
                <w:bCs w:val="0"/>
                <w:color w:val="auto"/>
                <w:kern w:val="2"/>
                <w:szCs w:val="24"/>
                <w:lang w:val="en-US" w:eastAsia="zh-CN"/>
              </w:rPr>
              <w:t xml:space="preserve">                 环境空气质量执行标准</w:t>
            </w:r>
          </w:p>
          <w:tbl>
            <w:tblPr>
              <w:tblStyle w:val="50"/>
              <w:tblW w:w="75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2185"/>
              <w:gridCol w:w="1371"/>
              <w:gridCol w:w="1295"/>
              <w:gridCol w:w="1227"/>
            </w:tblGrid>
            <w:tr w14:paraId="5FF78A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20" w:type="dxa"/>
                  <w:vMerge w:val="restart"/>
                  <w:noWrap w:val="0"/>
                  <w:vAlign w:val="center"/>
                </w:tcPr>
                <w:p w14:paraId="7FDCB1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污染物名称</w:t>
                  </w:r>
                </w:p>
              </w:tc>
              <w:tc>
                <w:tcPr>
                  <w:tcW w:w="2185" w:type="dxa"/>
                  <w:vMerge w:val="restart"/>
                  <w:noWrap w:val="0"/>
                  <w:vAlign w:val="center"/>
                </w:tcPr>
                <w:p w14:paraId="66E104B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平均时间</w:t>
                  </w:r>
                </w:p>
              </w:tc>
              <w:tc>
                <w:tcPr>
                  <w:tcW w:w="2666" w:type="dxa"/>
                  <w:gridSpan w:val="2"/>
                  <w:noWrap w:val="0"/>
                  <w:vAlign w:val="center"/>
                </w:tcPr>
                <w:p w14:paraId="798F252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浓度限值</w:t>
                  </w:r>
                </w:p>
              </w:tc>
              <w:tc>
                <w:tcPr>
                  <w:tcW w:w="1227" w:type="dxa"/>
                  <w:vMerge w:val="restart"/>
                  <w:noWrap w:val="0"/>
                  <w:vAlign w:val="center"/>
                </w:tcPr>
                <w:p w14:paraId="38A20FB9">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单位</w:t>
                  </w:r>
                </w:p>
              </w:tc>
            </w:tr>
            <w:tr w14:paraId="697EE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743B102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vMerge w:val="continue"/>
                  <w:noWrap w:val="0"/>
                  <w:vAlign w:val="center"/>
                </w:tcPr>
                <w:p w14:paraId="45E8874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1371" w:type="dxa"/>
                  <w:noWrap w:val="0"/>
                  <w:vAlign w:val="center"/>
                </w:tcPr>
                <w:p w14:paraId="08974D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lang w:eastAsia="zh-CN"/>
                    </w:rPr>
                    <w:t>一</w:t>
                  </w:r>
                  <w:r>
                    <w:rPr>
                      <w:rFonts w:hint="eastAsia" w:ascii="楷体" w:hAnsi="楷体" w:eastAsia="楷体" w:cs="楷体"/>
                      <w:b w:val="0"/>
                      <w:bCs w:val="0"/>
                      <w:color w:val="auto"/>
                      <w:kern w:val="2"/>
                      <w:sz w:val="24"/>
                      <w:szCs w:val="24"/>
                    </w:rPr>
                    <w:t>级标准</w:t>
                  </w:r>
                </w:p>
              </w:tc>
              <w:tc>
                <w:tcPr>
                  <w:tcW w:w="1295" w:type="dxa"/>
                  <w:noWrap w:val="0"/>
                  <w:vAlign w:val="center"/>
                </w:tcPr>
                <w:p w14:paraId="7150E71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二级标准</w:t>
                  </w:r>
                </w:p>
              </w:tc>
              <w:tc>
                <w:tcPr>
                  <w:tcW w:w="1227" w:type="dxa"/>
                  <w:vMerge w:val="continue"/>
                  <w:noWrap w:val="0"/>
                  <w:vAlign w:val="center"/>
                </w:tcPr>
                <w:p w14:paraId="56B2469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5001D6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216AA3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SO</w:t>
                  </w:r>
                  <w:r>
                    <w:rPr>
                      <w:rFonts w:hint="eastAsia" w:ascii="楷体" w:hAnsi="楷体" w:eastAsia="楷体" w:cs="楷体"/>
                      <w:b w:val="0"/>
                      <w:bCs w:val="0"/>
                      <w:color w:val="auto"/>
                      <w:kern w:val="2"/>
                      <w:sz w:val="24"/>
                      <w:szCs w:val="24"/>
                      <w:vertAlign w:val="subscript"/>
                    </w:rPr>
                    <w:t>2</w:t>
                  </w:r>
                </w:p>
              </w:tc>
              <w:tc>
                <w:tcPr>
                  <w:tcW w:w="2185" w:type="dxa"/>
                  <w:noWrap w:val="0"/>
                  <w:vAlign w:val="center"/>
                </w:tcPr>
                <w:p w14:paraId="5BA305D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7DB6B94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20</w:t>
                  </w:r>
                </w:p>
              </w:tc>
              <w:tc>
                <w:tcPr>
                  <w:tcW w:w="1295" w:type="dxa"/>
                  <w:noWrap w:val="0"/>
                  <w:vAlign w:val="center"/>
                </w:tcPr>
                <w:p w14:paraId="10E6FA5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60</w:t>
                  </w:r>
                </w:p>
              </w:tc>
              <w:tc>
                <w:tcPr>
                  <w:tcW w:w="1227" w:type="dxa"/>
                  <w:vMerge w:val="restart"/>
                  <w:noWrap w:val="0"/>
                  <w:vAlign w:val="center"/>
                </w:tcPr>
                <w:p w14:paraId="415954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6DAE8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829166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4750FC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2529E1E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50</w:t>
                  </w:r>
                </w:p>
              </w:tc>
              <w:tc>
                <w:tcPr>
                  <w:tcW w:w="1295" w:type="dxa"/>
                  <w:noWrap w:val="0"/>
                  <w:vAlign w:val="center"/>
                </w:tcPr>
                <w:p w14:paraId="21F0141E">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150</w:t>
                  </w:r>
                </w:p>
              </w:tc>
              <w:tc>
                <w:tcPr>
                  <w:tcW w:w="1227" w:type="dxa"/>
                  <w:vMerge w:val="continue"/>
                  <w:noWrap w:val="0"/>
                  <w:vAlign w:val="center"/>
                </w:tcPr>
                <w:p w14:paraId="7E7A500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6C992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086F517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25372AE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15F154F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150</w:t>
                  </w:r>
                </w:p>
              </w:tc>
              <w:tc>
                <w:tcPr>
                  <w:tcW w:w="1295" w:type="dxa"/>
                  <w:noWrap w:val="0"/>
                  <w:vAlign w:val="center"/>
                </w:tcPr>
                <w:p w14:paraId="4C4155DB">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500</w:t>
                  </w:r>
                </w:p>
              </w:tc>
              <w:tc>
                <w:tcPr>
                  <w:tcW w:w="1227" w:type="dxa"/>
                  <w:vMerge w:val="continue"/>
                  <w:noWrap w:val="0"/>
                  <w:vAlign w:val="center"/>
                </w:tcPr>
                <w:p w14:paraId="72A034D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189F2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14D97EE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NO</w:t>
                  </w:r>
                  <w:r>
                    <w:rPr>
                      <w:rFonts w:hint="eastAsia" w:ascii="楷体" w:hAnsi="楷体" w:eastAsia="楷体" w:cs="楷体"/>
                      <w:b w:val="0"/>
                      <w:bCs w:val="0"/>
                      <w:color w:val="auto"/>
                      <w:kern w:val="2"/>
                      <w:sz w:val="24"/>
                      <w:szCs w:val="24"/>
                      <w:vertAlign w:val="subscript"/>
                    </w:rPr>
                    <w:t>2</w:t>
                  </w:r>
                </w:p>
              </w:tc>
              <w:tc>
                <w:tcPr>
                  <w:tcW w:w="2185" w:type="dxa"/>
                  <w:noWrap w:val="0"/>
                  <w:vAlign w:val="center"/>
                </w:tcPr>
                <w:p w14:paraId="1EBF71A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2C325DB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40</w:t>
                  </w:r>
                </w:p>
              </w:tc>
              <w:tc>
                <w:tcPr>
                  <w:tcW w:w="1295" w:type="dxa"/>
                  <w:noWrap w:val="0"/>
                  <w:vAlign w:val="center"/>
                </w:tcPr>
                <w:p w14:paraId="2FF8353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40</w:t>
                  </w:r>
                </w:p>
              </w:tc>
              <w:tc>
                <w:tcPr>
                  <w:tcW w:w="1227" w:type="dxa"/>
                  <w:vMerge w:val="restart"/>
                  <w:noWrap w:val="0"/>
                  <w:vAlign w:val="center"/>
                </w:tcPr>
                <w:p w14:paraId="17EBA5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0A193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6DB69F6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1DD81A7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106A47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80</w:t>
                  </w:r>
                </w:p>
              </w:tc>
              <w:tc>
                <w:tcPr>
                  <w:tcW w:w="1295" w:type="dxa"/>
                  <w:noWrap w:val="0"/>
                  <w:vAlign w:val="center"/>
                </w:tcPr>
                <w:p w14:paraId="5EFAC48C">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80</w:t>
                  </w:r>
                </w:p>
              </w:tc>
              <w:tc>
                <w:tcPr>
                  <w:tcW w:w="1227" w:type="dxa"/>
                  <w:vMerge w:val="continue"/>
                  <w:noWrap w:val="0"/>
                  <w:vAlign w:val="center"/>
                </w:tcPr>
                <w:p w14:paraId="16A0276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32F0C3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1E2975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6D8AE1B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5A323D9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200</w:t>
                  </w:r>
                </w:p>
              </w:tc>
              <w:tc>
                <w:tcPr>
                  <w:tcW w:w="1295" w:type="dxa"/>
                  <w:noWrap w:val="0"/>
                  <w:vAlign w:val="center"/>
                </w:tcPr>
                <w:p w14:paraId="5A52BB1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200</w:t>
                  </w:r>
                </w:p>
              </w:tc>
              <w:tc>
                <w:tcPr>
                  <w:tcW w:w="1227" w:type="dxa"/>
                  <w:vMerge w:val="continue"/>
                  <w:noWrap w:val="0"/>
                  <w:vAlign w:val="center"/>
                </w:tcPr>
                <w:p w14:paraId="378AEF5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4AA299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116E87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lang w:eastAsia="zh-CN"/>
                    </w:rPr>
                  </w:pPr>
                  <w:r>
                    <w:rPr>
                      <w:rFonts w:hint="eastAsia" w:ascii="楷体" w:hAnsi="楷体" w:eastAsia="楷体" w:cs="楷体"/>
                      <w:b w:val="0"/>
                      <w:bCs w:val="0"/>
                      <w:color w:val="auto"/>
                      <w:kern w:val="2"/>
                      <w:sz w:val="24"/>
                      <w:szCs w:val="24"/>
                      <w:lang w:val="en-US" w:eastAsia="zh-CN"/>
                    </w:rPr>
                    <w:t>CO</w:t>
                  </w:r>
                </w:p>
              </w:tc>
              <w:tc>
                <w:tcPr>
                  <w:tcW w:w="2185" w:type="dxa"/>
                  <w:noWrap w:val="0"/>
                  <w:vAlign w:val="center"/>
                </w:tcPr>
                <w:p w14:paraId="1416EB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1B5F9A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w:t>
                  </w:r>
                </w:p>
              </w:tc>
              <w:tc>
                <w:tcPr>
                  <w:tcW w:w="1295" w:type="dxa"/>
                  <w:noWrap w:val="0"/>
                  <w:vAlign w:val="center"/>
                </w:tcPr>
                <w:p w14:paraId="5D2178EA">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w:t>
                  </w:r>
                </w:p>
              </w:tc>
              <w:tc>
                <w:tcPr>
                  <w:tcW w:w="1227" w:type="dxa"/>
                  <w:vMerge w:val="restart"/>
                  <w:noWrap w:val="0"/>
                  <w:vAlign w:val="center"/>
                </w:tcPr>
                <w:p w14:paraId="36288D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611C8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2A8D364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4802C5C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65942DC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w:t>
                  </w:r>
                </w:p>
              </w:tc>
              <w:tc>
                <w:tcPr>
                  <w:tcW w:w="1295" w:type="dxa"/>
                  <w:noWrap w:val="0"/>
                  <w:vAlign w:val="center"/>
                </w:tcPr>
                <w:p w14:paraId="186E161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w:t>
                  </w:r>
                </w:p>
              </w:tc>
              <w:tc>
                <w:tcPr>
                  <w:tcW w:w="1227" w:type="dxa"/>
                  <w:vMerge w:val="continue"/>
                  <w:noWrap w:val="0"/>
                  <w:vAlign w:val="center"/>
                </w:tcPr>
                <w:p w14:paraId="1CA9DD9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26B31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E77B21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eastAsia="zh-CN"/>
                    </w:rPr>
                  </w:pPr>
                  <w:r>
                    <w:rPr>
                      <w:rFonts w:hint="eastAsia" w:ascii="楷体" w:hAnsi="楷体" w:eastAsia="楷体" w:cs="楷体"/>
                      <w:b w:val="0"/>
                      <w:bCs w:val="0"/>
                      <w:color w:val="auto"/>
                      <w:kern w:val="2"/>
                      <w:sz w:val="24"/>
                      <w:szCs w:val="24"/>
                      <w:lang w:val="en-US" w:eastAsia="zh-CN"/>
                    </w:rPr>
                    <w:t>O</w:t>
                  </w:r>
                  <w:r>
                    <w:rPr>
                      <w:rFonts w:hint="eastAsia" w:ascii="楷体" w:hAnsi="楷体" w:eastAsia="楷体" w:cs="楷体"/>
                      <w:b w:val="0"/>
                      <w:bCs w:val="0"/>
                      <w:color w:val="auto"/>
                      <w:kern w:val="2"/>
                      <w:sz w:val="24"/>
                      <w:szCs w:val="24"/>
                      <w:vertAlign w:val="subscript"/>
                      <w:lang w:val="en-US" w:eastAsia="zh-CN"/>
                    </w:rPr>
                    <w:t>3</w:t>
                  </w:r>
                </w:p>
              </w:tc>
              <w:tc>
                <w:tcPr>
                  <w:tcW w:w="2185" w:type="dxa"/>
                  <w:noWrap w:val="0"/>
                  <w:vAlign w:val="center"/>
                </w:tcPr>
                <w:p w14:paraId="048234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eastAsia="zh-CN"/>
                    </w:rPr>
                    <w:t>日最大</w:t>
                  </w:r>
                  <w:r>
                    <w:rPr>
                      <w:rFonts w:hint="eastAsia" w:ascii="楷体" w:hAnsi="楷体" w:eastAsia="楷体" w:cs="楷体"/>
                      <w:b w:val="0"/>
                      <w:bCs w:val="0"/>
                      <w:color w:val="auto"/>
                      <w:kern w:val="2"/>
                      <w:sz w:val="24"/>
                      <w:szCs w:val="24"/>
                      <w:lang w:val="en-US" w:eastAsia="zh-CN"/>
                    </w:rPr>
                    <w:t>8小时平均</w:t>
                  </w:r>
                </w:p>
              </w:tc>
              <w:tc>
                <w:tcPr>
                  <w:tcW w:w="1371" w:type="dxa"/>
                  <w:noWrap w:val="0"/>
                  <w:vAlign w:val="center"/>
                </w:tcPr>
                <w:p w14:paraId="1541D6C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100</w:t>
                  </w:r>
                </w:p>
              </w:tc>
              <w:tc>
                <w:tcPr>
                  <w:tcW w:w="1295" w:type="dxa"/>
                  <w:noWrap w:val="0"/>
                  <w:vAlign w:val="center"/>
                </w:tcPr>
                <w:p w14:paraId="430FC7E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160</w:t>
                  </w:r>
                </w:p>
              </w:tc>
              <w:tc>
                <w:tcPr>
                  <w:tcW w:w="1227" w:type="dxa"/>
                  <w:vMerge w:val="restart"/>
                  <w:noWrap w:val="0"/>
                  <w:vAlign w:val="center"/>
                </w:tcPr>
                <w:p w14:paraId="2CDA51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4C2C7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50CDDF4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3631149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13FD926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160</w:t>
                  </w:r>
                </w:p>
              </w:tc>
              <w:tc>
                <w:tcPr>
                  <w:tcW w:w="1295" w:type="dxa"/>
                  <w:noWrap w:val="0"/>
                  <w:vAlign w:val="center"/>
                </w:tcPr>
                <w:p w14:paraId="246D561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200</w:t>
                  </w:r>
                </w:p>
              </w:tc>
              <w:tc>
                <w:tcPr>
                  <w:tcW w:w="1227" w:type="dxa"/>
                  <w:vMerge w:val="continue"/>
                  <w:noWrap w:val="0"/>
                  <w:vAlign w:val="center"/>
                </w:tcPr>
                <w:p w14:paraId="466CE7F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013D7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3019CF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PM</w:t>
                  </w:r>
                  <w:r>
                    <w:rPr>
                      <w:rFonts w:hint="eastAsia" w:ascii="楷体" w:hAnsi="楷体" w:eastAsia="楷体" w:cs="楷体"/>
                      <w:b w:val="0"/>
                      <w:bCs w:val="0"/>
                      <w:color w:val="auto"/>
                      <w:kern w:val="2"/>
                      <w:sz w:val="24"/>
                      <w:szCs w:val="24"/>
                      <w:vertAlign w:val="subscript"/>
                    </w:rPr>
                    <w:t>10</w:t>
                  </w:r>
                </w:p>
              </w:tc>
              <w:tc>
                <w:tcPr>
                  <w:tcW w:w="2185" w:type="dxa"/>
                  <w:noWrap w:val="0"/>
                  <w:vAlign w:val="center"/>
                </w:tcPr>
                <w:p w14:paraId="393D578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73CEFE5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40</w:t>
                  </w:r>
                </w:p>
              </w:tc>
              <w:tc>
                <w:tcPr>
                  <w:tcW w:w="1295" w:type="dxa"/>
                  <w:noWrap w:val="0"/>
                  <w:vAlign w:val="center"/>
                </w:tcPr>
                <w:p w14:paraId="15F0F4A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70</w:t>
                  </w:r>
                </w:p>
              </w:tc>
              <w:tc>
                <w:tcPr>
                  <w:tcW w:w="1227" w:type="dxa"/>
                  <w:vMerge w:val="restart"/>
                  <w:noWrap w:val="0"/>
                  <w:vAlign w:val="center"/>
                </w:tcPr>
                <w:p w14:paraId="4B82FC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0BABD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8DDA96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3744D09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6975E7E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50</w:t>
                  </w:r>
                </w:p>
              </w:tc>
              <w:tc>
                <w:tcPr>
                  <w:tcW w:w="1295" w:type="dxa"/>
                  <w:noWrap w:val="0"/>
                  <w:vAlign w:val="center"/>
                </w:tcPr>
                <w:p w14:paraId="74B67A2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150</w:t>
                  </w:r>
                </w:p>
              </w:tc>
              <w:tc>
                <w:tcPr>
                  <w:tcW w:w="1227" w:type="dxa"/>
                  <w:vMerge w:val="continue"/>
                  <w:noWrap w:val="0"/>
                  <w:vAlign w:val="center"/>
                </w:tcPr>
                <w:p w14:paraId="790479A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30460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72489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PM</w:t>
                  </w:r>
                  <w:r>
                    <w:rPr>
                      <w:rFonts w:hint="eastAsia" w:ascii="楷体" w:hAnsi="楷体" w:eastAsia="楷体" w:cs="楷体"/>
                      <w:b w:val="0"/>
                      <w:bCs w:val="0"/>
                      <w:color w:val="auto"/>
                      <w:kern w:val="2"/>
                      <w:sz w:val="24"/>
                      <w:szCs w:val="24"/>
                      <w:vertAlign w:val="subscript"/>
                    </w:rPr>
                    <w:t>2.5</w:t>
                  </w:r>
                </w:p>
              </w:tc>
              <w:tc>
                <w:tcPr>
                  <w:tcW w:w="2185" w:type="dxa"/>
                  <w:noWrap w:val="0"/>
                  <w:vAlign w:val="center"/>
                </w:tcPr>
                <w:p w14:paraId="2759469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469507C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w:t>
                  </w:r>
                </w:p>
              </w:tc>
              <w:tc>
                <w:tcPr>
                  <w:tcW w:w="1295" w:type="dxa"/>
                  <w:noWrap w:val="0"/>
                  <w:vAlign w:val="center"/>
                </w:tcPr>
                <w:p w14:paraId="2B4B001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35</w:t>
                  </w:r>
                </w:p>
              </w:tc>
              <w:tc>
                <w:tcPr>
                  <w:tcW w:w="1227" w:type="dxa"/>
                  <w:vMerge w:val="restart"/>
                  <w:noWrap w:val="0"/>
                  <w:vAlign w:val="center"/>
                </w:tcPr>
                <w:p w14:paraId="7857D4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 xml:space="preserve">3 </w:t>
                  </w:r>
                </w:p>
              </w:tc>
            </w:tr>
            <w:tr w14:paraId="142BE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28B3284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044F4F9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2A3B665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35</w:t>
                  </w:r>
                </w:p>
              </w:tc>
              <w:tc>
                <w:tcPr>
                  <w:tcW w:w="1295" w:type="dxa"/>
                  <w:noWrap w:val="0"/>
                  <w:vAlign w:val="center"/>
                </w:tcPr>
                <w:p w14:paraId="34A96D62">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75</w:t>
                  </w:r>
                </w:p>
              </w:tc>
              <w:tc>
                <w:tcPr>
                  <w:tcW w:w="1227" w:type="dxa"/>
                  <w:vMerge w:val="continue"/>
                  <w:noWrap w:val="0"/>
                  <w:vAlign w:val="center"/>
                </w:tcPr>
                <w:p w14:paraId="396E5C0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06844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FD3BE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总悬浮颗粒物</w:t>
                  </w:r>
                </w:p>
              </w:tc>
              <w:tc>
                <w:tcPr>
                  <w:tcW w:w="2185" w:type="dxa"/>
                  <w:noWrap w:val="0"/>
                  <w:vAlign w:val="center"/>
                </w:tcPr>
                <w:p w14:paraId="10CE1DC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67D2969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80</w:t>
                  </w:r>
                </w:p>
              </w:tc>
              <w:tc>
                <w:tcPr>
                  <w:tcW w:w="1295" w:type="dxa"/>
                  <w:noWrap w:val="0"/>
                  <w:vAlign w:val="center"/>
                </w:tcPr>
                <w:p w14:paraId="11F5F3D7">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200</w:t>
                  </w:r>
                </w:p>
              </w:tc>
              <w:tc>
                <w:tcPr>
                  <w:tcW w:w="1227" w:type="dxa"/>
                  <w:vMerge w:val="restart"/>
                  <w:noWrap w:val="0"/>
                  <w:vAlign w:val="center"/>
                </w:tcPr>
                <w:p w14:paraId="2A7872A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4ECFA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520" w:type="dxa"/>
                  <w:vMerge w:val="continue"/>
                  <w:noWrap w:val="0"/>
                  <w:vAlign w:val="center"/>
                </w:tcPr>
                <w:p w14:paraId="3239A26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2DA8F3F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E6468D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120</w:t>
                  </w:r>
                </w:p>
              </w:tc>
              <w:tc>
                <w:tcPr>
                  <w:tcW w:w="1295" w:type="dxa"/>
                  <w:noWrap w:val="0"/>
                  <w:vAlign w:val="center"/>
                </w:tcPr>
                <w:p w14:paraId="76CB7E1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300</w:t>
                  </w:r>
                </w:p>
              </w:tc>
              <w:tc>
                <w:tcPr>
                  <w:tcW w:w="1227" w:type="dxa"/>
                  <w:vMerge w:val="continue"/>
                  <w:noWrap w:val="0"/>
                  <w:vAlign w:val="center"/>
                </w:tcPr>
                <w:p w14:paraId="6628276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bl>
          <w:p w14:paraId="7B06D976">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color w:val="auto"/>
                <w:sz w:val="28"/>
                <w:szCs w:val="28"/>
              </w:rPr>
            </w:pPr>
            <w:r>
              <w:rPr>
                <w:rFonts w:hint="eastAsia" w:ascii="楷体" w:hAnsi="楷体" w:eastAsia="楷体" w:cs="楷体"/>
                <w:b/>
                <w:bCs/>
                <w:color w:val="auto"/>
                <w:spacing w:val="-7"/>
                <w:sz w:val="28"/>
                <w:szCs w:val="28"/>
              </w:rPr>
              <w:t>2</w:t>
            </w:r>
            <w:r>
              <w:rPr>
                <w:rFonts w:hint="eastAsia" w:ascii="楷体" w:hAnsi="楷体" w:eastAsia="楷体" w:cs="楷体"/>
                <w:color w:val="auto"/>
                <w:spacing w:val="-7"/>
                <w:sz w:val="28"/>
                <w:szCs w:val="28"/>
              </w:rPr>
              <w:t xml:space="preserve"> </w:t>
            </w:r>
            <w:r>
              <w:rPr>
                <w:rFonts w:hint="eastAsia" w:ascii="楷体" w:hAnsi="楷体" w:eastAsia="楷体" w:cs="楷体"/>
                <w:color w:val="auto"/>
                <w:spacing w:val="-7"/>
                <w:sz w:val="28"/>
                <w:szCs w:val="28"/>
                <w14:textOutline w14:w="5100" w14:cap="sq" w14:cmpd="sng">
                  <w14:solidFill>
                    <w14:srgbClr w14:val="000000"/>
                  </w14:solidFill>
                  <w14:prstDash w14:val="solid"/>
                  <w14:bevel/>
                </w14:textOutline>
              </w:rPr>
              <w:t>、声环境质量标准</w:t>
            </w:r>
          </w:p>
          <w:p w14:paraId="0E864FA2">
            <w:pPr>
              <w:spacing w:line="360" w:lineRule="auto"/>
              <w:ind w:left="0" w:leftChars="0" w:firstLine="464" w:firstLineChars="200"/>
              <w:contextualSpacing/>
              <w:rPr>
                <w:rFonts w:hint="eastAsia" w:ascii="宋体" w:hAnsi="宋体" w:eastAsia="宋体" w:cs="宋体"/>
                <w:color w:val="auto"/>
                <w:kern w:val="2"/>
                <w:sz w:val="24"/>
                <w:szCs w:val="24"/>
              </w:rPr>
            </w:pPr>
            <w:r>
              <w:rPr>
                <w:rFonts w:hint="eastAsia" w:ascii="宋体" w:hAnsi="宋体" w:eastAsia="宋体" w:cs="宋体"/>
                <w:color w:val="auto"/>
                <w:spacing w:val="-4"/>
                <w:sz w:val="24"/>
                <w:szCs w:val="24"/>
              </w:rPr>
              <w:t>执行</w:t>
            </w:r>
            <w:r>
              <w:rPr>
                <w:rFonts w:hint="eastAsia" w:ascii="宋体" w:hAnsi="宋体" w:eastAsia="宋体" w:cs="宋体"/>
                <w:color w:val="auto"/>
                <w:kern w:val="2"/>
                <w:sz w:val="24"/>
                <w:szCs w:val="24"/>
              </w:rPr>
              <w:t>《声环境质量标准》(GB3096-2008) 中的</w:t>
            </w:r>
            <w:r>
              <w:rPr>
                <w:rFonts w:hint="eastAsia" w:ascii="宋体" w:hAnsi="宋体" w:eastAsia="宋体" w:cs="宋体"/>
                <w:color w:val="auto"/>
                <w:kern w:val="2"/>
                <w:sz w:val="24"/>
                <w:szCs w:val="24"/>
                <w:lang w:val="en-US" w:eastAsia="zh-CN"/>
              </w:rPr>
              <w:t>1</w:t>
            </w:r>
            <w:r>
              <w:rPr>
                <w:rFonts w:hint="eastAsia" w:ascii="宋体" w:hAnsi="宋体" w:eastAsia="宋体" w:cs="宋体"/>
                <w:color w:val="auto"/>
                <w:kern w:val="2"/>
                <w:sz w:val="24"/>
                <w:szCs w:val="24"/>
              </w:rPr>
              <w:t>类标准。</w:t>
            </w:r>
            <w:r>
              <w:rPr>
                <w:rFonts w:hint="eastAsia" w:ascii="宋体" w:hAnsi="宋体" w:eastAsia="宋体" w:cs="宋体"/>
                <w:color w:val="auto"/>
                <w:sz w:val="24"/>
                <w:szCs w:val="24"/>
                <w:lang w:val="zh-CN"/>
              </w:rPr>
              <w:t>详见表3-</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w:t>
            </w:r>
          </w:p>
          <w:p w14:paraId="0715587F">
            <w:pPr>
              <w:spacing w:line="360" w:lineRule="auto"/>
              <w:ind w:firstLine="241" w:firstLineChars="100"/>
              <w:contextualSpacing/>
              <w:jc w:val="both"/>
              <w:rPr>
                <w:rFonts w:hint="eastAsia" w:ascii="楷体" w:hAnsi="楷体" w:eastAsia="楷体" w:cs="楷体"/>
                <w:b/>
                <w:color w:val="auto"/>
                <w:kern w:val="2"/>
                <w:sz w:val="24"/>
                <w:szCs w:val="24"/>
              </w:rPr>
            </w:pPr>
            <w:r>
              <w:rPr>
                <w:rFonts w:hint="eastAsia" w:ascii="楷体" w:hAnsi="楷体" w:eastAsia="楷体" w:cs="楷体"/>
                <w:b/>
                <w:color w:val="auto"/>
                <w:kern w:val="2"/>
                <w:sz w:val="24"/>
                <w:szCs w:val="24"/>
              </w:rPr>
              <w:t>表3</w:t>
            </w:r>
            <w:r>
              <w:rPr>
                <w:rFonts w:hint="eastAsia" w:ascii="楷体" w:hAnsi="楷体" w:eastAsia="楷体" w:cs="楷体"/>
                <w:b/>
                <w:color w:val="auto"/>
                <w:kern w:val="2"/>
                <w:sz w:val="24"/>
                <w:szCs w:val="24"/>
                <w:highlight w:val="none"/>
              </w:rPr>
              <w:t>-</w:t>
            </w:r>
            <w:r>
              <w:rPr>
                <w:rFonts w:hint="eastAsia" w:ascii="楷体" w:hAnsi="楷体" w:eastAsia="楷体" w:cs="楷体"/>
                <w:b/>
                <w:color w:val="auto"/>
                <w:kern w:val="2"/>
                <w:sz w:val="24"/>
                <w:szCs w:val="24"/>
                <w:highlight w:val="none"/>
                <w:lang w:val="en-US" w:eastAsia="zh-CN"/>
              </w:rPr>
              <w:t>2</w:t>
            </w:r>
            <w:r>
              <w:rPr>
                <w:rFonts w:hint="eastAsia" w:ascii="楷体" w:hAnsi="楷体" w:eastAsia="楷体" w:cs="楷体"/>
                <w:b/>
                <w:color w:val="auto"/>
                <w:kern w:val="2"/>
                <w:sz w:val="24"/>
                <w:szCs w:val="24"/>
                <w:lang w:val="en-US" w:eastAsia="zh-CN"/>
              </w:rPr>
              <w:t xml:space="preserve">  </w:t>
            </w:r>
            <w:r>
              <w:rPr>
                <w:rFonts w:hint="eastAsia" w:ascii="楷体" w:hAnsi="楷体" w:eastAsia="楷体" w:cs="楷体"/>
                <w:color w:val="auto"/>
                <w:spacing w:val="2"/>
                <w:sz w:val="24"/>
                <w:szCs w:val="24"/>
              </w:rPr>
              <w:t xml:space="preserve"> </w:t>
            </w:r>
            <w:r>
              <w:rPr>
                <w:rFonts w:hint="eastAsia" w:ascii="楷体" w:hAnsi="楷体" w:eastAsia="楷体" w:cs="楷体"/>
                <w:color w:val="auto"/>
                <w:spacing w:val="2"/>
                <w:sz w:val="24"/>
                <w:szCs w:val="24"/>
                <w:lang w:val="en-US" w:eastAsia="zh-CN"/>
              </w:rPr>
              <w:t xml:space="preserve">                 </w:t>
            </w:r>
            <w:r>
              <w:rPr>
                <w:rFonts w:hint="eastAsia" w:ascii="楷体" w:hAnsi="楷体" w:eastAsia="楷体" w:cs="楷体"/>
                <w:color w:val="auto"/>
                <w:spacing w:val="2"/>
                <w:sz w:val="24"/>
                <w:szCs w:val="24"/>
                <w14:textOutline w14:w="3795" w14:cap="sq" w14:cmpd="sng">
                  <w14:solidFill>
                    <w14:srgbClr w14:val="000000"/>
                  </w14:solidFill>
                  <w14:prstDash w14:val="solid"/>
                  <w14:bevel/>
                </w14:textOutline>
              </w:rPr>
              <w:t>声环境质量标准限</w:t>
            </w:r>
            <w:r>
              <w:rPr>
                <w:rFonts w:hint="eastAsia" w:ascii="楷体" w:hAnsi="楷体" w:eastAsia="楷体" w:cs="楷体"/>
                <w:color w:val="auto"/>
                <w:spacing w:val="1"/>
                <w:sz w:val="24"/>
                <w:szCs w:val="24"/>
                <w14:textOutline w14:w="3795" w14:cap="sq" w14:cmpd="sng">
                  <w14:solidFill>
                    <w14:srgbClr w14:val="000000"/>
                  </w14:solidFill>
                  <w14:prstDash w14:val="solid"/>
                  <w14:bevel/>
                </w14:textOutline>
              </w:rPr>
              <w:t>值</w:t>
            </w:r>
          </w:p>
          <w:tbl>
            <w:tblPr>
              <w:tblStyle w:val="50"/>
              <w:tblW w:w="728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436"/>
              <w:gridCol w:w="1700"/>
              <w:gridCol w:w="2189"/>
            </w:tblGrid>
            <w:tr w14:paraId="7E715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62" w:type="dxa"/>
                  <w:noWrap w:val="0"/>
                  <w:vAlign w:val="center"/>
                </w:tcPr>
                <w:p w14:paraId="4433D17D">
                  <w:pPr>
                    <w:spacing w:line="420" w:lineRule="exact"/>
                    <w:ind w:left="0" w:leftChars="0" w:firstLine="960" w:firstLineChars="400"/>
                    <w:contextualSpacing/>
                    <w:jc w:val="both"/>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类别</w:t>
                  </w:r>
                </w:p>
              </w:tc>
              <w:tc>
                <w:tcPr>
                  <w:tcW w:w="1436" w:type="dxa"/>
                  <w:noWrap w:val="0"/>
                  <w:vAlign w:val="center"/>
                </w:tcPr>
                <w:p w14:paraId="4CA04642">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昼间</w:t>
                  </w:r>
                </w:p>
              </w:tc>
              <w:tc>
                <w:tcPr>
                  <w:tcW w:w="1700" w:type="dxa"/>
                  <w:noWrap w:val="0"/>
                  <w:vAlign w:val="center"/>
                </w:tcPr>
                <w:p w14:paraId="72BEC5DD">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夜间</w:t>
                  </w:r>
                </w:p>
              </w:tc>
              <w:tc>
                <w:tcPr>
                  <w:tcW w:w="2189" w:type="dxa"/>
                  <w:noWrap w:val="0"/>
                  <w:vAlign w:val="center"/>
                </w:tcPr>
                <w:p w14:paraId="0F6B77CC">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单位</w:t>
                  </w:r>
                </w:p>
              </w:tc>
            </w:tr>
            <w:tr w14:paraId="24FB9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962" w:type="dxa"/>
                  <w:noWrap w:val="0"/>
                  <w:vAlign w:val="center"/>
                </w:tcPr>
                <w:p w14:paraId="2C9D1E53">
                  <w:pPr>
                    <w:spacing w:line="420" w:lineRule="exact"/>
                    <w:contextualSpacing/>
                    <w:jc w:val="center"/>
                    <w:rPr>
                      <w:rFonts w:hint="eastAsia" w:ascii="楷体" w:hAnsi="楷体" w:eastAsia="楷体" w:cs="楷体"/>
                      <w:color w:val="auto"/>
                      <w:kern w:val="2"/>
                      <w:sz w:val="24"/>
                      <w:szCs w:val="24"/>
                      <w:lang w:eastAsia="zh-CN"/>
                    </w:rPr>
                  </w:pPr>
                  <w:r>
                    <w:rPr>
                      <w:rFonts w:hint="eastAsia" w:ascii="楷体" w:hAnsi="楷体" w:eastAsia="楷体" w:cs="楷体"/>
                      <w:color w:val="auto"/>
                      <w:kern w:val="2"/>
                      <w:sz w:val="24"/>
                      <w:szCs w:val="24"/>
                      <w:lang w:val="en-US" w:eastAsia="zh-CN"/>
                    </w:rPr>
                    <w:t>1</w:t>
                  </w:r>
                </w:p>
              </w:tc>
              <w:tc>
                <w:tcPr>
                  <w:tcW w:w="1436" w:type="dxa"/>
                  <w:noWrap w:val="0"/>
                  <w:vAlign w:val="center"/>
                </w:tcPr>
                <w:p w14:paraId="1FA4932C">
                  <w:pPr>
                    <w:spacing w:line="420" w:lineRule="exact"/>
                    <w:contextualSpacing/>
                    <w:jc w:val="center"/>
                    <w:rPr>
                      <w:rFonts w:hint="eastAsia" w:ascii="楷体" w:hAnsi="楷体" w:eastAsia="楷体" w:cs="楷体"/>
                      <w:color w:val="auto"/>
                      <w:kern w:val="2"/>
                      <w:sz w:val="24"/>
                      <w:szCs w:val="24"/>
                      <w:lang w:val="en-US"/>
                    </w:rPr>
                  </w:pPr>
                  <w:r>
                    <w:rPr>
                      <w:rFonts w:hint="eastAsia" w:ascii="楷体" w:hAnsi="楷体" w:eastAsia="楷体" w:cs="楷体"/>
                      <w:color w:val="auto"/>
                      <w:kern w:val="2"/>
                      <w:sz w:val="24"/>
                      <w:szCs w:val="24"/>
                      <w:lang w:val="en-US" w:eastAsia="zh-CN"/>
                    </w:rPr>
                    <w:t>55</w:t>
                  </w:r>
                </w:p>
              </w:tc>
              <w:tc>
                <w:tcPr>
                  <w:tcW w:w="1700" w:type="dxa"/>
                  <w:noWrap w:val="0"/>
                  <w:vAlign w:val="center"/>
                </w:tcPr>
                <w:p w14:paraId="259832E1">
                  <w:pPr>
                    <w:spacing w:line="420" w:lineRule="exact"/>
                    <w:contextualSpacing/>
                    <w:jc w:val="center"/>
                    <w:rPr>
                      <w:rFonts w:hint="eastAsia" w:ascii="楷体" w:hAnsi="楷体" w:eastAsia="楷体" w:cs="楷体"/>
                      <w:color w:val="auto"/>
                      <w:kern w:val="2"/>
                      <w:sz w:val="24"/>
                      <w:szCs w:val="24"/>
                      <w:lang w:val="en-US" w:eastAsia="zh-CN"/>
                    </w:rPr>
                  </w:pPr>
                  <w:r>
                    <w:rPr>
                      <w:rFonts w:hint="eastAsia" w:ascii="楷体" w:hAnsi="楷体" w:eastAsia="楷体" w:cs="楷体"/>
                      <w:color w:val="auto"/>
                      <w:kern w:val="2"/>
                      <w:sz w:val="24"/>
                      <w:szCs w:val="24"/>
                      <w:lang w:val="en-US" w:eastAsia="zh-CN"/>
                    </w:rPr>
                    <w:t>45</w:t>
                  </w:r>
                </w:p>
              </w:tc>
              <w:tc>
                <w:tcPr>
                  <w:tcW w:w="2189" w:type="dxa"/>
                  <w:noWrap w:val="0"/>
                  <w:vAlign w:val="center"/>
                </w:tcPr>
                <w:p w14:paraId="41BA27F7">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dB（A）</w:t>
                  </w:r>
                </w:p>
              </w:tc>
            </w:tr>
          </w:tbl>
          <w:p w14:paraId="1F8E7D9F">
            <w:pPr>
              <w:ind w:left="0" w:leftChars="0" w:firstLine="0" w:firstLineChars="0"/>
              <w:rPr>
                <w:color w:val="auto"/>
              </w:rPr>
            </w:pPr>
          </w:p>
        </w:tc>
      </w:tr>
      <w:tr w14:paraId="1F5A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9" w:hRule="atLeast"/>
        </w:trPr>
        <w:tc>
          <w:tcPr>
            <w:tcW w:w="1593" w:type="dxa"/>
            <w:vAlign w:val="center"/>
          </w:tcPr>
          <w:p w14:paraId="1AE92B49">
            <w:pPr>
              <w:pStyle w:val="71"/>
              <w:rPr>
                <w:color w:val="0000FF"/>
                <w:sz w:val="24"/>
              </w:rPr>
            </w:pPr>
            <w:r>
              <w:rPr>
                <w:rFonts w:hint="eastAsia"/>
                <w:b/>
                <w:bCs/>
                <w:color w:val="auto"/>
                <w:sz w:val="28"/>
                <w:szCs w:val="28"/>
              </w:rPr>
              <w:t>污染物排放标准</w:t>
            </w:r>
          </w:p>
        </w:tc>
        <w:tc>
          <w:tcPr>
            <w:tcW w:w="7441" w:type="dxa"/>
          </w:tcPr>
          <w:p w14:paraId="3D9500E6">
            <w:pPr>
              <w:pStyle w:val="9"/>
              <w:adjustRightInd/>
              <w:spacing w:line="360" w:lineRule="auto"/>
              <w:ind w:left="0" w:leftChars="0" w:firstLine="480" w:firstLineChars="200"/>
              <w:rPr>
                <w:rFonts w:hint="eastAsia" w:ascii="宋体" w:hAnsi="宋体" w:eastAsia="宋体" w:cs="宋体"/>
                <w:b w:val="0"/>
                <w:bCs w:val="0"/>
                <w:color w:val="000000" w:themeColor="text1"/>
                <w:kern w:val="2"/>
                <w:sz w:val="24"/>
                <w:szCs w:val="24"/>
                <w14:textFill>
                  <w14:solidFill>
                    <w14:schemeClr w14:val="tx1"/>
                  </w14:solidFill>
                </w14:textFill>
              </w:rPr>
            </w:pPr>
            <w:r>
              <w:rPr>
                <w:rFonts w:hint="eastAsia" w:ascii="宋体" w:hAnsi="宋体" w:eastAsia="宋体" w:cs="宋体"/>
                <w:b w:val="0"/>
                <w:bCs w:val="0"/>
                <w:color w:val="000000" w:themeColor="text1"/>
                <w:kern w:val="2"/>
                <w:sz w:val="24"/>
                <w:szCs w:val="24"/>
                <w14:textFill>
                  <w14:solidFill>
                    <w14:schemeClr w14:val="tx1"/>
                  </w14:solidFill>
                </w14:textFill>
              </w:rPr>
              <w:t>根据环境影响报告表及其环评批复</w:t>
            </w:r>
            <w:r>
              <w:rPr>
                <w:rFonts w:hint="eastAsia" w:ascii="宋体" w:hAnsi="宋体" w:cs="宋体"/>
                <w:b w:val="0"/>
                <w:bCs w:val="0"/>
                <w:color w:val="000000" w:themeColor="text1"/>
                <w:kern w:val="2"/>
                <w:sz w:val="24"/>
                <w:szCs w:val="24"/>
                <w:lang w:eastAsia="zh-CN"/>
                <w14:textFill>
                  <w14:solidFill>
                    <w14:schemeClr w14:val="tx1"/>
                  </w14:solidFill>
                </w14:textFill>
              </w:rPr>
              <w:t>要求</w:t>
            </w:r>
            <w:r>
              <w:rPr>
                <w:rFonts w:hint="eastAsia" w:ascii="宋体" w:hAnsi="宋体" w:eastAsia="宋体" w:cs="宋体"/>
                <w:b w:val="0"/>
                <w:bCs w:val="0"/>
                <w:color w:val="000000" w:themeColor="text1"/>
                <w:kern w:val="2"/>
                <w:sz w:val="24"/>
                <w:szCs w:val="24"/>
                <w14:textFill>
                  <w14:solidFill>
                    <w14:schemeClr w14:val="tx1"/>
                  </w14:solidFill>
                </w14:textFill>
              </w:rPr>
              <w:t>，本次项目验收标准如下：</w:t>
            </w:r>
          </w:p>
          <w:p w14:paraId="7CA4D6A7">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1、废气</w:t>
            </w:r>
          </w:p>
          <w:p w14:paraId="33E765E2">
            <w:pPr>
              <w:pStyle w:val="9"/>
              <w:adjustRightInd/>
              <w:spacing w:line="360" w:lineRule="auto"/>
              <w:ind w:firstLine="480" w:firstLineChars="200"/>
              <w:rPr>
                <w:rFonts w:hint="default" w:ascii="Times New Roman" w:hAnsi="Times New Roman" w:cs="Times New Roman"/>
                <w:bCs/>
                <w:color w:val="000000" w:themeColor="text1"/>
                <w:kern w:val="2"/>
                <w:sz w:val="24"/>
                <w:szCs w:val="24"/>
                <w14:textFill>
                  <w14:solidFill>
                    <w14:schemeClr w14:val="tx1"/>
                  </w14:solidFill>
                </w14:textFill>
              </w:rPr>
            </w:pPr>
            <w:r>
              <w:rPr>
                <w:rFonts w:hint="default" w:ascii="Times New Roman" w:hAnsi="Times New Roman" w:cs="Times New Roman"/>
                <w:bCs/>
                <w:color w:val="000000" w:themeColor="text1"/>
                <w:kern w:val="2"/>
                <w:sz w:val="24"/>
                <w:szCs w:val="24"/>
                <w14:textFill>
                  <w14:solidFill>
                    <w14:schemeClr w14:val="tx1"/>
                  </w14:solidFill>
                </w14:textFill>
              </w:rPr>
              <w:t>项目施工期废气执行</w:t>
            </w:r>
            <w:r>
              <w:rPr>
                <w:rFonts w:hint="default" w:ascii="Times New Roman" w:hAnsi="Times New Roman" w:cs="Times New Roman"/>
                <w:color w:val="000000" w:themeColor="text1"/>
                <w:kern w:val="2"/>
                <w:sz w:val="24"/>
                <w:szCs w:val="24"/>
                <w:lang w:val="zh-CN"/>
                <w14:textFill>
                  <w14:solidFill>
                    <w14:schemeClr w14:val="tx1"/>
                  </w14:solidFill>
                </w14:textFill>
              </w:rPr>
              <w:t>《</w:t>
            </w:r>
            <w:r>
              <w:rPr>
                <w:rFonts w:hint="default" w:ascii="Times New Roman" w:hAnsi="Times New Roman" w:cs="Times New Roman"/>
                <w:color w:val="000000" w:themeColor="text1"/>
                <w:kern w:val="2"/>
                <w:sz w:val="24"/>
                <w:szCs w:val="24"/>
                <w14:textFill>
                  <w14:solidFill>
                    <w14:schemeClr w14:val="tx1"/>
                  </w14:solidFill>
                </w14:textFill>
              </w:rPr>
              <w:t>大气污染物综合排放标准》（GB16297－1996）中</w:t>
            </w:r>
            <w:r>
              <w:rPr>
                <w:rFonts w:hint="default" w:ascii="Times New Roman" w:hAnsi="Times New Roman" w:cs="Times New Roman"/>
                <w:color w:val="000000" w:themeColor="text1"/>
                <w:kern w:val="2"/>
                <w:sz w:val="24"/>
                <w:szCs w:val="24"/>
                <w:lang w:val="zh-CN"/>
                <w14:textFill>
                  <w14:solidFill>
                    <w14:schemeClr w14:val="tx1"/>
                  </w14:solidFill>
                </w14:textFill>
              </w:rPr>
              <w:t>无组织排放限值（颗粒物≤</w:t>
            </w:r>
            <w:r>
              <w:rPr>
                <w:rFonts w:hint="default" w:ascii="Times New Roman" w:hAnsi="Times New Roman" w:cs="Times New Roman"/>
                <w:color w:val="000000" w:themeColor="text1"/>
                <w:kern w:val="2"/>
                <w:sz w:val="24"/>
                <w:szCs w:val="24"/>
                <w14:textFill>
                  <w14:solidFill>
                    <w14:schemeClr w14:val="tx1"/>
                  </w14:solidFill>
                </w14:textFill>
              </w:rPr>
              <w:t>1.0mg/m</w:t>
            </w:r>
            <w:r>
              <w:rPr>
                <w:rFonts w:hint="default" w:ascii="Times New Roman" w:hAnsi="Times New Roman" w:cs="Times New Roman"/>
                <w:color w:val="000000" w:themeColor="text1"/>
                <w:kern w:val="2"/>
                <w:sz w:val="24"/>
                <w:szCs w:val="24"/>
                <w:vertAlign w:val="superscript"/>
                <w14:textFill>
                  <w14:solidFill>
                    <w14:schemeClr w14:val="tx1"/>
                  </w14:solidFill>
                </w14:textFill>
              </w:rPr>
              <w:t>3</w:t>
            </w:r>
            <w:r>
              <w:rPr>
                <w:rFonts w:hint="default" w:ascii="Times New Roman" w:hAnsi="Times New Roman" w:cs="Times New Roman"/>
                <w:color w:val="000000" w:themeColor="text1"/>
                <w:kern w:val="2"/>
                <w:sz w:val="24"/>
                <w:szCs w:val="24"/>
                <w:lang w:val="zh-CN"/>
                <w14:textFill>
                  <w14:solidFill>
                    <w14:schemeClr w14:val="tx1"/>
                  </w14:solidFill>
                </w14:textFill>
              </w:rPr>
              <w:t>）</w:t>
            </w:r>
            <w:r>
              <w:rPr>
                <w:rFonts w:hint="default" w:ascii="Times New Roman" w:hAnsi="Times New Roman" w:cs="Times New Roman"/>
                <w:bCs/>
                <w:color w:val="000000" w:themeColor="text1"/>
                <w:kern w:val="2"/>
                <w:sz w:val="24"/>
                <w:szCs w:val="24"/>
                <w14:textFill>
                  <w14:solidFill>
                    <w14:schemeClr w14:val="tx1"/>
                  </w14:solidFill>
                </w14:textFill>
              </w:rPr>
              <w:t>。</w:t>
            </w:r>
          </w:p>
          <w:p w14:paraId="74BDC08C">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2、噪声</w:t>
            </w:r>
          </w:p>
          <w:p w14:paraId="57AE3C47">
            <w:pPr>
              <w:spacing w:line="360" w:lineRule="auto"/>
              <w:ind w:firstLine="480" w:firstLineChars="20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 xml:space="preserve">施工期厂界噪声执行《建筑施工场界环境噪声排放标准》(GB12523-2011) 中标准限值（昼间：70dB、夜间55dB）； </w:t>
            </w:r>
          </w:p>
          <w:p w14:paraId="78F48798">
            <w:pPr>
              <w:pStyle w:val="9"/>
              <w:adjustRightInd/>
              <w:spacing w:line="360" w:lineRule="auto"/>
              <w:ind w:left="0" w:leftChars="0" w:firstLine="0" w:firstLineChars="0"/>
              <w:rPr>
                <w:rFonts w:hint="eastAsia" w:ascii="楷体" w:hAnsi="楷体" w:eastAsia="楷体" w:cs="楷体"/>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4"/>
                <w:sz w:val="24"/>
                <w:szCs w:val="24"/>
                <w:highlight w:val="none"/>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b/>
                <w:bCs/>
                <w:color w:val="000000" w:themeColor="text1"/>
                <w:spacing w:val="4"/>
                <w:sz w:val="24"/>
                <w:szCs w:val="24"/>
                <w:highlight w:val="none"/>
                <w14:textFill>
                  <w14:solidFill>
                    <w14:schemeClr w14:val="tx1"/>
                  </w14:solidFill>
                </w14:textFill>
              </w:rPr>
              <w:t>3-3</w:t>
            </w:r>
            <w:r>
              <w:rPr>
                <w:rFonts w:hint="eastAsia" w:ascii="楷体" w:hAnsi="楷体" w:eastAsia="楷体" w:cs="楷体"/>
                <w:color w:val="000000" w:themeColor="text1"/>
                <w:spacing w:val="4"/>
                <w:sz w:val="24"/>
                <w:szCs w:val="24"/>
                <w:highlight w:val="none"/>
                <w14:textFill>
                  <w14:solidFill>
                    <w14:schemeClr w14:val="tx1"/>
                  </w14:solidFill>
                </w14:textFill>
              </w:rPr>
              <w:t xml:space="preserve">              </w:t>
            </w:r>
            <w:r>
              <w:rPr>
                <w:rFonts w:hint="eastAsia" w:ascii="楷体" w:hAnsi="楷体" w:eastAsia="楷体" w:cs="楷体"/>
                <w:color w:val="000000" w:themeColor="text1"/>
                <w:spacing w:val="3"/>
                <w:sz w:val="24"/>
                <w:szCs w:val="24"/>
                <w:highlight w:val="none"/>
                <w14:textFill>
                  <w14:solidFill>
                    <w14:schemeClr w14:val="tx1"/>
                  </w14:solidFill>
                </w14:textFill>
              </w:rPr>
              <w:t xml:space="preserve"> </w:t>
            </w:r>
            <w:r>
              <w:rPr>
                <w:rFonts w:hint="eastAsia" w:ascii="楷体" w:hAnsi="楷体" w:eastAsia="楷体" w:cs="楷体"/>
                <w:color w:val="000000" w:themeColor="text1"/>
                <w:spacing w:val="2"/>
                <w:sz w:val="24"/>
                <w:szCs w:val="24"/>
                <w:highlight w:val="none"/>
                <w14:textFill>
                  <w14:solidFill>
                    <w14:schemeClr w14:val="tx1"/>
                  </w14:solidFill>
                </w14:textFill>
              </w:rPr>
              <w:t xml:space="preserve">   </w:t>
            </w:r>
            <w:r>
              <w:rPr>
                <w:rFonts w:hint="eastAsia" w:ascii="楷体" w:hAnsi="楷体" w:eastAsia="楷体" w:cs="楷体"/>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建筑施工场界环境噪声排放标准</w:t>
            </w:r>
          </w:p>
          <w:tbl>
            <w:tblPr>
              <w:tblStyle w:val="50"/>
              <w:tblW w:w="69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065"/>
              <w:gridCol w:w="1125"/>
              <w:gridCol w:w="4106"/>
            </w:tblGrid>
            <w:tr w14:paraId="1A6133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02" w:type="dxa"/>
                  <w:noWrap w:val="0"/>
                  <w:vAlign w:val="center"/>
                </w:tcPr>
                <w:p w14:paraId="4FC23BB2">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1065" w:type="dxa"/>
                  <w:noWrap w:val="0"/>
                  <w:vAlign w:val="center"/>
                </w:tcPr>
                <w:p w14:paraId="3EF7F506">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125" w:type="dxa"/>
                  <w:noWrap w:val="0"/>
                  <w:vAlign w:val="center"/>
                </w:tcPr>
                <w:p w14:paraId="1A1F0306">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106" w:type="dxa"/>
                  <w:noWrap w:val="0"/>
                  <w:vAlign w:val="center"/>
                </w:tcPr>
                <w:p w14:paraId="03CAB947">
                  <w:pPr>
                    <w:spacing w:line="420" w:lineRule="exact"/>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0D2F0D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02" w:type="dxa"/>
                  <w:noWrap w:val="0"/>
                  <w:vAlign w:val="center"/>
                </w:tcPr>
                <w:p w14:paraId="723F61A0">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1065" w:type="dxa"/>
                  <w:noWrap w:val="0"/>
                  <w:vAlign w:val="center"/>
                </w:tcPr>
                <w:p w14:paraId="6BE44505">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70</w:t>
                  </w:r>
                </w:p>
              </w:tc>
              <w:tc>
                <w:tcPr>
                  <w:tcW w:w="1125" w:type="dxa"/>
                  <w:noWrap w:val="0"/>
                  <w:vAlign w:val="center"/>
                </w:tcPr>
                <w:p w14:paraId="64ACDB55">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55</w:t>
                  </w:r>
                </w:p>
              </w:tc>
              <w:tc>
                <w:tcPr>
                  <w:tcW w:w="4106" w:type="dxa"/>
                  <w:noWrap w:val="0"/>
                  <w:vAlign w:val="center"/>
                </w:tcPr>
                <w:p w14:paraId="288509F7">
                  <w:pPr>
                    <w:spacing w:line="420" w:lineRule="exact"/>
                    <w:ind w:left="1200" w:leftChars="0" w:hanging="1200" w:hangingChars="500"/>
                    <w:contextualSpacing/>
                    <w:jc w:val="both"/>
                    <w:rPr>
                      <w:rFonts w:hint="eastAsia" w:ascii="楷体" w:hAnsi="楷体" w:eastAsia="宋体" w:cs="楷体"/>
                      <w:color w:val="000000" w:themeColor="text1"/>
                      <w:kern w:val="2"/>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《建筑施工场界环境噪声排放标准》(GB12523-2011</w:t>
                  </w:r>
                  <w:r>
                    <w:rPr>
                      <w:rFonts w:hint="eastAsia" w:cs="Times New Roman"/>
                      <w:color w:val="000000" w:themeColor="text1"/>
                      <w:kern w:val="2"/>
                      <w:sz w:val="24"/>
                      <w:szCs w:val="24"/>
                      <w:highlight w:val="none"/>
                      <w:lang w:eastAsia="zh-CN"/>
                      <w14:textFill>
                        <w14:solidFill>
                          <w14:schemeClr w14:val="tx1"/>
                        </w14:solidFill>
                      </w14:textFill>
                    </w:rPr>
                    <w:t>）</w:t>
                  </w:r>
                </w:p>
              </w:tc>
            </w:tr>
          </w:tbl>
          <w:p w14:paraId="31D498F6">
            <w:pPr>
              <w:spacing w:line="360" w:lineRule="auto"/>
              <w:ind w:firstLine="480" w:firstLineChars="200"/>
              <w:rPr>
                <w:rFonts w:hint="default" w:ascii="Times New Roman" w:hAnsi="Times New Roman" w:cs="Times New Roman"/>
                <w:color w:val="auto"/>
                <w:kern w:val="2"/>
                <w:sz w:val="24"/>
                <w:szCs w:val="24"/>
                <w:highlight w:val="none"/>
              </w:rPr>
            </w:pPr>
            <w:r>
              <w:rPr>
                <w:rFonts w:hint="eastAsia" w:ascii="Times New Roman" w:hAnsi="Times New Roman" w:cs="Times New Roman"/>
                <w:color w:val="auto"/>
                <w:kern w:val="2"/>
                <w:sz w:val="24"/>
                <w:szCs w:val="24"/>
                <w:highlight w:val="none"/>
                <w:lang w:eastAsia="zh-CN"/>
              </w:rPr>
              <w:t>运营期</w:t>
            </w:r>
            <w:r>
              <w:rPr>
                <w:rFonts w:hint="default" w:ascii="Times New Roman" w:hAnsi="Times New Roman" w:cs="Times New Roman"/>
                <w:color w:val="auto"/>
                <w:kern w:val="2"/>
                <w:sz w:val="24"/>
                <w:szCs w:val="24"/>
                <w:highlight w:val="none"/>
              </w:rPr>
              <w:t>噪声执行《声环境质量标准》（GB 3096 -2008）1类标准（昼间：</w:t>
            </w:r>
            <w:r>
              <w:rPr>
                <w:rFonts w:hint="eastAsia" w:ascii="Times New Roman" w:hAnsi="Times New Roman" w:cs="Times New Roman"/>
                <w:color w:val="auto"/>
                <w:kern w:val="2"/>
                <w:sz w:val="24"/>
                <w:szCs w:val="24"/>
                <w:highlight w:val="none"/>
                <w:lang w:val="en-US" w:eastAsia="zh-CN"/>
              </w:rPr>
              <w:t>55</w:t>
            </w:r>
            <w:r>
              <w:rPr>
                <w:rFonts w:hint="default" w:ascii="Times New Roman" w:hAnsi="Times New Roman" w:cs="Times New Roman"/>
                <w:color w:val="auto"/>
                <w:kern w:val="2"/>
                <w:sz w:val="24"/>
                <w:szCs w:val="24"/>
                <w:highlight w:val="none"/>
              </w:rPr>
              <w:t>dB、夜间</w:t>
            </w:r>
            <w:r>
              <w:rPr>
                <w:rFonts w:hint="eastAsia" w:ascii="Times New Roman" w:hAnsi="Times New Roman" w:cs="Times New Roman"/>
                <w:color w:val="auto"/>
                <w:kern w:val="2"/>
                <w:sz w:val="24"/>
                <w:szCs w:val="24"/>
                <w:highlight w:val="none"/>
                <w:lang w:val="en-US" w:eastAsia="zh-CN"/>
              </w:rPr>
              <w:t>45</w:t>
            </w:r>
            <w:r>
              <w:rPr>
                <w:rFonts w:hint="default" w:ascii="Times New Roman" w:hAnsi="Times New Roman" w:cs="Times New Roman"/>
                <w:color w:val="auto"/>
                <w:kern w:val="2"/>
                <w:sz w:val="24"/>
                <w:szCs w:val="24"/>
                <w:highlight w:val="none"/>
              </w:rPr>
              <w:t xml:space="preserve">dB）； </w:t>
            </w:r>
          </w:p>
          <w:p w14:paraId="410103F2">
            <w:pPr>
              <w:pStyle w:val="9"/>
              <w:adjustRightInd/>
              <w:spacing w:line="360" w:lineRule="auto"/>
              <w:ind w:left="0" w:leftChars="0" w:firstLine="0" w:firstLineChars="0"/>
              <w:rPr>
                <w:rFonts w:hint="eastAsia" w:ascii="楷体" w:hAnsi="楷体" w:eastAsia="楷体" w:cs="楷体"/>
                <w:b w:val="0"/>
                <w:bCs w:val="0"/>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3</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4</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4"/>
                <w:sz w:val="24"/>
                <w:szCs w:val="24"/>
                <w:highlight w:val="none"/>
                <w14:textFill>
                  <w14:solidFill>
                    <w14:schemeClr w14:val="tx1"/>
                  </w14:solidFill>
                </w14:textFill>
              </w:rPr>
              <w:t xml:space="preserve">        </w:t>
            </w:r>
            <w:r>
              <w:rPr>
                <w:rFonts w:hint="eastAsia" w:ascii="楷体" w:hAnsi="楷体" w:eastAsia="楷体" w:cs="楷体"/>
                <w:b/>
                <w:bCs/>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运营期</w:t>
            </w:r>
            <w:r>
              <w:rPr>
                <w:rFonts w:hint="eastAsia" w:ascii="楷体" w:hAnsi="楷体" w:eastAsia="楷体" w:cs="楷体"/>
                <w:b/>
                <w:bCs/>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噪声排放标准</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单位：dB（A）</w:t>
            </w:r>
          </w:p>
          <w:tbl>
            <w:tblPr>
              <w:tblStyle w:val="50"/>
              <w:tblW w:w="748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065"/>
              <w:gridCol w:w="1125"/>
              <w:gridCol w:w="4591"/>
            </w:tblGrid>
            <w:tr w14:paraId="78E05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02" w:type="dxa"/>
                  <w:noWrap w:val="0"/>
                  <w:vAlign w:val="center"/>
                </w:tcPr>
                <w:p w14:paraId="7C39EE6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1065" w:type="dxa"/>
                  <w:noWrap w:val="0"/>
                  <w:vAlign w:val="center"/>
                </w:tcPr>
                <w:p w14:paraId="32E8470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125" w:type="dxa"/>
                  <w:noWrap w:val="0"/>
                  <w:vAlign w:val="center"/>
                </w:tcPr>
                <w:p w14:paraId="65B981CB">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591" w:type="dxa"/>
                  <w:noWrap w:val="0"/>
                  <w:vAlign w:val="center"/>
                </w:tcPr>
                <w:p w14:paraId="04599CA8">
                  <w:pPr>
                    <w:spacing w:line="420" w:lineRule="exact"/>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6E1C9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2" w:type="dxa"/>
                  <w:noWrap w:val="0"/>
                  <w:vAlign w:val="center"/>
                </w:tcPr>
                <w:p w14:paraId="08CC1FF7">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1065" w:type="dxa"/>
                  <w:noWrap w:val="0"/>
                  <w:vAlign w:val="center"/>
                </w:tcPr>
                <w:p w14:paraId="0B1D5D5C">
                  <w:pPr>
                    <w:spacing w:line="420" w:lineRule="exact"/>
                    <w:ind w:left="0" w:leftChars="0" w:firstLine="0" w:firstLineChars="0"/>
                    <w:contextualSpacing/>
                    <w:jc w:val="center"/>
                    <w:rPr>
                      <w:rFonts w:hint="default" w:ascii="楷体" w:hAnsi="楷体" w:eastAsia="楷体" w:cs="楷体"/>
                      <w:color w:val="000000" w:themeColor="text1"/>
                      <w:kern w:val="2"/>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55</w:t>
                  </w:r>
                </w:p>
              </w:tc>
              <w:tc>
                <w:tcPr>
                  <w:tcW w:w="1125" w:type="dxa"/>
                  <w:noWrap w:val="0"/>
                  <w:vAlign w:val="center"/>
                </w:tcPr>
                <w:p w14:paraId="27C58E8C">
                  <w:pPr>
                    <w:spacing w:line="420" w:lineRule="exact"/>
                    <w:ind w:left="0" w:leftChars="0" w:firstLine="0" w:firstLineChars="0"/>
                    <w:contextualSpacing/>
                    <w:jc w:val="center"/>
                    <w:rPr>
                      <w:rFonts w:hint="default" w:ascii="楷体" w:hAnsi="楷体" w:eastAsia="楷体" w:cs="楷体"/>
                      <w:color w:val="000000" w:themeColor="text1"/>
                      <w:kern w:val="2"/>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45</w:t>
                  </w:r>
                </w:p>
              </w:tc>
              <w:tc>
                <w:tcPr>
                  <w:tcW w:w="4591" w:type="dxa"/>
                  <w:noWrap w:val="0"/>
                  <w:vAlign w:val="center"/>
                </w:tcPr>
                <w:p w14:paraId="0C840858">
                  <w:pPr>
                    <w:spacing w:line="420" w:lineRule="exact"/>
                    <w:ind w:left="1200" w:leftChars="0" w:hanging="1200" w:hangingChars="50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eastAsia="zh-CN"/>
                      <w14:textFill>
                        <w14:solidFill>
                          <w14:schemeClr w14:val="tx1"/>
                        </w14:solidFill>
                      </w14:textFill>
                    </w:rPr>
                    <w:t>《声环境质量标准》（GB 3096 -2008）</w:t>
                  </w:r>
                </w:p>
                <w:p w14:paraId="718CA1F3">
                  <w:pPr>
                    <w:spacing w:line="420" w:lineRule="exact"/>
                    <w:ind w:left="1200" w:leftChars="0" w:hanging="1200" w:hangingChars="500"/>
                    <w:contextualSpacing/>
                    <w:jc w:val="center"/>
                    <w:rPr>
                      <w:rFonts w:hint="eastAsia" w:ascii="楷体" w:hAnsi="楷体" w:eastAsia="宋体" w:cs="楷体"/>
                      <w:color w:val="000000" w:themeColor="text1"/>
                      <w:kern w:val="2"/>
                      <w:sz w:val="24"/>
                      <w:szCs w:val="24"/>
                      <w:highlight w:val="yellow"/>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eastAsia="zh-CN"/>
                      <w14:textFill>
                        <w14:solidFill>
                          <w14:schemeClr w14:val="tx1"/>
                        </w14:solidFill>
                      </w14:textFill>
                    </w:rPr>
                    <w:t>1类标准</w:t>
                  </w:r>
                </w:p>
              </w:tc>
            </w:tr>
          </w:tbl>
          <w:p w14:paraId="081BA095">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3、固体废物</w:t>
            </w:r>
          </w:p>
          <w:p w14:paraId="29B4A1C7">
            <w:pPr>
              <w:ind w:firstLine="480"/>
              <w:rPr>
                <w:color w:val="0000FF"/>
              </w:rPr>
            </w:pPr>
            <w:r>
              <w:rPr>
                <w:rFonts w:hint="default" w:ascii="Times New Roman" w:hAnsi="Times New Roman" w:cs="Times New Roman"/>
                <w:color w:val="000000" w:themeColor="text1"/>
                <w:kern w:val="2"/>
                <w:sz w:val="24"/>
                <w:szCs w:val="24"/>
                <w14:textFill>
                  <w14:solidFill>
                    <w14:schemeClr w14:val="tx1"/>
                  </w14:solidFill>
                </w14:textFill>
              </w:rPr>
              <w:t>施工过程中产生的生活垃圾执行</w:t>
            </w:r>
            <w:r>
              <w:rPr>
                <w:rFonts w:hint="eastAsia" w:cs="Times New Roman"/>
                <w:color w:val="000000" w:themeColor="text1"/>
                <w:kern w:val="2"/>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14:textFill>
                  <w14:solidFill>
                    <w14:schemeClr w14:val="tx1"/>
                  </w14:solidFill>
                </w14:textFill>
              </w:rPr>
              <w:t>城市生活垃圾管理办法》（中华人民共和国建设部令第157号令）相关标准。</w:t>
            </w:r>
          </w:p>
        </w:tc>
      </w:tr>
      <w:tr w14:paraId="691B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3" w:hRule="atLeast"/>
        </w:trPr>
        <w:tc>
          <w:tcPr>
            <w:tcW w:w="1593" w:type="dxa"/>
            <w:vAlign w:val="center"/>
          </w:tcPr>
          <w:p w14:paraId="1542F2A8">
            <w:pPr>
              <w:pStyle w:val="71"/>
              <w:spacing w:line="240" w:lineRule="auto"/>
              <w:rPr>
                <w:color w:val="000000" w:themeColor="text1"/>
                <w:sz w:val="24"/>
                <w14:textFill>
                  <w14:solidFill>
                    <w14:schemeClr w14:val="tx1"/>
                  </w14:solidFill>
                </w14:textFill>
              </w:rPr>
            </w:pPr>
            <w:r>
              <w:rPr>
                <w:rFonts w:hint="eastAsia"/>
                <w:b/>
                <w:bCs/>
                <w:color w:val="000000" w:themeColor="text1"/>
                <w:sz w:val="28"/>
                <w:szCs w:val="28"/>
                <w14:textFill>
                  <w14:solidFill>
                    <w14:schemeClr w14:val="tx1"/>
                  </w14:solidFill>
                </w14:textFill>
              </w:rPr>
              <w:t>总量控制指标</w:t>
            </w:r>
          </w:p>
        </w:tc>
        <w:tc>
          <w:tcPr>
            <w:tcW w:w="7441" w:type="dxa"/>
            <w:vAlign w:val="center"/>
          </w:tcPr>
          <w:p w14:paraId="5BF71261">
            <w:pPr>
              <w:pStyle w:val="62"/>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本项目</w:t>
            </w:r>
            <w:r>
              <w:rPr>
                <w:rFonts w:hint="eastAsia"/>
                <w:color w:val="000000" w:themeColor="text1"/>
                <w:lang w:val="en-US" w:eastAsia="zh-CN"/>
                <w14:textFill>
                  <w14:solidFill>
                    <w14:schemeClr w14:val="tx1"/>
                  </w14:solidFill>
                </w14:textFill>
              </w:rPr>
              <w:t>无需设置总量控制指标。</w:t>
            </w:r>
          </w:p>
        </w:tc>
      </w:tr>
    </w:tbl>
    <w:p w14:paraId="01131E1C">
      <w:pPr>
        <w:pStyle w:val="4"/>
        <w:widowControl/>
        <w:numPr>
          <w:ilvl w:val="255"/>
          <w:numId w:val="0"/>
        </w:numPr>
        <w:spacing w:line="240" w:lineRule="auto"/>
        <w:rPr>
          <w:rFonts w:hint="eastAsia" w:ascii="楷体" w:hAnsi="楷体" w:eastAsia="楷体" w:cs="楷体"/>
          <w:b/>
          <w:bCs w:val="0"/>
          <w:color w:val="000000" w:themeColor="text1"/>
          <w:sz w:val="24"/>
          <w:szCs w:val="24"/>
          <w14:textFill>
            <w14:solidFill>
              <w14:schemeClr w14:val="tx1"/>
            </w14:solidFill>
          </w14:textFill>
        </w:rPr>
      </w:pPr>
      <w:bookmarkStart w:id="10" w:name="_Toc13492076"/>
      <w:bookmarkStart w:id="11" w:name="_Toc863_WPSOffice_Level1"/>
      <w:r>
        <w:rPr>
          <w:rFonts w:hint="eastAsia" w:ascii="楷体" w:hAnsi="楷体" w:eastAsia="楷体" w:cs="楷体"/>
          <w:b/>
          <w:bCs w:val="0"/>
          <w:color w:val="000000" w:themeColor="text1"/>
          <w:sz w:val="24"/>
          <w:szCs w:val="24"/>
          <w:lang w:val="en-US"/>
          <w14:textFill>
            <w14:solidFill>
              <w14:schemeClr w14:val="tx1"/>
            </w14:solidFill>
          </w14:textFill>
        </w:rPr>
        <w:t>4、工程概况</w:t>
      </w:r>
      <w:bookmarkEnd w:id="10"/>
      <w:bookmarkEnd w:id="11"/>
    </w:p>
    <w:tbl>
      <w:tblPr>
        <w:tblStyle w:val="51"/>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7116"/>
      </w:tblGrid>
      <w:tr w14:paraId="66A5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0" w:type="dxa"/>
            <w:vAlign w:val="center"/>
          </w:tcPr>
          <w:p w14:paraId="65A2BB14">
            <w:pPr>
              <w:ind w:firstLine="0" w:firstLineChars="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项目名称</w:t>
            </w:r>
          </w:p>
        </w:tc>
        <w:tc>
          <w:tcPr>
            <w:tcW w:w="7116" w:type="dxa"/>
          </w:tcPr>
          <w:p w14:paraId="45B182BB">
            <w:pPr>
              <w:ind w:firstLine="0" w:firstLineChars="0"/>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二十八站至额丘管护区林业公路建设项目</w:t>
            </w:r>
          </w:p>
        </w:tc>
      </w:tr>
      <w:tr w14:paraId="3DFC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0" w:type="dxa"/>
            <w:vAlign w:val="center"/>
          </w:tcPr>
          <w:p w14:paraId="56723600">
            <w:pPr>
              <w:ind w:firstLine="0" w:firstLineChars="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项目地理位置</w:t>
            </w:r>
          </w:p>
        </w:tc>
        <w:tc>
          <w:tcPr>
            <w:tcW w:w="7116" w:type="dxa"/>
          </w:tcPr>
          <w:p w14:paraId="7F43D048">
            <w:pPr>
              <w:ind w:firstLine="0" w:firstLineChars="0"/>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位于大兴安岭地区图强林业局内，项目起点K0+000位于三O干线K49+100处左侧路口，与三O干线相接，东经：123°06′19.7″、北纬53°13′28.2″；项目终点K13+400位于额丘民营林场场部门前，东经：123°05′57.0″、北纬53°18′18.8″</w:t>
            </w:r>
          </w:p>
        </w:tc>
      </w:tr>
      <w:tr w14:paraId="4C1C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64F28C17">
            <w:pPr>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主要工程内容及规模：</w:t>
            </w:r>
          </w:p>
          <w:p w14:paraId="29AF5A9D">
            <w:pPr>
              <w:spacing w:line="360" w:lineRule="auto"/>
              <w:ind w:left="0" w:leftChars="0" w:firstLine="480" w:firstLineChars="200"/>
              <w:jc w:val="left"/>
              <w:rPr>
                <w:rFonts w:hint="default"/>
                <w:color w:val="0000FF"/>
                <w:lang w:eastAsia="zh-CN"/>
              </w:rPr>
            </w:pPr>
            <w:r>
              <w:rPr>
                <w:rFonts w:hint="eastAsia"/>
                <w:color w:val="000000" w:themeColor="text1"/>
                <w:lang w:eastAsia="zh-CN"/>
                <w14:textFill>
                  <w14:solidFill>
                    <w14:schemeClr w14:val="tx1"/>
                  </w14:solidFill>
                </w14:textFill>
              </w:rPr>
              <w:t>本项目利用原有旧路基础，铺设水泥路面，</w:t>
            </w:r>
            <w:r>
              <w:rPr>
                <w:rFonts w:hint="eastAsia"/>
                <w:color w:val="000000" w:themeColor="text1"/>
                <w:lang w:val="en-US" w:eastAsia="zh-CN"/>
                <w14:textFill>
                  <w14:solidFill>
                    <w14:schemeClr w14:val="tx1"/>
                  </w14:solidFill>
                </w14:textFill>
              </w:rPr>
              <w:t>等级为四级公路，建设性质为新建，</w:t>
            </w:r>
            <w:r>
              <w:rPr>
                <w:rFonts w:hint="eastAsia"/>
                <w:color w:val="000000" w:themeColor="text1"/>
                <w:lang w:eastAsia="zh-CN"/>
                <w14:textFill>
                  <w14:solidFill>
                    <w14:schemeClr w14:val="tx1"/>
                  </w14:solidFill>
                </w14:textFill>
              </w:rPr>
              <w:t>道路线全长13.400km，永久占地均为现有道路，面积为</w:t>
            </w:r>
            <w:r>
              <w:rPr>
                <w:rFonts w:hint="eastAsia"/>
                <w:color w:val="000000" w:themeColor="text1"/>
                <w:highlight w:val="none"/>
                <w:lang w:eastAsia="zh-CN"/>
                <w14:textFill>
                  <w14:solidFill>
                    <w14:schemeClr w14:val="tx1"/>
                  </w14:solidFill>
                </w14:textFill>
              </w:rPr>
              <w:t>73700</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双向单车道，</w:t>
            </w:r>
            <w:r>
              <w:rPr>
                <w:rFonts w:hint="default"/>
                <w:color w:val="000000" w:themeColor="text1"/>
                <w:lang w:val="en-US" w:eastAsia="zh-CN"/>
                <w14:textFill>
                  <w14:solidFill>
                    <w14:schemeClr w14:val="tx1"/>
                  </w14:solidFill>
                </w14:textFill>
              </w:rPr>
              <w:t>道路无拓宽</w:t>
            </w:r>
            <w:r>
              <w:rPr>
                <w:rFonts w:hint="eastAsia"/>
                <w:color w:val="000000" w:themeColor="text1"/>
                <w:lang w:val="en-US" w:eastAsia="zh-CN"/>
                <w14:textFill>
                  <w14:solidFill>
                    <w14:schemeClr w14:val="tx1"/>
                  </w14:solidFill>
                </w14:textFill>
              </w:rPr>
              <w:t>、无增加长度</w:t>
            </w:r>
            <w:r>
              <w:rPr>
                <w:rFonts w:hint="default"/>
                <w:color w:val="000000" w:themeColor="text1"/>
                <w:lang w:val="en-US" w:eastAsia="zh-CN"/>
                <w14:textFill>
                  <w14:solidFill>
                    <w14:schemeClr w14:val="tx1"/>
                  </w14:solidFill>
                </w14:textFill>
              </w:rPr>
              <w:t>，无新增</w:t>
            </w:r>
            <w:r>
              <w:rPr>
                <w:rFonts w:hint="eastAsia"/>
                <w:color w:val="000000" w:themeColor="text1"/>
                <w:lang w:eastAsia="zh-CN"/>
                <w14:textFill>
                  <w14:solidFill>
                    <w14:schemeClr w14:val="tx1"/>
                  </w14:solidFill>
                </w14:textFill>
              </w:rPr>
              <w:t>永久</w:t>
            </w:r>
            <w:r>
              <w:rPr>
                <w:rFonts w:hint="default"/>
                <w:color w:val="000000" w:themeColor="text1"/>
                <w:lang w:val="en-US" w:eastAsia="zh-CN"/>
                <w14:textFill>
                  <w14:solidFill>
                    <w14:schemeClr w14:val="tx1"/>
                  </w14:solidFill>
                </w14:textFill>
              </w:rPr>
              <w:t>占地面积</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无拆迁</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设计行车速度为20km/h，路基宽5.5m，路面宽4.5m，路基横断面布置形式为：行车道4.50m，土路肩2×0.5m。维修桥梁1座，</w:t>
            </w:r>
            <w:r>
              <w:rPr>
                <w:rFonts w:hint="eastAsia"/>
                <w:color w:val="auto"/>
                <w:highlight w:val="none"/>
                <w:lang w:val="en-US" w:eastAsia="zh-CN"/>
              </w:rPr>
              <w:t>新建涵洞12道和1个钢筋砼盖板涵。</w:t>
            </w:r>
            <w:r>
              <w:rPr>
                <w:rFonts w:hint="eastAsia"/>
                <w:color w:val="000000" w:themeColor="text1"/>
                <w:lang w:eastAsia="zh-CN"/>
                <w14:textFill>
                  <w14:solidFill>
                    <w14:schemeClr w14:val="tx1"/>
                  </w14:solidFill>
                </w14:textFill>
              </w:rPr>
              <w:t>施工营地和施工生产区设置在</w:t>
            </w:r>
            <w:r>
              <w:rPr>
                <w:rFonts w:hint="eastAsia"/>
                <w:lang w:eastAsia="zh-CN"/>
              </w:rPr>
              <w:t>额丘民营林场，利用林场闲置场地和厂房作为施工场地和施工营地，项目施工范围内临时占地</w:t>
            </w:r>
            <w:r>
              <w:rPr>
                <w:rFonts w:hint="eastAsia"/>
                <w:lang w:val="en-US" w:eastAsia="zh-CN"/>
              </w:rPr>
              <w:t>9</w:t>
            </w:r>
            <w:r>
              <w:rPr>
                <w:rFonts w:hint="eastAsia"/>
                <w:color w:val="000000" w:themeColor="text1"/>
                <w:lang w:eastAsia="zh-CN"/>
                <w14:textFill>
                  <w14:solidFill>
                    <w14:schemeClr w14:val="tx1"/>
                  </w14:solidFill>
                </w14:textFill>
              </w:rPr>
              <w:t>500m</w:t>
            </w:r>
            <w:r>
              <w:rPr>
                <w:rFonts w:hint="eastAsia"/>
                <w:color w:val="000000" w:themeColor="text1"/>
                <w:vertAlign w:val="superscript"/>
                <w:lang w:eastAsia="zh-CN"/>
                <w14:textFill>
                  <w14:solidFill>
                    <w14:schemeClr w14:val="tx1"/>
                  </w14:solidFill>
                </w14:textFill>
              </w:rPr>
              <w:t>2</w:t>
            </w:r>
            <w:r>
              <w:rPr>
                <w:rFonts w:hint="eastAsia"/>
                <w:color w:val="000000" w:themeColor="text1"/>
                <w:lang w:eastAsia="zh-CN"/>
                <w14:textFill>
                  <w14:solidFill>
                    <w14:schemeClr w14:val="tx1"/>
                  </w14:solidFill>
                </w14:textFill>
              </w:rPr>
              <w:t>，用于堆放临时施工机械和部分生产设施，临时占地类型为荒地，不占用林地</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土石方挖方</w:t>
            </w:r>
            <w:r>
              <w:rPr>
                <w:rFonts w:hint="eastAsia"/>
                <w:color w:val="000000" w:themeColor="text1"/>
                <w:lang w:val="en-US" w:eastAsia="zh-CN"/>
                <w14:textFill>
                  <w14:solidFill>
                    <w14:schemeClr w14:val="tx1"/>
                  </w14:solidFill>
                </w14:textFill>
              </w:rPr>
              <w:t>量全部用于填方，不足部分</w:t>
            </w:r>
            <w:r>
              <w:rPr>
                <w:rFonts w:hint="default" w:ascii="Times New Roman" w:hAnsi="Times New Roman" w:cs="Times New Roman"/>
                <w:color w:val="auto"/>
                <w:kern w:val="2"/>
                <w:sz w:val="24"/>
                <w:szCs w:val="24"/>
                <w:lang w:val="en-US" w:eastAsia="zh-CN"/>
              </w:rPr>
              <w:t>取自图强林业局现有的料场</w:t>
            </w:r>
            <w:r>
              <w:rPr>
                <w:rFonts w:hint="eastAsia" w:ascii="Times New Roman" w:hAnsi="Times New Roman" w:cs="Times New Roman"/>
                <w:color w:val="auto"/>
                <w:kern w:val="2"/>
                <w:sz w:val="24"/>
                <w:szCs w:val="24"/>
                <w:lang w:val="en-US" w:eastAsia="zh-CN"/>
              </w:rPr>
              <w:t>，项目不设置取土场</w:t>
            </w:r>
            <w:r>
              <w:rPr>
                <w:rFonts w:hint="default"/>
                <w:color w:val="000000" w:themeColor="text1"/>
                <w:lang w:eastAsia="zh-CN"/>
                <w14:textFill>
                  <w14:solidFill>
                    <w14:schemeClr w14:val="tx1"/>
                  </w14:solidFill>
                </w14:textFill>
              </w:rPr>
              <w:t>。</w:t>
            </w:r>
          </w:p>
          <w:p w14:paraId="3473DE2A">
            <w:pPr>
              <w:ind w:firstLine="480"/>
              <w:jc w:val="lef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地理位置见图</w:t>
            </w:r>
            <w:r>
              <w:rPr>
                <w:color w:val="000000" w:themeColor="text1"/>
                <w14:textFill>
                  <w14:solidFill>
                    <w14:schemeClr w14:val="tx1"/>
                  </w14:solidFill>
                </w14:textFill>
              </w:rPr>
              <w:t>4-1</w:t>
            </w:r>
            <w:r>
              <w:rPr>
                <w:rFonts w:hint="eastAsia"/>
                <w:color w:val="000000" w:themeColor="text1"/>
                <w:lang w:eastAsia="zh-CN"/>
                <w14:textFill>
                  <w14:solidFill>
                    <w14:schemeClr w14:val="tx1"/>
                  </w14:solidFill>
                </w14:textFill>
              </w:rPr>
              <w:t>；新修道路现状图片见图</w:t>
            </w:r>
            <w:r>
              <w:rPr>
                <w:rFonts w:hint="eastAsia"/>
                <w:color w:val="000000" w:themeColor="text1"/>
                <w:lang w:val="en-US" w:eastAsia="zh-CN"/>
                <w14:textFill>
                  <w14:solidFill>
                    <w14:schemeClr w14:val="tx1"/>
                  </w14:solidFill>
                </w14:textFill>
              </w:rPr>
              <w:t>4-2、4-3、4-4；</w:t>
            </w:r>
            <w:r>
              <w:rPr>
                <w:rFonts w:hint="eastAsia"/>
                <w:color w:val="000000" w:themeColor="text1"/>
                <w:lang w:eastAsia="zh-CN"/>
                <w14:textFill>
                  <w14:solidFill>
                    <w14:schemeClr w14:val="tx1"/>
                  </w14:solidFill>
                </w14:textFill>
              </w:rPr>
              <w:t>道路指示</w:t>
            </w:r>
            <w:r>
              <w:rPr>
                <w:rFonts w:hint="eastAsia"/>
                <w:color w:val="000000" w:themeColor="text1"/>
                <w14:textFill>
                  <w14:solidFill>
                    <w14:schemeClr w14:val="tx1"/>
                  </w14:solidFill>
                </w14:textFill>
              </w:rPr>
              <w:t>图见图4-</w:t>
            </w:r>
            <w:r>
              <w:rPr>
                <w:rFonts w:hint="eastAsia"/>
                <w:color w:val="000000" w:themeColor="text1"/>
                <w:lang w:val="en-US" w:eastAsia="zh-CN"/>
                <w14:textFill>
                  <w14:solidFill>
                    <w14:schemeClr w14:val="tx1"/>
                  </w14:solidFill>
                </w14:textFill>
              </w:rPr>
              <w:t>5；路线走向详见图4-6；</w:t>
            </w:r>
            <w:r>
              <w:rPr>
                <w:rFonts w:hint="eastAsia"/>
                <w:color w:val="000000" w:themeColor="text1"/>
                <w14:textFill>
                  <w14:solidFill>
                    <w14:schemeClr w14:val="tx1"/>
                  </w14:solidFill>
                </w14:textFill>
              </w:rPr>
              <w:t>项目基本组成情况</w:t>
            </w:r>
            <w:r>
              <w:rPr>
                <w:rFonts w:hint="eastAsia"/>
                <w:color w:val="000000" w:themeColor="text1"/>
                <w:lang w:eastAsia="zh-CN"/>
                <w14:textFill>
                  <w14:solidFill>
                    <w14:schemeClr w14:val="tx1"/>
                  </w14:solidFill>
                </w14:textFill>
              </w:rPr>
              <w:t>见表4-1、主要技术经济指标见表4-2、主要工程数量</w:t>
            </w:r>
            <w:r>
              <w:rPr>
                <w:rFonts w:hint="eastAsia"/>
                <w:color w:val="000000" w:themeColor="text1"/>
                <w14:textFill>
                  <w14:solidFill>
                    <w14:schemeClr w14:val="tx1"/>
                  </w14:solidFill>
                </w14:textFill>
              </w:rPr>
              <w:t>见</w:t>
            </w:r>
            <w:r>
              <w:rPr>
                <w:rFonts w:hint="eastAsia"/>
                <w:color w:val="000000" w:themeColor="text1"/>
                <w:lang w:eastAsia="zh-CN"/>
                <w14:textFill>
                  <w14:solidFill>
                    <w14:schemeClr w14:val="tx1"/>
                  </w14:solidFill>
                </w14:textFill>
              </w:rPr>
              <w:t>表</w:t>
            </w:r>
            <w:r>
              <w:rPr>
                <w:rFonts w:hint="eastAsia"/>
                <w:color w:val="000000" w:themeColor="text1"/>
                <w:lang w:val="en-US" w:eastAsia="zh-CN"/>
                <w14:textFill>
                  <w14:solidFill>
                    <w14:schemeClr w14:val="tx1"/>
                  </w14:solidFill>
                </w14:textFill>
              </w:rPr>
              <w:t>4-3</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 xml:space="preserve">。 </w:t>
            </w:r>
          </w:p>
          <w:p w14:paraId="5F7AD648">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eastAsia"/>
                <w:color w:val="0000FF"/>
                <w:lang w:eastAsia="zh-CN"/>
              </w:rPr>
            </w:pPr>
            <w:r>
              <w:rPr>
                <w:rFonts w:hint="eastAsia"/>
                <w:color w:val="0000FF"/>
                <w:lang w:eastAsia="zh-CN"/>
              </w:rPr>
              <w:drawing>
                <wp:inline distT="0" distB="0" distL="114300" distR="114300">
                  <wp:extent cx="5606415" cy="2948305"/>
                  <wp:effectExtent l="0" t="0" r="13335" b="4445"/>
                  <wp:docPr id="68" name="图片 68" descr="16610942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661094251207"/>
                          <pic:cNvPicPr>
                            <a:picLocks noChangeAspect="1"/>
                          </pic:cNvPicPr>
                        </pic:nvPicPr>
                        <pic:blipFill>
                          <a:blip r:embed="rId16"/>
                          <a:stretch>
                            <a:fillRect/>
                          </a:stretch>
                        </pic:blipFill>
                        <pic:spPr>
                          <a:xfrm>
                            <a:off x="0" y="0"/>
                            <a:ext cx="5606415" cy="2948305"/>
                          </a:xfrm>
                          <a:prstGeom prst="rect">
                            <a:avLst/>
                          </a:prstGeom>
                        </pic:spPr>
                      </pic:pic>
                    </a:graphicData>
                  </a:graphic>
                </wp:inline>
              </w:drawing>
            </w:r>
          </w:p>
          <w:p w14:paraId="45008086">
            <w:pPr>
              <w:keepNext w:val="0"/>
              <w:keepLines w:val="0"/>
              <w:pageBreakBefore w:val="0"/>
              <w:widowControl w:val="0"/>
              <w:kinsoku/>
              <w:wordWrap/>
              <w:overflowPunct/>
              <w:topLinePunct w:val="0"/>
              <w:autoSpaceDE/>
              <w:autoSpaceDN/>
              <w:bidi w:val="0"/>
              <w:adjustRightInd/>
              <w:snapToGrid/>
              <w:ind w:left="0" w:leftChars="0" w:firstLine="1928" w:firstLineChars="800"/>
              <w:jc w:val="both"/>
              <w:textAlignment w:val="auto"/>
              <w:rPr>
                <w:rFonts w:hint="eastAsia" w:ascii="楷体" w:hAnsi="楷体" w:eastAsia="楷体" w:cs="楷体"/>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图4-1        本项目地理位置示意图</w:t>
            </w:r>
          </w:p>
          <w:tbl>
            <w:tblPr>
              <w:tblStyle w:val="51"/>
              <w:tblW w:w="88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7"/>
            </w:tblGrid>
            <w:tr w14:paraId="1A65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7" w:hRule="atLeast"/>
              </w:trPr>
              <w:tc>
                <w:tcPr>
                  <w:tcW w:w="8897" w:type="dxa"/>
                </w:tcPr>
                <w:p w14:paraId="2DCBBD1B">
                  <w:pPr>
                    <w:pStyle w:val="62"/>
                    <w:spacing w:line="240" w:lineRule="auto"/>
                    <w:ind w:firstLine="0" w:firstLineChars="0"/>
                    <w:jc w:val="both"/>
                    <w:rPr>
                      <w:rFonts w:hint="eastAsia"/>
                      <w:color w:val="0000FF"/>
                      <w:lang w:eastAsia="zh-CN"/>
                    </w:rPr>
                  </w:pPr>
                  <w:r>
                    <w:rPr>
                      <w:rFonts w:hint="eastAsia"/>
                      <w:color w:val="0000FF"/>
                      <w:lang w:eastAsia="zh-CN"/>
                    </w:rPr>
                    <w:drawing>
                      <wp:inline distT="0" distB="0" distL="114300" distR="114300">
                        <wp:extent cx="5339715" cy="4375150"/>
                        <wp:effectExtent l="0" t="0" r="13335" b="6350"/>
                        <wp:docPr id="21" name="图片 21" descr="1663251839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63251839965"/>
                                <pic:cNvPicPr>
                                  <a:picLocks noChangeAspect="1"/>
                                </pic:cNvPicPr>
                              </pic:nvPicPr>
                              <pic:blipFill>
                                <a:blip r:embed="rId17"/>
                                <a:srcRect l="32834"/>
                                <a:stretch>
                                  <a:fillRect/>
                                </a:stretch>
                              </pic:blipFill>
                              <pic:spPr>
                                <a:xfrm>
                                  <a:off x="0" y="0"/>
                                  <a:ext cx="5339715" cy="4375150"/>
                                </a:xfrm>
                                <a:prstGeom prst="rect">
                                  <a:avLst/>
                                </a:prstGeom>
                              </pic:spPr>
                            </pic:pic>
                          </a:graphicData>
                        </a:graphic>
                      </wp:inline>
                    </w:drawing>
                  </w:r>
                </w:p>
                <w:p w14:paraId="6C1DC1D2">
                  <w:pPr>
                    <w:pStyle w:val="60"/>
                    <w:numPr>
                      <w:ilvl w:val="0"/>
                      <w:numId w:val="0"/>
                    </w:numPr>
                    <w:ind w:firstLine="2650" w:firstLineChars="1100"/>
                    <w:rPr>
                      <w:color w:val="0000FF"/>
                    </w:rPr>
                  </w:pPr>
                  <w:r>
                    <w:rPr>
                      <w:rFonts w:hint="eastAsia" w:ascii="楷体" w:hAnsi="楷体" w:eastAsia="楷体" w:cs="楷体"/>
                      <w:b/>
                      <w:bCs w:val="0"/>
                      <w:color w:val="auto"/>
                      <w:sz w:val="24"/>
                      <w:szCs w:val="24"/>
                      <w:highlight w:val="none"/>
                      <w:lang w:eastAsia="zh-CN"/>
                    </w:rPr>
                    <w:t>图</w:t>
                  </w:r>
                  <w:r>
                    <w:rPr>
                      <w:rFonts w:hint="eastAsia" w:ascii="楷体" w:hAnsi="楷体" w:eastAsia="楷体" w:cs="楷体"/>
                      <w:b/>
                      <w:bCs w:val="0"/>
                      <w:color w:val="auto"/>
                      <w:sz w:val="24"/>
                      <w:szCs w:val="24"/>
                      <w:highlight w:val="none"/>
                      <w:lang w:val="en-US" w:eastAsia="zh-CN"/>
                    </w:rPr>
                    <w:t>4-2         新修道路路面</w:t>
                  </w:r>
                </w:p>
              </w:tc>
            </w:tr>
          </w:tbl>
          <w:p w14:paraId="3CCF77B6">
            <w:pPr>
              <w:ind w:left="0" w:leftChars="0" w:firstLine="0" w:firstLineChars="0"/>
              <w:jc w:val="both"/>
              <w:rPr>
                <w:rFonts w:hint="eastAsia" w:ascii="楷体" w:hAnsi="楷体" w:eastAsia="楷体" w:cs="楷体"/>
                <w:b/>
                <w:bCs w:val="0"/>
                <w:color w:val="000000" w:themeColor="text1"/>
                <w:kern w:val="44"/>
                <w:sz w:val="24"/>
                <w:szCs w:val="24"/>
                <w:lang w:val="zh-CN" w:eastAsia="zh-CN" w:bidi="ar-SA"/>
                <w14:textFill>
                  <w14:solidFill>
                    <w14:schemeClr w14:val="tx1"/>
                  </w14:solidFill>
                </w14:textFill>
              </w:rPr>
            </w:pPr>
            <w:r>
              <w:rPr>
                <w:sz w:val="24"/>
              </w:rPr>
              <w:drawing>
                <wp:inline distT="0" distB="0" distL="114300" distR="114300">
                  <wp:extent cx="5610860" cy="3810635"/>
                  <wp:effectExtent l="0" t="0" r="8890" b="18415"/>
                  <wp:docPr id="30" name="图片 30" descr="166325227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63252277841"/>
                          <pic:cNvPicPr>
                            <a:picLocks noChangeAspect="1"/>
                          </pic:cNvPicPr>
                        </pic:nvPicPr>
                        <pic:blipFill>
                          <a:blip r:embed="rId18"/>
                          <a:stretch>
                            <a:fillRect/>
                          </a:stretch>
                        </pic:blipFill>
                        <pic:spPr>
                          <a:xfrm>
                            <a:off x="0" y="0"/>
                            <a:ext cx="5610860" cy="3810635"/>
                          </a:xfrm>
                          <a:prstGeom prst="rect">
                            <a:avLst/>
                          </a:prstGeom>
                        </pic:spPr>
                      </pic:pic>
                    </a:graphicData>
                  </a:graphic>
                </wp:inline>
              </w:drawing>
            </w:r>
          </w:p>
          <w:p w14:paraId="7C4BFB2B">
            <w:pPr>
              <w:ind w:firstLine="2650" w:firstLineChars="1100"/>
              <w:jc w:val="both"/>
              <w:rPr>
                <w:rFonts w:hint="eastAsia" w:ascii="楷体" w:hAnsi="楷体" w:eastAsia="楷体" w:cs="楷体"/>
                <w:b/>
                <w:bCs w:val="0"/>
                <w:color w:val="auto"/>
                <w:kern w:val="44"/>
                <w:sz w:val="24"/>
                <w:szCs w:val="24"/>
                <w:highlight w:val="none"/>
                <w:lang w:val="zh-CN" w:eastAsia="zh-CN" w:bidi="ar-SA"/>
              </w:rPr>
            </w:pPr>
            <w:r>
              <w:rPr>
                <w:rFonts w:hint="eastAsia" w:ascii="楷体" w:hAnsi="楷体" w:eastAsia="楷体" w:cs="楷体"/>
                <w:b/>
                <w:bCs w:val="0"/>
                <w:color w:val="auto"/>
                <w:kern w:val="44"/>
                <w:sz w:val="24"/>
                <w:szCs w:val="24"/>
                <w:highlight w:val="none"/>
                <w:lang w:val="zh-CN" w:eastAsia="zh-CN" w:bidi="ar-SA"/>
              </w:rPr>
              <w:t>图4-</w:t>
            </w:r>
            <w:r>
              <w:rPr>
                <w:rFonts w:hint="eastAsia" w:ascii="楷体" w:hAnsi="楷体" w:eastAsia="楷体" w:cs="楷体"/>
                <w:b/>
                <w:bCs w:val="0"/>
                <w:color w:val="auto"/>
                <w:kern w:val="44"/>
                <w:sz w:val="24"/>
                <w:szCs w:val="24"/>
                <w:highlight w:val="none"/>
                <w:lang w:val="en-US" w:eastAsia="zh-CN" w:bidi="ar-SA"/>
              </w:rPr>
              <w:t>3</w:t>
            </w:r>
            <w:r>
              <w:rPr>
                <w:rFonts w:hint="eastAsia" w:ascii="楷体" w:hAnsi="楷体" w:eastAsia="楷体" w:cs="楷体"/>
                <w:b/>
                <w:bCs w:val="0"/>
                <w:color w:val="auto"/>
                <w:kern w:val="44"/>
                <w:sz w:val="24"/>
                <w:szCs w:val="24"/>
                <w:highlight w:val="none"/>
                <w:lang w:val="zh-CN" w:eastAsia="zh-CN" w:bidi="ar-SA"/>
              </w:rPr>
              <w:t xml:space="preserve"> </w:t>
            </w:r>
            <w:r>
              <w:rPr>
                <w:rFonts w:hint="eastAsia" w:ascii="楷体" w:hAnsi="楷体" w:eastAsia="楷体" w:cs="楷体"/>
                <w:b/>
                <w:bCs w:val="0"/>
                <w:color w:val="auto"/>
                <w:kern w:val="44"/>
                <w:sz w:val="24"/>
                <w:szCs w:val="24"/>
                <w:highlight w:val="none"/>
                <w:lang w:val="en-US" w:eastAsia="zh-CN" w:bidi="ar-SA"/>
              </w:rPr>
              <w:t xml:space="preserve">         </w:t>
            </w:r>
            <w:r>
              <w:rPr>
                <w:rFonts w:hint="eastAsia" w:ascii="楷体" w:hAnsi="楷体" w:eastAsia="楷体" w:cs="楷体"/>
                <w:b/>
                <w:bCs w:val="0"/>
                <w:color w:val="auto"/>
                <w:kern w:val="44"/>
                <w:sz w:val="24"/>
                <w:szCs w:val="24"/>
                <w:highlight w:val="none"/>
                <w:lang w:val="zh-CN" w:eastAsia="zh-CN" w:bidi="ar-SA"/>
              </w:rPr>
              <w:t>新修涵洞</w:t>
            </w:r>
          </w:p>
          <w:p w14:paraId="7D2787D9">
            <w:pPr>
              <w:pStyle w:val="60"/>
              <w:numPr>
                <w:ilvl w:val="0"/>
                <w:numId w:val="0"/>
              </w:numPr>
              <w:rPr>
                <w:rFonts w:hint="eastAsia"/>
                <w:color w:val="0000FF"/>
                <w:lang w:eastAsia="zh-CN"/>
              </w:rPr>
            </w:pPr>
            <w:r>
              <w:rPr>
                <w:rFonts w:hint="eastAsia"/>
                <w:color w:val="0000FF"/>
                <w:lang w:eastAsia="zh-CN"/>
              </w:rPr>
              <w:drawing>
                <wp:inline distT="0" distB="0" distL="114300" distR="114300">
                  <wp:extent cx="5605780" cy="4182745"/>
                  <wp:effectExtent l="0" t="0" r="13970" b="8255"/>
                  <wp:docPr id="14" name="图片 14" descr="166122345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61223457470"/>
                          <pic:cNvPicPr>
                            <a:picLocks noChangeAspect="1"/>
                          </pic:cNvPicPr>
                        </pic:nvPicPr>
                        <pic:blipFill>
                          <a:blip r:embed="rId19"/>
                          <a:stretch>
                            <a:fillRect/>
                          </a:stretch>
                        </pic:blipFill>
                        <pic:spPr>
                          <a:xfrm>
                            <a:off x="0" y="0"/>
                            <a:ext cx="5605780" cy="4182745"/>
                          </a:xfrm>
                          <a:prstGeom prst="rect">
                            <a:avLst/>
                          </a:prstGeom>
                        </pic:spPr>
                      </pic:pic>
                    </a:graphicData>
                  </a:graphic>
                </wp:inline>
              </w:drawing>
            </w:r>
          </w:p>
          <w:p w14:paraId="7523239D">
            <w:pPr>
              <w:ind w:firstLine="2650" w:firstLineChars="1100"/>
              <w:jc w:val="both"/>
              <w:rPr>
                <w:rFonts w:hint="eastAsia" w:ascii="楷体" w:hAnsi="楷体" w:eastAsia="楷体" w:cs="楷体"/>
                <w:b/>
                <w:bCs w:val="0"/>
                <w:color w:val="000000" w:themeColor="text1"/>
                <w:kern w:val="44"/>
                <w:sz w:val="24"/>
                <w:szCs w:val="24"/>
                <w:lang w:val="en-US" w:eastAsia="zh-CN" w:bidi="ar-SA"/>
                <w14:textFill>
                  <w14:solidFill>
                    <w14:schemeClr w14:val="tx1"/>
                  </w14:solidFill>
                </w14:textFill>
              </w:rPr>
            </w:pPr>
            <w:r>
              <w:rPr>
                <w:rFonts w:hint="eastAsia" w:ascii="楷体" w:hAnsi="楷体" w:eastAsia="楷体" w:cs="楷体"/>
                <w:b/>
                <w:bCs w:val="0"/>
                <w:color w:val="000000" w:themeColor="text1"/>
                <w:kern w:val="44"/>
                <w:sz w:val="24"/>
                <w:szCs w:val="24"/>
                <w:lang w:val="zh-CN" w:eastAsia="zh-CN" w:bidi="ar-SA"/>
                <w14:textFill>
                  <w14:solidFill>
                    <w14:schemeClr w14:val="tx1"/>
                  </w14:solidFill>
                </w14:textFill>
              </w:rPr>
              <w:t>图</w:t>
            </w:r>
            <w:r>
              <w:rPr>
                <w:rFonts w:hint="eastAsia" w:ascii="楷体" w:hAnsi="楷体" w:eastAsia="楷体" w:cs="楷体"/>
                <w:b/>
                <w:bCs w:val="0"/>
                <w:color w:val="000000" w:themeColor="text1"/>
                <w:kern w:val="44"/>
                <w:sz w:val="24"/>
                <w:szCs w:val="24"/>
                <w:lang w:val="en-US" w:eastAsia="zh-CN" w:bidi="ar-SA"/>
                <w14:textFill>
                  <w14:solidFill>
                    <w14:schemeClr w14:val="tx1"/>
                  </w14:solidFill>
                </w14:textFill>
              </w:rPr>
              <w:t xml:space="preserve">4-4      维修后桥梁  </w:t>
            </w:r>
          </w:p>
          <w:p w14:paraId="1329D936">
            <w:pPr>
              <w:pStyle w:val="60"/>
              <w:numPr>
                <w:ilvl w:val="0"/>
                <w:numId w:val="0"/>
              </w:numPr>
              <w:rPr>
                <w:rFonts w:hint="eastAsia"/>
                <w:color w:val="0000FF"/>
                <w:lang w:eastAsia="zh-CN"/>
              </w:rPr>
            </w:pPr>
            <w:r>
              <w:rPr>
                <w:rFonts w:hint="eastAsia"/>
                <w:color w:val="0000FF"/>
                <w:lang w:eastAsia="zh-CN"/>
              </w:rPr>
              <w:drawing>
                <wp:inline distT="0" distB="0" distL="114300" distR="114300">
                  <wp:extent cx="5640705" cy="3637280"/>
                  <wp:effectExtent l="0" t="0" r="17145" b="1270"/>
                  <wp:docPr id="83" name="图片 83" descr="35f89e31231981afc8096677b41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35f89e31231981afc8096677b416164"/>
                          <pic:cNvPicPr>
                            <a:picLocks noChangeAspect="1"/>
                          </pic:cNvPicPr>
                        </pic:nvPicPr>
                        <pic:blipFill>
                          <a:blip r:embed="rId20"/>
                          <a:srcRect l="7650" t="12314" r="8671" b="25385"/>
                          <a:stretch>
                            <a:fillRect/>
                          </a:stretch>
                        </pic:blipFill>
                        <pic:spPr>
                          <a:xfrm>
                            <a:off x="0" y="0"/>
                            <a:ext cx="5640705" cy="3637280"/>
                          </a:xfrm>
                          <a:prstGeom prst="rect">
                            <a:avLst/>
                          </a:prstGeom>
                        </pic:spPr>
                      </pic:pic>
                    </a:graphicData>
                  </a:graphic>
                </wp:inline>
              </w:drawing>
            </w:r>
          </w:p>
          <w:p w14:paraId="1C32F20A">
            <w:pPr>
              <w:ind w:firstLine="2891" w:firstLineChars="1200"/>
              <w:rPr>
                <w:rFonts w:hint="eastAsia" w:ascii="楷体" w:hAnsi="楷体" w:eastAsia="楷体" w:cs="楷体"/>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图4-</w:t>
            </w:r>
            <w:r>
              <w:rPr>
                <w:rFonts w:hint="eastAsia" w:ascii="楷体" w:hAnsi="楷体" w:eastAsia="楷体" w:cs="楷体"/>
                <w:b/>
                <w:bCs/>
                <w:color w:val="000000" w:themeColor="text1"/>
                <w:lang w:val="en-US" w:eastAsia="zh-CN"/>
                <w14:textFill>
                  <w14:solidFill>
                    <w14:schemeClr w14:val="tx1"/>
                  </w14:solidFill>
                </w14:textFill>
              </w:rPr>
              <w:t xml:space="preserve">5     </w:t>
            </w:r>
            <w:r>
              <w:rPr>
                <w:rFonts w:hint="eastAsia" w:ascii="楷体" w:hAnsi="楷体" w:eastAsia="楷体" w:cs="楷体"/>
                <w:b/>
                <w:bCs/>
                <w:color w:val="000000" w:themeColor="text1"/>
                <w:lang w:eastAsia="zh-CN"/>
                <w14:textFill>
                  <w14:solidFill>
                    <w14:schemeClr w14:val="tx1"/>
                  </w14:solidFill>
                </w14:textFill>
              </w:rPr>
              <w:t>道路指示</w:t>
            </w:r>
            <w:r>
              <w:rPr>
                <w:rFonts w:hint="eastAsia" w:ascii="楷体" w:hAnsi="楷体" w:eastAsia="楷体" w:cs="楷体"/>
                <w:b/>
                <w:bCs/>
                <w:color w:val="000000" w:themeColor="text1"/>
                <w14:textFill>
                  <w14:solidFill>
                    <w14:schemeClr w14:val="tx1"/>
                  </w14:solidFill>
                </w14:textFill>
              </w:rPr>
              <w:t>图</w:t>
            </w:r>
            <w:r>
              <w:rPr>
                <w:rFonts w:hint="eastAsia" w:ascii="楷体" w:hAnsi="楷体" w:eastAsia="楷体" w:cs="楷体"/>
                <w:b/>
                <w:bCs/>
                <w:color w:val="000000" w:themeColor="text1"/>
                <w:lang w:val="en-US" w:eastAsia="zh-CN"/>
                <w14:textFill>
                  <w14:solidFill>
                    <w14:schemeClr w14:val="tx1"/>
                  </w14:solidFill>
                </w14:textFill>
              </w:rPr>
              <w:t xml:space="preserve"> </w:t>
            </w:r>
          </w:p>
          <w:p w14:paraId="2EE68A20">
            <w:pPr>
              <w:pStyle w:val="2"/>
              <w:rPr>
                <w:rFonts w:hint="eastAsia"/>
                <w:color w:val="0000FF"/>
                <w:lang w:val="en-US" w:eastAsia="zh-CN"/>
              </w:rPr>
            </w:pPr>
            <w:r>
              <w:rPr>
                <w:rFonts w:hint="eastAsia" w:ascii="宋体" w:hAnsi="宋体" w:eastAsia="宋体" w:cs="宋体"/>
                <w:color w:val="0000FF"/>
                <w:spacing w:val="8"/>
                <w:sz w:val="24"/>
                <w:szCs w:val="24"/>
                <w:lang w:eastAsia="zh-CN"/>
              </w:rPr>
              <w:drawing>
                <wp:inline distT="0" distB="0" distL="114300" distR="114300">
                  <wp:extent cx="5546090" cy="7243445"/>
                  <wp:effectExtent l="0" t="0" r="16510" b="14605"/>
                  <wp:docPr id="13" name="图片 13" descr="166139130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61391302688"/>
                          <pic:cNvPicPr>
                            <a:picLocks noChangeAspect="1"/>
                          </pic:cNvPicPr>
                        </pic:nvPicPr>
                        <pic:blipFill>
                          <a:blip r:embed="rId21"/>
                          <a:stretch>
                            <a:fillRect/>
                          </a:stretch>
                        </pic:blipFill>
                        <pic:spPr>
                          <a:xfrm>
                            <a:off x="0" y="0"/>
                            <a:ext cx="5546090" cy="7243445"/>
                          </a:xfrm>
                          <a:prstGeom prst="rect">
                            <a:avLst/>
                          </a:prstGeom>
                        </pic:spPr>
                      </pic:pic>
                    </a:graphicData>
                  </a:graphic>
                </wp:inline>
              </w:drawing>
            </w:r>
          </w:p>
          <w:p w14:paraId="18DCD486">
            <w:pPr>
              <w:ind w:firstLine="2891" w:firstLineChars="1200"/>
              <w:rPr>
                <w:rFonts w:hint="eastAsia" w:ascii="楷体" w:hAnsi="楷体" w:eastAsia="楷体" w:cs="楷体"/>
                <w:b/>
                <w:bCs/>
                <w:color w:val="000000" w:themeColor="text1"/>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 xml:space="preserve">图 </w:t>
            </w:r>
            <w:r>
              <w:rPr>
                <w:rFonts w:hint="eastAsia" w:ascii="楷体" w:hAnsi="楷体" w:eastAsia="楷体" w:cs="楷体"/>
                <w:b/>
                <w:bCs/>
                <w:color w:val="000000" w:themeColor="text1"/>
                <w:lang w:val="en-US" w:eastAsia="zh-CN"/>
                <w14:textFill>
                  <w14:solidFill>
                    <w14:schemeClr w14:val="tx1"/>
                  </w14:solidFill>
                </w14:textFill>
              </w:rPr>
              <w:t xml:space="preserve">4-6      </w:t>
            </w:r>
            <w:r>
              <w:rPr>
                <w:rFonts w:hint="eastAsia" w:ascii="楷体" w:hAnsi="楷体" w:eastAsia="楷体" w:cs="楷体"/>
                <w:b/>
                <w:bCs/>
                <w:color w:val="000000" w:themeColor="text1"/>
                <w14:textFill>
                  <w14:solidFill>
                    <w14:schemeClr w14:val="tx1"/>
                  </w14:solidFill>
                </w14:textFill>
              </w:rPr>
              <w:t>路线走向图</w:t>
            </w:r>
          </w:p>
          <w:p w14:paraId="4B1EB611">
            <w:pPr>
              <w:pStyle w:val="2"/>
              <w:rPr>
                <w:rFonts w:ascii="宋体" w:hAnsi="宋体" w:eastAsia="宋体" w:cs="宋体"/>
                <w:color w:val="0000FF"/>
                <w:spacing w:val="4"/>
                <w:sz w:val="23"/>
                <w:szCs w:val="23"/>
              </w:rPr>
            </w:pPr>
          </w:p>
          <w:p w14:paraId="505681F0">
            <w:pPr>
              <w:pStyle w:val="2"/>
              <w:rPr>
                <w:rFonts w:ascii="宋体" w:hAnsi="宋体" w:eastAsia="宋体" w:cs="宋体"/>
                <w:color w:val="0000FF"/>
                <w:spacing w:val="4"/>
                <w:sz w:val="23"/>
                <w:szCs w:val="23"/>
              </w:rPr>
            </w:pPr>
          </w:p>
          <w:p w14:paraId="007314D0">
            <w:pPr>
              <w:pStyle w:val="2"/>
              <w:rPr>
                <w:rFonts w:ascii="宋体" w:hAnsi="宋体" w:eastAsia="宋体" w:cs="宋体"/>
                <w:color w:val="0000FF"/>
                <w:spacing w:val="4"/>
                <w:sz w:val="23"/>
                <w:szCs w:val="23"/>
              </w:rPr>
            </w:pPr>
          </w:p>
          <w:p w14:paraId="57E3F96B">
            <w:pPr>
              <w:pStyle w:val="2"/>
              <w:rPr>
                <w:rFonts w:ascii="宋体" w:hAnsi="宋体" w:eastAsia="宋体" w:cs="宋体"/>
                <w:color w:val="0000FF"/>
                <w:spacing w:val="4"/>
                <w:sz w:val="23"/>
                <w:szCs w:val="23"/>
              </w:rPr>
            </w:pPr>
          </w:p>
          <w:p w14:paraId="4721DB42">
            <w:pPr>
              <w:pStyle w:val="2"/>
              <w:rPr>
                <w:color w:val="0000FF"/>
              </w:rPr>
            </w:pPr>
          </w:p>
          <w:p w14:paraId="46CD3B48">
            <w:pPr>
              <w:pStyle w:val="229"/>
              <w:jc w:val="both"/>
              <w:rPr>
                <w:rFonts w:hint="eastAsia" w:ascii="楷体" w:hAnsi="楷体" w:eastAsia="楷体" w:cs="楷体"/>
                <w:b/>
                <w:bCs/>
                <w:color w:val="000000" w:themeColor="text1"/>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 xml:space="preserve">表4-1  </w:t>
            </w:r>
            <w:r>
              <w:rPr>
                <w:rFonts w:hint="eastAsia" w:ascii="楷体" w:hAnsi="楷体" w:eastAsia="楷体" w:cs="楷体"/>
                <w:b/>
                <w:bCs/>
                <w:color w:val="000000" w:themeColor="text1"/>
                <w:lang w:val="en-US" w:eastAsia="zh-CN"/>
                <w14:textFill>
                  <w14:solidFill>
                    <w14:schemeClr w14:val="tx1"/>
                  </w14:solidFill>
                </w14:textFill>
              </w:rPr>
              <w:t xml:space="preserve">                    </w:t>
            </w:r>
            <w:r>
              <w:rPr>
                <w:rFonts w:hint="eastAsia" w:ascii="楷体" w:hAnsi="楷体" w:eastAsia="楷体" w:cs="楷体"/>
                <w:b/>
                <w:bCs/>
                <w:color w:val="000000" w:themeColor="text1"/>
                <w14:textFill>
                  <w14:solidFill>
                    <w14:schemeClr w14:val="tx1"/>
                  </w14:solidFill>
                </w14:textFill>
              </w:rPr>
              <w:t xml:space="preserve"> 项目基本组成情况</w:t>
            </w:r>
          </w:p>
          <w:tbl>
            <w:tblPr>
              <w:tblStyle w:val="92"/>
              <w:tblW w:w="9364" w:type="dxa"/>
              <w:tblInd w:w="-8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435"/>
              <w:gridCol w:w="1181"/>
              <w:gridCol w:w="1025"/>
              <w:gridCol w:w="2015"/>
              <w:gridCol w:w="1628"/>
              <w:gridCol w:w="1573"/>
              <w:gridCol w:w="146"/>
              <w:gridCol w:w="30"/>
              <w:gridCol w:w="60"/>
              <w:gridCol w:w="86"/>
              <w:gridCol w:w="60"/>
            </w:tblGrid>
            <w:tr w14:paraId="4CFCED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tcBorders>
                    <w:top w:val="single" w:color="auto" w:sz="4" w:space="0"/>
                    <w:bottom w:val="single" w:color="auto" w:sz="4" w:space="0"/>
                  </w:tcBorders>
                  <w:vAlign w:val="center"/>
                </w:tcPr>
                <w:p w14:paraId="0C82D953">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项目名称</w:t>
                  </w:r>
                </w:p>
              </w:tc>
              <w:tc>
                <w:tcPr>
                  <w:tcW w:w="1616" w:type="dxa"/>
                  <w:gridSpan w:val="2"/>
                  <w:tcBorders>
                    <w:top w:val="single" w:color="auto" w:sz="4" w:space="0"/>
                    <w:bottom w:val="single" w:color="auto" w:sz="4" w:space="0"/>
                  </w:tcBorders>
                  <w:vAlign w:val="center"/>
                </w:tcPr>
                <w:p w14:paraId="7C0EC144">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工程内容</w:t>
                  </w:r>
                </w:p>
              </w:tc>
              <w:tc>
                <w:tcPr>
                  <w:tcW w:w="1025" w:type="dxa"/>
                  <w:tcBorders>
                    <w:top w:val="single" w:color="auto" w:sz="4" w:space="0"/>
                    <w:bottom w:val="single" w:color="auto" w:sz="4" w:space="0"/>
                  </w:tcBorders>
                  <w:vAlign w:val="center"/>
                </w:tcPr>
                <w:p w14:paraId="073C38B1">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原有旧路情况</w:t>
                  </w:r>
                </w:p>
              </w:tc>
              <w:tc>
                <w:tcPr>
                  <w:tcW w:w="2015" w:type="dxa"/>
                  <w:tcBorders>
                    <w:top w:val="single" w:color="auto" w:sz="4" w:space="0"/>
                    <w:bottom w:val="single" w:color="auto" w:sz="4" w:space="0"/>
                  </w:tcBorders>
                  <w:vAlign w:val="center"/>
                </w:tcPr>
                <w:p w14:paraId="0FD7A91A">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本项目</w:t>
                  </w:r>
                  <w:r>
                    <w:rPr>
                      <w:rFonts w:hint="eastAsia" w:ascii="楷体" w:hAnsi="楷体" w:eastAsia="楷体" w:cs="楷体"/>
                      <w:color w:val="000000" w:themeColor="text1"/>
                      <w:sz w:val="24"/>
                      <w:szCs w:val="24"/>
                      <w14:textFill>
                        <w14:solidFill>
                          <w14:schemeClr w14:val="tx1"/>
                        </w14:solidFill>
                      </w14:textFill>
                    </w:rPr>
                    <w:t>环评设计建设内容与规模</w:t>
                  </w:r>
                </w:p>
              </w:tc>
              <w:tc>
                <w:tcPr>
                  <w:tcW w:w="1628" w:type="dxa"/>
                  <w:tcBorders>
                    <w:top w:val="single" w:color="auto" w:sz="4" w:space="0"/>
                    <w:bottom w:val="single" w:color="auto" w:sz="4" w:space="0"/>
                  </w:tcBorders>
                  <w:vAlign w:val="center"/>
                </w:tcPr>
                <w:p w14:paraId="01E848A8">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实际建设情况</w:t>
                  </w:r>
                </w:p>
              </w:tc>
              <w:tc>
                <w:tcPr>
                  <w:tcW w:w="1573" w:type="dxa"/>
                  <w:tcBorders>
                    <w:top w:val="single" w:color="auto" w:sz="4" w:space="0"/>
                    <w:bottom w:val="single" w:color="auto" w:sz="4" w:space="0"/>
                  </w:tcBorders>
                  <w:vAlign w:val="center"/>
                </w:tcPr>
                <w:p w14:paraId="2FE9C727">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备注</w:t>
                  </w:r>
                </w:p>
              </w:tc>
            </w:tr>
            <w:tr w14:paraId="49D1C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174" w:hRule="atLeast"/>
              </w:trPr>
              <w:tc>
                <w:tcPr>
                  <w:tcW w:w="1125" w:type="dxa"/>
                  <w:vMerge w:val="restart"/>
                  <w:tcBorders>
                    <w:top w:val="single" w:color="auto" w:sz="4" w:space="0"/>
                  </w:tcBorders>
                  <w:vAlign w:val="center"/>
                </w:tcPr>
                <w:p w14:paraId="664DF6E8">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主体工程</w:t>
                  </w:r>
                </w:p>
              </w:tc>
              <w:tc>
                <w:tcPr>
                  <w:tcW w:w="435" w:type="dxa"/>
                  <w:vMerge w:val="restart"/>
                  <w:tcBorders>
                    <w:top w:val="single" w:color="auto" w:sz="4" w:space="0"/>
                  </w:tcBorders>
                  <w:vAlign w:val="center"/>
                </w:tcPr>
                <w:p w14:paraId="1131EDA7">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路基</w:t>
                  </w:r>
                </w:p>
              </w:tc>
              <w:tc>
                <w:tcPr>
                  <w:tcW w:w="1181" w:type="dxa"/>
                  <w:tcBorders>
                    <w:top w:val="single" w:color="auto" w:sz="4" w:space="0"/>
                  </w:tcBorders>
                  <w:vAlign w:val="center"/>
                </w:tcPr>
                <w:p w14:paraId="55602C1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路线长度</w:t>
                  </w:r>
                </w:p>
              </w:tc>
              <w:tc>
                <w:tcPr>
                  <w:tcW w:w="1025" w:type="dxa"/>
                  <w:tcBorders>
                    <w:top w:val="single" w:color="auto" w:sz="4" w:space="0"/>
                  </w:tcBorders>
                  <w:vAlign w:val="center"/>
                </w:tcPr>
                <w:p w14:paraId="0A5ABB8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13400m</w:t>
                  </w:r>
                </w:p>
              </w:tc>
              <w:tc>
                <w:tcPr>
                  <w:tcW w:w="2015" w:type="dxa"/>
                  <w:tcBorders>
                    <w:top w:val="single" w:color="auto" w:sz="4" w:space="0"/>
                  </w:tcBorders>
                  <w:vAlign w:val="center"/>
                </w:tcPr>
                <w:p w14:paraId="743432C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 xml:space="preserve"> 13400m。</w:t>
                  </w:r>
                </w:p>
              </w:tc>
              <w:tc>
                <w:tcPr>
                  <w:tcW w:w="1628" w:type="dxa"/>
                  <w:tcBorders>
                    <w:top w:val="single" w:color="auto" w:sz="4" w:space="0"/>
                  </w:tcBorders>
                  <w:vAlign w:val="center"/>
                </w:tcPr>
                <w:p w14:paraId="0244FC5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 xml:space="preserve"> 13400m。</w:t>
                  </w:r>
                </w:p>
              </w:tc>
              <w:tc>
                <w:tcPr>
                  <w:tcW w:w="1809" w:type="dxa"/>
                  <w:gridSpan w:val="4"/>
                  <w:tcBorders>
                    <w:top w:val="single" w:color="auto" w:sz="4" w:space="0"/>
                  </w:tcBorders>
                  <w:vAlign w:val="center"/>
                </w:tcPr>
                <w:p w14:paraId="3F128F50">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45F0D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DDF28D0">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7E1C4942">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617650C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道路等级</w:t>
                  </w:r>
                </w:p>
              </w:tc>
              <w:tc>
                <w:tcPr>
                  <w:tcW w:w="1025" w:type="dxa"/>
                  <w:tcBorders>
                    <w:top w:val="single" w:color="auto" w:sz="4" w:space="0"/>
                  </w:tcBorders>
                  <w:vAlign w:val="center"/>
                </w:tcPr>
                <w:p w14:paraId="3CBC080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0E2B07C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c>
                <w:tcPr>
                  <w:tcW w:w="1628" w:type="dxa"/>
                  <w:tcBorders>
                    <w:top w:val="single" w:color="auto" w:sz="4" w:space="0"/>
                  </w:tcBorders>
                  <w:vAlign w:val="center"/>
                </w:tcPr>
                <w:p w14:paraId="76E0F96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c>
                <w:tcPr>
                  <w:tcW w:w="1809" w:type="dxa"/>
                  <w:gridSpan w:val="4"/>
                  <w:tcBorders>
                    <w:top w:val="single" w:color="auto" w:sz="4" w:space="0"/>
                  </w:tcBorders>
                  <w:vAlign w:val="center"/>
                </w:tcPr>
                <w:p w14:paraId="1B9A280D">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495751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258E04D">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68C5F149">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34DB550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路基</w:t>
                  </w:r>
                  <w:r>
                    <w:rPr>
                      <w:rFonts w:hint="eastAsia" w:ascii="楷体" w:hAnsi="楷体" w:eastAsia="楷体" w:cs="楷体"/>
                      <w:color w:val="000000" w:themeColor="text1"/>
                      <w:sz w:val="24"/>
                      <w:szCs w:val="24"/>
                      <w14:textFill>
                        <w14:solidFill>
                          <w14:schemeClr w14:val="tx1"/>
                        </w14:solidFill>
                      </w14:textFill>
                    </w:rPr>
                    <w:t>宽度</w:t>
                  </w:r>
                </w:p>
              </w:tc>
              <w:tc>
                <w:tcPr>
                  <w:tcW w:w="1025" w:type="dxa"/>
                  <w:tcBorders>
                    <w:top w:val="single" w:color="auto" w:sz="4" w:space="0"/>
                  </w:tcBorders>
                  <w:vAlign w:val="center"/>
                </w:tcPr>
                <w:p w14:paraId="72CFF37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2015" w:type="dxa"/>
                  <w:tcBorders>
                    <w:top w:val="single" w:color="auto" w:sz="4" w:space="0"/>
                  </w:tcBorders>
                  <w:vAlign w:val="center"/>
                </w:tcPr>
                <w:p w14:paraId="6492365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1628" w:type="dxa"/>
                  <w:tcBorders>
                    <w:top w:val="single" w:color="auto" w:sz="4" w:space="0"/>
                  </w:tcBorders>
                  <w:vAlign w:val="center"/>
                </w:tcPr>
                <w:p w14:paraId="65FC375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1809" w:type="dxa"/>
                  <w:gridSpan w:val="4"/>
                  <w:tcBorders>
                    <w:top w:val="single" w:color="auto" w:sz="4" w:space="0"/>
                  </w:tcBorders>
                  <w:vAlign w:val="center"/>
                </w:tcPr>
                <w:p w14:paraId="75C04E05">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677486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72E96C23">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7FBDD17F">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65ADA0A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p>
              </w:tc>
              <w:tc>
                <w:tcPr>
                  <w:tcW w:w="1025" w:type="dxa"/>
                  <w:tcBorders>
                    <w:top w:val="single" w:color="auto" w:sz="4" w:space="0"/>
                  </w:tcBorders>
                  <w:vAlign w:val="center"/>
                </w:tcPr>
                <w:p w14:paraId="5883D26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（路面</w:t>
                  </w:r>
                  <w:r>
                    <w:rPr>
                      <w:rFonts w:hint="eastAsia" w:ascii="楷体" w:hAnsi="楷体" w:eastAsia="楷体" w:cs="楷体"/>
                      <w:color w:val="000000" w:themeColor="text1"/>
                      <w:sz w:val="24"/>
                      <w:szCs w:val="24"/>
                      <w:lang w:val="en-US" w:eastAsia="zh-CN"/>
                      <w14:textFill>
                        <w14:solidFill>
                          <w14:schemeClr w14:val="tx1"/>
                        </w14:solidFill>
                      </w14:textFill>
                    </w:rPr>
                    <w:t>+路基</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2015" w:type="dxa"/>
                  <w:tcBorders>
                    <w:top w:val="single" w:color="auto" w:sz="4" w:space="0"/>
                  </w:tcBorders>
                  <w:vAlign w:val="center"/>
                </w:tcPr>
                <w:p w14:paraId="5ABE9F8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r>
                    <w:rPr>
                      <w:rFonts w:hint="eastAsia" w:ascii="楷体" w:hAnsi="楷体" w:eastAsia="楷体" w:cs="楷体"/>
                      <w:color w:val="000000" w:themeColor="text1"/>
                      <w:sz w:val="24"/>
                      <w:szCs w:val="24"/>
                      <w:lang w:val="en-US" w:eastAsia="zh-CN"/>
                      <w14:textFill>
                        <w14:solidFill>
                          <w14:schemeClr w14:val="tx1"/>
                        </w14:solidFill>
                      </w14:textFill>
                    </w:rPr>
                    <w:t>4.5m</w:t>
                  </w:r>
                </w:p>
              </w:tc>
              <w:tc>
                <w:tcPr>
                  <w:tcW w:w="1628" w:type="dxa"/>
                  <w:tcBorders>
                    <w:top w:val="single" w:color="auto" w:sz="4" w:space="0"/>
                  </w:tcBorders>
                  <w:vAlign w:val="center"/>
                </w:tcPr>
                <w:p w14:paraId="5FE20A7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r>
                    <w:rPr>
                      <w:rFonts w:hint="eastAsia" w:ascii="楷体" w:hAnsi="楷体" w:eastAsia="楷体" w:cs="楷体"/>
                      <w:color w:val="000000" w:themeColor="text1"/>
                      <w:sz w:val="24"/>
                      <w:szCs w:val="24"/>
                      <w:lang w:val="en-US" w:eastAsia="zh-CN"/>
                      <w14:textFill>
                        <w14:solidFill>
                          <w14:schemeClr w14:val="tx1"/>
                        </w14:solidFill>
                      </w14:textFill>
                    </w:rPr>
                    <w:t>4.5m</w:t>
                  </w:r>
                </w:p>
              </w:tc>
              <w:tc>
                <w:tcPr>
                  <w:tcW w:w="1809" w:type="dxa"/>
                  <w:gridSpan w:val="4"/>
                  <w:tcBorders>
                    <w:top w:val="single" w:color="auto" w:sz="4" w:space="0"/>
                  </w:tcBorders>
                  <w:vAlign w:val="center"/>
                </w:tcPr>
                <w:p w14:paraId="056E680F">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FC545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454F1EA">
                  <w:pPr>
                    <w:pStyle w:val="71"/>
                    <w:widowControl w:val="0"/>
                    <w:rPr>
                      <w:rFonts w:hint="eastAsia" w:ascii="楷体" w:hAnsi="楷体" w:eastAsia="楷体" w:cs="楷体"/>
                      <w:color w:val="0000FF"/>
                      <w:sz w:val="24"/>
                      <w:szCs w:val="24"/>
                    </w:rPr>
                  </w:pPr>
                </w:p>
              </w:tc>
              <w:tc>
                <w:tcPr>
                  <w:tcW w:w="435" w:type="dxa"/>
                  <w:vMerge w:val="continue"/>
                  <w:vAlign w:val="center"/>
                </w:tcPr>
                <w:p w14:paraId="6F28F8E3">
                  <w:pPr>
                    <w:pStyle w:val="71"/>
                    <w:widowControl w:val="0"/>
                    <w:rPr>
                      <w:rFonts w:hint="eastAsia" w:ascii="楷体" w:hAnsi="楷体" w:eastAsia="楷体" w:cs="楷体"/>
                      <w:color w:val="0000FF"/>
                      <w:sz w:val="24"/>
                      <w:szCs w:val="24"/>
                      <w:lang w:eastAsia="zh-CN"/>
                    </w:rPr>
                  </w:pPr>
                </w:p>
              </w:tc>
              <w:tc>
                <w:tcPr>
                  <w:tcW w:w="1181" w:type="dxa"/>
                  <w:vAlign w:val="center"/>
                </w:tcPr>
                <w:p w14:paraId="4A92DE5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设计车速</w:t>
                  </w:r>
                </w:p>
              </w:tc>
              <w:tc>
                <w:tcPr>
                  <w:tcW w:w="1025" w:type="dxa"/>
                  <w:tcBorders>
                    <w:top w:val="single" w:color="auto" w:sz="4" w:space="0"/>
                  </w:tcBorders>
                  <w:vAlign w:val="center"/>
                </w:tcPr>
                <w:p w14:paraId="2D4E882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578D1AA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0</w:t>
                  </w:r>
                  <w:r>
                    <w:rPr>
                      <w:rFonts w:hint="eastAsia" w:ascii="楷体" w:hAnsi="楷体" w:eastAsia="楷体" w:cs="楷体"/>
                      <w:color w:val="000000" w:themeColor="text1"/>
                      <w:sz w:val="24"/>
                      <w:szCs w:val="24"/>
                      <w:lang w:val="en-US" w:eastAsia="zh-CN"/>
                      <w14:textFill>
                        <w14:solidFill>
                          <w14:schemeClr w14:val="tx1"/>
                        </w14:solidFill>
                      </w14:textFill>
                    </w:rPr>
                    <w:t>km/h</w:t>
                  </w:r>
                </w:p>
              </w:tc>
              <w:tc>
                <w:tcPr>
                  <w:tcW w:w="1628" w:type="dxa"/>
                  <w:tcBorders>
                    <w:top w:val="single" w:color="auto" w:sz="4" w:space="0"/>
                  </w:tcBorders>
                  <w:vAlign w:val="center"/>
                </w:tcPr>
                <w:p w14:paraId="68A6CBD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0</w:t>
                  </w:r>
                  <w:r>
                    <w:rPr>
                      <w:rFonts w:hint="eastAsia" w:ascii="楷体" w:hAnsi="楷体" w:eastAsia="楷体" w:cs="楷体"/>
                      <w:color w:val="000000" w:themeColor="text1"/>
                      <w:sz w:val="24"/>
                      <w:szCs w:val="24"/>
                      <w:lang w:val="en-US" w:eastAsia="zh-CN"/>
                      <w14:textFill>
                        <w14:solidFill>
                          <w14:schemeClr w14:val="tx1"/>
                        </w14:solidFill>
                      </w14:textFill>
                    </w:rPr>
                    <w:t>km/h</w:t>
                  </w:r>
                </w:p>
              </w:tc>
              <w:tc>
                <w:tcPr>
                  <w:tcW w:w="1809" w:type="dxa"/>
                  <w:gridSpan w:val="4"/>
                  <w:tcBorders>
                    <w:top w:val="single" w:color="auto" w:sz="4" w:space="0"/>
                  </w:tcBorders>
                  <w:vAlign w:val="center"/>
                </w:tcPr>
                <w:p w14:paraId="46D2057A">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82E90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3EA783B0">
                  <w:pPr>
                    <w:pStyle w:val="71"/>
                    <w:widowControl w:val="0"/>
                    <w:rPr>
                      <w:rFonts w:hint="eastAsia" w:ascii="楷体" w:hAnsi="楷体" w:eastAsia="楷体" w:cs="楷体"/>
                      <w:color w:val="0000FF"/>
                      <w:sz w:val="24"/>
                      <w:szCs w:val="24"/>
                    </w:rPr>
                  </w:pPr>
                </w:p>
              </w:tc>
              <w:tc>
                <w:tcPr>
                  <w:tcW w:w="435" w:type="dxa"/>
                  <w:vMerge w:val="continue"/>
                  <w:vAlign w:val="center"/>
                </w:tcPr>
                <w:p w14:paraId="2D89B232">
                  <w:pPr>
                    <w:pStyle w:val="71"/>
                    <w:widowControl w:val="0"/>
                    <w:rPr>
                      <w:rFonts w:hint="eastAsia" w:ascii="楷体" w:hAnsi="楷体" w:eastAsia="楷体" w:cs="楷体"/>
                      <w:color w:val="0000FF"/>
                      <w:sz w:val="24"/>
                      <w:szCs w:val="24"/>
                      <w:lang w:eastAsia="zh-CN"/>
                    </w:rPr>
                  </w:pPr>
                </w:p>
              </w:tc>
              <w:tc>
                <w:tcPr>
                  <w:tcW w:w="1181" w:type="dxa"/>
                  <w:vAlign w:val="center"/>
                </w:tcPr>
                <w:p w14:paraId="4E57A50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行车道</w:t>
                  </w:r>
                </w:p>
              </w:tc>
              <w:tc>
                <w:tcPr>
                  <w:tcW w:w="1025" w:type="dxa"/>
                  <w:tcBorders>
                    <w:top w:val="single" w:color="auto" w:sz="4" w:space="0"/>
                  </w:tcBorders>
                  <w:vAlign w:val="center"/>
                </w:tcPr>
                <w:p w14:paraId="012C7BF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4366DB7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双向</w:t>
                  </w:r>
                  <w:r>
                    <w:rPr>
                      <w:rFonts w:hint="eastAsia" w:ascii="楷体" w:hAnsi="楷体" w:eastAsia="楷体" w:cs="楷体"/>
                      <w:color w:val="000000" w:themeColor="text1"/>
                      <w:sz w:val="24"/>
                      <w:szCs w:val="24"/>
                      <w:lang w:eastAsia="zh-CN"/>
                      <w14:textFill>
                        <w14:solidFill>
                          <w14:schemeClr w14:val="tx1"/>
                        </w14:solidFill>
                      </w14:textFill>
                    </w:rPr>
                    <w:t>单</w:t>
                  </w:r>
                  <w:r>
                    <w:rPr>
                      <w:rFonts w:hint="eastAsia" w:ascii="楷体" w:hAnsi="楷体" w:eastAsia="楷体" w:cs="楷体"/>
                      <w:color w:val="000000" w:themeColor="text1"/>
                      <w:sz w:val="24"/>
                      <w:szCs w:val="24"/>
                      <w14:textFill>
                        <w14:solidFill>
                          <w14:schemeClr w14:val="tx1"/>
                        </w14:solidFill>
                      </w14:textFill>
                    </w:rPr>
                    <w:t>车道</w:t>
                  </w:r>
                </w:p>
              </w:tc>
              <w:tc>
                <w:tcPr>
                  <w:tcW w:w="1628" w:type="dxa"/>
                  <w:tcBorders>
                    <w:top w:val="single" w:color="auto" w:sz="4" w:space="0"/>
                  </w:tcBorders>
                  <w:vAlign w:val="center"/>
                </w:tcPr>
                <w:p w14:paraId="16F2E09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双向</w:t>
                  </w:r>
                  <w:r>
                    <w:rPr>
                      <w:rFonts w:hint="eastAsia" w:ascii="楷体" w:hAnsi="楷体" w:eastAsia="楷体" w:cs="楷体"/>
                      <w:color w:val="000000" w:themeColor="text1"/>
                      <w:sz w:val="24"/>
                      <w:szCs w:val="24"/>
                      <w:lang w:eastAsia="zh-CN"/>
                      <w14:textFill>
                        <w14:solidFill>
                          <w14:schemeClr w14:val="tx1"/>
                        </w14:solidFill>
                      </w14:textFill>
                    </w:rPr>
                    <w:t>单</w:t>
                  </w:r>
                  <w:r>
                    <w:rPr>
                      <w:rFonts w:hint="eastAsia" w:ascii="楷体" w:hAnsi="楷体" w:eastAsia="楷体" w:cs="楷体"/>
                      <w:color w:val="000000" w:themeColor="text1"/>
                      <w:sz w:val="24"/>
                      <w:szCs w:val="24"/>
                      <w14:textFill>
                        <w14:solidFill>
                          <w14:schemeClr w14:val="tx1"/>
                        </w14:solidFill>
                      </w14:textFill>
                    </w:rPr>
                    <w:t>车道</w:t>
                  </w:r>
                </w:p>
              </w:tc>
              <w:tc>
                <w:tcPr>
                  <w:tcW w:w="1809" w:type="dxa"/>
                  <w:gridSpan w:val="4"/>
                  <w:tcBorders>
                    <w:top w:val="single" w:color="auto" w:sz="4" w:space="0"/>
                  </w:tcBorders>
                  <w:vAlign w:val="center"/>
                </w:tcPr>
                <w:p w14:paraId="471D7F75">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1773D6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73AEBAFE">
                  <w:pPr>
                    <w:pStyle w:val="71"/>
                    <w:widowControl w:val="0"/>
                    <w:rPr>
                      <w:rFonts w:hint="eastAsia" w:ascii="楷体" w:hAnsi="楷体" w:eastAsia="楷体" w:cs="楷体"/>
                      <w:color w:val="0000FF"/>
                      <w:sz w:val="24"/>
                      <w:szCs w:val="24"/>
                    </w:rPr>
                  </w:pPr>
                </w:p>
              </w:tc>
              <w:tc>
                <w:tcPr>
                  <w:tcW w:w="435" w:type="dxa"/>
                  <w:vMerge w:val="continue"/>
                  <w:vAlign w:val="center"/>
                </w:tcPr>
                <w:p w14:paraId="2F505727">
                  <w:pPr>
                    <w:pStyle w:val="71"/>
                    <w:widowControl w:val="0"/>
                    <w:rPr>
                      <w:rFonts w:hint="eastAsia" w:ascii="楷体" w:hAnsi="楷体" w:eastAsia="楷体" w:cs="楷体"/>
                      <w:color w:val="0000FF"/>
                      <w:sz w:val="24"/>
                      <w:szCs w:val="24"/>
                      <w:lang w:eastAsia="zh-CN"/>
                    </w:rPr>
                  </w:pPr>
                </w:p>
              </w:tc>
              <w:tc>
                <w:tcPr>
                  <w:tcW w:w="1181" w:type="dxa"/>
                  <w:vAlign w:val="center"/>
                </w:tcPr>
                <w:p w14:paraId="1D80A4E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土路肩宽度</w:t>
                  </w:r>
                </w:p>
              </w:tc>
              <w:tc>
                <w:tcPr>
                  <w:tcW w:w="1025" w:type="dxa"/>
                  <w:tcBorders>
                    <w:top w:val="single" w:color="auto" w:sz="4" w:space="0"/>
                  </w:tcBorders>
                  <w:vAlign w:val="center"/>
                </w:tcPr>
                <w:p w14:paraId="373087A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6220C34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2×0.5m。</w:t>
                  </w:r>
                </w:p>
              </w:tc>
              <w:tc>
                <w:tcPr>
                  <w:tcW w:w="1628" w:type="dxa"/>
                  <w:tcBorders>
                    <w:top w:val="single" w:color="auto" w:sz="4" w:space="0"/>
                  </w:tcBorders>
                  <w:vAlign w:val="center"/>
                </w:tcPr>
                <w:p w14:paraId="4D27501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2×0.5m。</w:t>
                  </w:r>
                </w:p>
              </w:tc>
              <w:tc>
                <w:tcPr>
                  <w:tcW w:w="1809" w:type="dxa"/>
                  <w:gridSpan w:val="4"/>
                  <w:tcBorders>
                    <w:top w:val="single" w:color="auto" w:sz="4" w:space="0"/>
                  </w:tcBorders>
                  <w:vAlign w:val="center"/>
                </w:tcPr>
                <w:p w14:paraId="06ACF403">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C6069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34ED30FC">
                  <w:pPr>
                    <w:pStyle w:val="71"/>
                    <w:widowControl w:val="0"/>
                    <w:rPr>
                      <w:rFonts w:hint="eastAsia" w:ascii="楷体" w:hAnsi="楷体" w:eastAsia="楷体" w:cs="楷体"/>
                      <w:color w:val="0000FF"/>
                      <w:sz w:val="24"/>
                      <w:szCs w:val="24"/>
                    </w:rPr>
                  </w:pPr>
                </w:p>
              </w:tc>
              <w:tc>
                <w:tcPr>
                  <w:tcW w:w="435" w:type="dxa"/>
                  <w:vMerge w:val="restart"/>
                  <w:vAlign w:val="center"/>
                </w:tcPr>
                <w:p w14:paraId="6CC5CA67">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路面</w:t>
                  </w:r>
                </w:p>
              </w:tc>
              <w:tc>
                <w:tcPr>
                  <w:tcW w:w="1181" w:type="dxa"/>
                  <w:vAlign w:val="center"/>
                </w:tcPr>
                <w:p w14:paraId="394CD15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水泥混凝土</w:t>
                  </w:r>
                  <w:r>
                    <w:rPr>
                      <w:rFonts w:hint="eastAsia" w:ascii="楷体" w:hAnsi="楷体" w:eastAsia="楷体" w:cs="楷体"/>
                      <w:color w:val="000000" w:themeColor="text1"/>
                      <w:sz w:val="24"/>
                      <w:szCs w:val="24"/>
                      <w14:textFill>
                        <w14:solidFill>
                          <w14:schemeClr w14:val="tx1"/>
                        </w14:solidFill>
                      </w14:textFill>
                    </w:rPr>
                    <w:t>面层</w:t>
                  </w:r>
                </w:p>
              </w:tc>
              <w:tc>
                <w:tcPr>
                  <w:tcW w:w="1025" w:type="dxa"/>
                  <w:tcBorders>
                    <w:top w:val="single" w:color="auto" w:sz="4" w:space="0"/>
                  </w:tcBorders>
                  <w:vAlign w:val="center"/>
                </w:tcPr>
                <w:p w14:paraId="7C29A65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砂石土路面</w:t>
                  </w:r>
                </w:p>
              </w:tc>
              <w:tc>
                <w:tcPr>
                  <w:tcW w:w="2015" w:type="dxa"/>
                  <w:tcBorders>
                    <w:top w:val="single" w:color="auto" w:sz="4" w:space="0"/>
                  </w:tcBorders>
                  <w:vAlign w:val="center"/>
                </w:tcPr>
                <w:p w14:paraId="08E2F30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20cm水泥混凝土，基层采用18cm 5.5%水泥稳定砂砾。</w:t>
                  </w:r>
                </w:p>
              </w:tc>
              <w:tc>
                <w:tcPr>
                  <w:tcW w:w="1628" w:type="dxa"/>
                  <w:tcBorders>
                    <w:top w:val="single" w:color="auto" w:sz="4" w:space="0"/>
                  </w:tcBorders>
                  <w:vAlign w:val="center"/>
                </w:tcPr>
                <w:p w14:paraId="5D62286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20cm水泥混凝土，基层采用18cm 5.5%水泥稳定砂砾。</w:t>
                  </w:r>
                </w:p>
              </w:tc>
              <w:tc>
                <w:tcPr>
                  <w:tcW w:w="1955" w:type="dxa"/>
                  <w:gridSpan w:val="6"/>
                  <w:tcBorders>
                    <w:top w:val="single" w:color="auto" w:sz="4" w:space="0"/>
                  </w:tcBorders>
                  <w:vAlign w:val="center"/>
                </w:tcPr>
                <w:p w14:paraId="4B0BEB22">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106655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0D4DFEB0">
                  <w:pPr>
                    <w:pStyle w:val="71"/>
                    <w:widowControl w:val="0"/>
                    <w:rPr>
                      <w:rFonts w:hint="eastAsia" w:ascii="楷体" w:hAnsi="楷体" w:eastAsia="楷体" w:cs="楷体"/>
                      <w:color w:val="0000FF"/>
                      <w:sz w:val="24"/>
                      <w:szCs w:val="24"/>
                    </w:rPr>
                  </w:pPr>
                </w:p>
              </w:tc>
              <w:tc>
                <w:tcPr>
                  <w:tcW w:w="435" w:type="dxa"/>
                  <w:vMerge w:val="continue"/>
                  <w:vAlign w:val="center"/>
                </w:tcPr>
                <w:p w14:paraId="6288BCA8">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721F74B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路肩土面层</w:t>
                  </w:r>
                </w:p>
              </w:tc>
              <w:tc>
                <w:tcPr>
                  <w:tcW w:w="1025" w:type="dxa"/>
                  <w:tcBorders>
                    <w:top w:val="single" w:color="auto" w:sz="4" w:space="0"/>
                  </w:tcBorders>
                  <w:vAlign w:val="center"/>
                </w:tcPr>
                <w:p w14:paraId="02ACEF8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1EC7627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道路两侧各设置0.5m的土路肩，占地面积13400平方米。</w:t>
                  </w:r>
                </w:p>
              </w:tc>
              <w:tc>
                <w:tcPr>
                  <w:tcW w:w="1628" w:type="dxa"/>
                  <w:tcBorders>
                    <w:top w:val="single" w:color="auto" w:sz="4" w:space="0"/>
                  </w:tcBorders>
                  <w:vAlign w:val="center"/>
                </w:tcPr>
                <w:p w14:paraId="28007DE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道路两侧各设置0.5m的土路肩，占地面积13400平方米。</w:t>
                  </w:r>
                </w:p>
              </w:tc>
              <w:tc>
                <w:tcPr>
                  <w:tcW w:w="1955" w:type="dxa"/>
                  <w:gridSpan w:val="6"/>
                  <w:tcBorders>
                    <w:top w:val="single" w:color="auto" w:sz="4" w:space="0"/>
                  </w:tcBorders>
                  <w:vAlign w:val="center"/>
                </w:tcPr>
                <w:p w14:paraId="63155A53">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8D98F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25" w:type="dxa"/>
                  <w:vMerge w:val="continue"/>
                  <w:vAlign w:val="center"/>
                </w:tcPr>
                <w:p w14:paraId="3FF03763">
                  <w:pPr>
                    <w:pStyle w:val="71"/>
                    <w:widowControl w:val="0"/>
                    <w:rPr>
                      <w:rFonts w:hint="eastAsia" w:ascii="楷体" w:hAnsi="楷体" w:eastAsia="楷体" w:cs="楷体"/>
                      <w:color w:val="0000FF"/>
                      <w:sz w:val="24"/>
                      <w:szCs w:val="24"/>
                    </w:rPr>
                  </w:pPr>
                </w:p>
              </w:tc>
              <w:tc>
                <w:tcPr>
                  <w:tcW w:w="435" w:type="dxa"/>
                  <w:vAlign w:val="center"/>
                </w:tcPr>
                <w:p w14:paraId="42864DBB">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交叉</w:t>
                  </w:r>
                </w:p>
              </w:tc>
              <w:tc>
                <w:tcPr>
                  <w:tcW w:w="1181" w:type="dxa"/>
                  <w:vAlign w:val="center"/>
                </w:tcPr>
                <w:p w14:paraId="0403AF7C">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w:t>
                  </w:r>
                </w:p>
              </w:tc>
              <w:tc>
                <w:tcPr>
                  <w:tcW w:w="1025" w:type="dxa"/>
                  <w:tcBorders>
                    <w:top w:val="single" w:color="auto" w:sz="4" w:space="0"/>
                  </w:tcBorders>
                  <w:vAlign w:val="center"/>
                </w:tcPr>
                <w:p w14:paraId="2D4D3AC6">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1处</w:t>
                  </w:r>
                </w:p>
              </w:tc>
              <w:tc>
                <w:tcPr>
                  <w:tcW w:w="2015" w:type="dxa"/>
                  <w:tcBorders>
                    <w:top w:val="single" w:color="auto" w:sz="4" w:space="0"/>
                  </w:tcBorders>
                  <w:vAlign w:val="center"/>
                </w:tcPr>
                <w:p w14:paraId="3960DA45">
                  <w:pPr>
                    <w:pStyle w:val="71"/>
                    <w:widowControl w:val="0"/>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平面交叉共1处</w:t>
                  </w:r>
                </w:p>
              </w:tc>
              <w:tc>
                <w:tcPr>
                  <w:tcW w:w="1628" w:type="dxa"/>
                  <w:tcBorders>
                    <w:top w:val="single" w:color="auto" w:sz="4" w:space="0"/>
                  </w:tcBorders>
                  <w:vAlign w:val="center"/>
                </w:tcPr>
                <w:p w14:paraId="2181C802">
                  <w:pPr>
                    <w:pStyle w:val="71"/>
                    <w:widowControl w:val="0"/>
                    <w:jc w:val="both"/>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平面交叉共1处</w:t>
                  </w:r>
                </w:p>
              </w:tc>
              <w:tc>
                <w:tcPr>
                  <w:tcW w:w="1955" w:type="dxa"/>
                  <w:gridSpan w:val="6"/>
                  <w:tcBorders>
                    <w:top w:val="single" w:color="auto" w:sz="4" w:space="0"/>
                  </w:tcBorders>
                  <w:vAlign w:val="center"/>
                </w:tcPr>
                <w:p w14:paraId="37DF7A67">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6D4D1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39D8C826">
                  <w:pPr>
                    <w:pStyle w:val="71"/>
                    <w:widowControl w:val="0"/>
                    <w:rPr>
                      <w:rFonts w:hint="eastAsia" w:ascii="楷体" w:hAnsi="楷体" w:eastAsia="楷体" w:cs="楷体"/>
                      <w:color w:val="0000FF"/>
                      <w:sz w:val="24"/>
                      <w:szCs w:val="24"/>
                    </w:rPr>
                  </w:pPr>
                </w:p>
              </w:tc>
              <w:tc>
                <w:tcPr>
                  <w:tcW w:w="435" w:type="dxa"/>
                  <w:vMerge w:val="restart"/>
                  <w:vAlign w:val="center"/>
                </w:tcPr>
                <w:p w14:paraId="0588E31B">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征地</w:t>
                  </w:r>
                </w:p>
              </w:tc>
              <w:tc>
                <w:tcPr>
                  <w:tcW w:w="1181" w:type="dxa"/>
                  <w:vAlign w:val="center"/>
                </w:tcPr>
                <w:p w14:paraId="7C6CE70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永久占地</w:t>
                  </w:r>
                </w:p>
              </w:tc>
              <w:tc>
                <w:tcPr>
                  <w:tcW w:w="1025" w:type="dxa"/>
                  <w:tcBorders>
                    <w:top w:val="single" w:color="auto" w:sz="4" w:space="0"/>
                  </w:tcBorders>
                  <w:vAlign w:val="center"/>
                </w:tcPr>
                <w:p w14:paraId="0167395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p>
              </w:tc>
              <w:tc>
                <w:tcPr>
                  <w:tcW w:w="2015" w:type="dxa"/>
                  <w:tcBorders>
                    <w:top w:val="single" w:color="auto" w:sz="4" w:space="0"/>
                  </w:tcBorders>
                  <w:vAlign w:val="center"/>
                </w:tcPr>
                <w:p w14:paraId="21FE5955">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highlight w:val="yellow"/>
                      <w:lang w:eastAsia="zh-CN"/>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r>
                    <w:rPr>
                      <w:rFonts w:hint="eastAsia" w:ascii="楷体" w:hAnsi="楷体" w:eastAsia="楷体" w:cs="楷体"/>
                      <w:color w:val="000000" w:themeColor="text1"/>
                      <w:sz w:val="24"/>
                      <w:szCs w:val="24"/>
                      <w:highlight w:val="none"/>
                      <w:lang w:eastAsia="zh-CN"/>
                      <w14:textFill>
                        <w14:solidFill>
                          <w14:schemeClr w14:val="tx1"/>
                        </w14:solidFill>
                      </w14:textFill>
                    </w:rPr>
                    <w:t>。</w:t>
                  </w:r>
                </w:p>
              </w:tc>
              <w:tc>
                <w:tcPr>
                  <w:tcW w:w="1628" w:type="dxa"/>
                  <w:tcBorders>
                    <w:top w:val="single" w:color="auto" w:sz="4" w:space="0"/>
                  </w:tcBorders>
                  <w:vAlign w:val="center"/>
                </w:tcPr>
                <w:p w14:paraId="2F1A11B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highlight w:val="yellow"/>
                      <w:lang w:val="en-US" w:eastAsia="zh-CN" w:bidi="ar-SA"/>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r>
                    <w:rPr>
                      <w:rFonts w:hint="eastAsia" w:ascii="楷体" w:hAnsi="楷体" w:eastAsia="楷体" w:cs="楷体"/>
                      <w:color w:val="000000" w:themeColor="text1"/>
                      <w:sz w:val="24"/>
                      <w:szCs w:val="24"/>
                      <w:highlight w:val="none"/>
                      <w:lang w:eastAsia="zh-CN"/>
                      <w14:textFill>
                        <w14:solidFill>
                          <w14:schemeClr w14:val="tx1"/>
                        </w14:solidFill>
                      </w14:textFill>
                    </w:rPr>
                    <w:t>。</w:t>
                  </w:r>
                </w:p>
              </w:tc>
              <w:tc>
                <w:tcPr>
                  <w:tcW w:w="1955" w:type="dxa"/>
                  <w:gridSpan w:val="6"/>
                  <w:tcBorders>
                    <w:top w:val="single" w:color="auto" w:sz="4" w:space="0"/>
                  </w:tcBorders>
                  <w:vAlign w:val="center"/>
                </w:tcPr>
                <w:p w14:paraId="35651D1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60A79C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125" w:type="dxa"/>
                  <w:vMerge w:val="continue"/>
                  <w:vAlign w:val="center"/>
                </w:tcPr>
                <w:p w14:paraId="38E69BB5">
                  <w:pPr>
                    <w:pStyle w:val="71"/>
                    <w:widowControl w:val="0"/>
                    <w:rPr>
                      <w:rFonts w:hint="eastAsia" w:ascii="楷体" w:hAnsi="楷体" w:eastAsia="楷体" w:cs="楷体"/>
                      <w:color w:val="0000FF"/>
                      <w:sz w:val="24"/>
                      <w:szCs w:val="24"/>
                    </w:rPr>
                  </w:pPr>
                </w:p>
              </w:tc>
              <w:tc>
                <w:tcPr>
                  <w:tcW w:w="435" w:type="dxa"/>
                  <w:vMerge w:val="continue"/>
                  <w:vAlign w:val="center"/>
                </w:tcPr>
                <w:p w14:paraId="1119BB71">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2A6CD5E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临时占地</w:t>
                  </w:r>
                </w:p>
              </w:tc>
              <w:tc>
                <w:tcPr>
                  <w:tcW w:w="1025" w:type="dxa"/>
                  <w:tcBorders>
                    <w:top w:val="single" w:color="auto" w:sz="4" w:space="0"/>
                  </w:tcBorders>
                  <w:vAlign w:val="center"/>
                </w:tcPr>
                <w:p w14:paraId="3282C2E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080AD5D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57"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不设置取、弃土场，所需土石方全部利用图强林业局现有料场。临时占地主要为</w:t>
                  </w:r>
                  <w:r>
                    <w:rPr>
                      <w:rFonts w:hint="eastAsia" w:ascii="楷体" w:hAnsi="楷体" w:eastAsia="楷体" w:cs="楷体"/>
                      <w:color w:val="000000" w:themeColor="text1"/>
                      <w:kern w:val="2"/>
                      <w:sz w:val="24"/>
                      <w:szCs w:val="24"/>
                      <w14:textFill>
                        <w14:solidFill>
                          <w14:schemeClr w14:val="tx1"/>
                        </w14:solidFill>
                      </w14:textFill>
                    </w:rPr>
                    <w:t>施工营地及施工生产区</w:t>
                  </w:r>
                  <w:r>
                    <w:rPr>
                      <w:rFonts w:hint="eastAsia" w:ascii="楷体" w:hAnsi="楷体" w:eastAsia="楷体" w:cs="楷体"/>
                      <w:color w:val="000000" w:themeColor="text1"/>
                      <w:kern w:val="2"/>
                      <w:sz w:val="24"/>
                      <w:szCs w:val="24"/>
                      <w:lang w:eastAsia="zh-CN"/>
                      <w14:textFill>
                        <w14:solidFill>
                          <w14:schemeClr w14:val="tx1"/>
                        </w14:solidFill>
                      </w14:textFill>
                    </w:rPr>
                    <w:t>。</w:t>
                  </w:r>
                  <w:r>
                    <w:rPr>
                      <w:rFonts w:hint="eastAsia" w:ascii="楷体" w:hAnsi="楷体" w:eastAsia="楷体" w:cs="楷体"/>
                      <w:color w:val="000000" w:themeColor="text1"/>
                      <w:sz w:val="24"/>
                      <w:szCs w:val="24"/>
                      <w:lang w:eastAsia="zh-CN"/>
                      <w14:textFill>
                        <w14:solidFill>
                          <w14:schemeClr w14:val="tx1"/>
                        </w14:solidFill>
                      </w14:textFill>
                    </w:rPr>
                    <w:t>临时占地</w:t>
                  </w:r>
                  <w:r>
                    <w:rPr>
                      <w:rFonts w:hint="eastAsia" w:ascii="楷体" w:hAnsi="楷体" w:eastAsia="楷体" w:cs="楷体"/>
                      <w:color w:val="000000" w:themeColor="text1"/>
                      <w:kern w:val="2"/>
                      <w:sz w:val="24"/>
                      <w:szCs w:val="24"/>
                      <w14:textFill>
                        <w14:solidFill>
                          <w14:schemeClr w14:val="tx1"/>
                        </w14:solidFill>
                      </w14:textFill>
                    </w:rPr>
                    <w:t>18500</w:t>
                  </w:r>
                  <w:r>
                    <w:rPr>
                      <w:rFonts w:hint="eastAsia" w:ascii="楷体" w:hAnsi="楷体" w:eastAsia="楷体" w:cs="楷体"/>
                      <w:color w:val="000000" w:themeColor="text1"/>
                      <w:sz w:val="24"/>
                      <w:szCs w:val="24"/>
                      <w:lang w:eastAsia="zh-CN"/>
                      <w14:textFill>
                        <w14:solidFill>
                          <w14:schemeClr w14:val="tx1"/>
                        </w14:solidFill>
                      </w14:textFill>
                    </w:rPr>
                    <w:t>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，其中生活营地500m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，施工生产区占地</w:t>
                  </w:r>
                  <w:r>
                    <w:rPr>
                      <w:rFonts w:hint="eastAsia" w:ascii="楷体" w:hAnsi="楷体" w:eastAsia="楷体" w:cs="楷体"/>
                      <w:color w:val="000000" w:themeColor="text1"/>
                      <w:sz w:val="24"/>
                      <w:szCs w:val="24"/>
                      <w:lang w:val="en-US" w:eastAsia="zh-CN"/>
                      <w14:textFill>
                        <w14:solidFill>
                          <w14:schemeClr w14:val="tx1"/>
                        </w14:solidFill>
                      </w14:textFill>
                    </w:rPr>
                    <w:t>180</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，现状为荒地。</w:t>
                  </w:r>
                </w:p>
              </w:tc>
              <w:tc>
                <w:tcPr>
                  <w:tcW w:w="1628" w:type="dxa"/>
                  <w:tcBorders>
                    <w:top w:val="single" w:color="auto" w:sz="4" w:space="0"/>
                  </w:tcBorders>
                  <w:vAlign w:val="center"/>
                </w:tcPr>
                <w:p w14:paraId="775536B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57"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不设置取、弃土场，所需土石方全部利用图强林业局现有料场。临时占地主要为施工设备堆放区，临时占地</w:t>
                  </w:r>
                  <w:r>
                    <w:rPr>
                      <w:rFonts w:hint="eastAsia" w:ascii="楷体" w:hAnsi="楷体" w:eastAsia="楷体" w:cs="楷体"/>
                      <w:color w:val="000000" w:themeColor="text1"/>
                      <w:sz w:val="24"/>
                      <w:szCs w:val="24"/>
                      <w:lang w:val="en-US" w:eastAsia="zh-CN"/>
                      <w14:textFill>
                        <w14:solidFill>
                          <w14:schemeClr w14:val="tx1"/>
                        </w14:solidFill>
                      </w14:textFill>
                    </w:rPr>
                    <w:t>9</w:t>
                  </w:r>
                  <w:r>
                    <w:rPr>
                      <w:rFonts w:hint="eastAsia" w:ascii="楷体" w:hAnsi="楷体" w:eastAsia="楷体" w:cs="楷体"/>
                      <w:color w:val="000000" w:themeColor="text1"/>
                      <w:kern w:val="2"/>
                      <w:sz w:val="24"/>
                      <w:szCs w:val="24"/>
                      <w14:textFill>
                        <w14:solidFill>
                          <w14:schemeClr w14:val="tx1"/>
                        </w14:solidFill>
                      </w14:textFill>
                    </w:rPr>
                    <w:t>500</w:t>
                  </w:r>
                  <w:r>
                    <w:rPr>
                      <w:rFonts w:hint="eastAsia" w:ascii="楷体" w:hAnsi="楷体" w:eastAsia="楷体" w:cs="楷体"/>
                      <w:color w:val="000000" w:themeColor="text1"/>
                      <w:sz w:val="24"/>
                      <w:szCs w:val="24"/>
                      <w:lang w:eastAsia="zh-CN"/>
                      <w14:textFill>
                        <w14:solidFill>
                          <w14:schemeClr w14:val="tx1"/>
                        </w14:solidFill>
                      </w14:textFill>
                    </w:rPr>
                    <w:t>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，现状为废弃地和荒地。</w:t>
                  </w:r>
                </w:p>
              </w:tc>
              <w:tc>
                <w:tcPr>
                  <w:tcW w:w="1955" w:type="dxa"/>
                  <w:gridSpan w:val="6"/>
                  <w:tcBorders>
                    <w:top w:val="single" w:color="auto" w:sz="4" w:space="0"/>
                  </w:tcBorders>
                  <w:vAlign w:val="center"/>
                </w:tcPr>
                <w:p w14:paraId="7CBBD50F">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w:t>
                  </w:r>
                </w:p>
                <w:p w14:paraId="1C4D5769">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基本</w:t>
                  </w:r>
                  <w:r>
                    <w:rPr>
                      <w:rFonts w:hint="eastAsia" w:ascii="楷体" w:hAnsi="楷体" w:eastAsia="楷体" w:cs="楷体"/>
                      <w:color w:val="000000" w:themeColor="text1"/>
                      <w:sz w:val="24"/>
                      <w:szCs w:val="24"/>
                      <w14:textFill>
                        <w14:solidFill>
                          <w14:schemeClr w14:val="tx1"/>
                        </w14:solidFill>
                      </w14:textFill>
                    </w:rPr>
                    <w:t>一致</w:t>
                  </w:r>
                </w:p>
              </w:tc>
            </w:tr>
            <w:tr w14:paraId="38C8F4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90" w:hRule="atLeast"/>
              </w:trPr>
              <w:tc>
                <w:tcPr>
                  <w:tcW w:w="1125" w:type="dxa"/>
                  <w:vMerge w:val="restart"/>
                  <w:vAlign w:val="center"/>
                </w:tcPr>
                <w:p w14:paraId="08C08B01">
                  <w:pPr>
                    <w:pStyle w:val="71"/>
                    <w:widowControl w:val="0"/>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附属工程</w:t>
                  </w:r>
                </w:p>
              </w:tc>
              <w:tc>
                <w:tcPr>
                  <w:tcW w:w="1616" w:type="dxa"/>
                  <w:gridSpan w:val="2"/>
                  <w:vAlign w:val="center"/>
                </w:tcPr>
                <w:p w14:paraId="420EC435">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雨</w:t>
                  </w:r>
                  <w:r>
                    <w:rPr>
                      <w:rFonts w:hint="eastAsia" w:ascii="楷体" w:hAnsi="楷体" w:eastAsia="楷体" w:cs="楷体"/>
                      <w:color w:val="000000" w:themeColor="text1"/>
                      <w:sz w:val="24"/>
                      <w:szCs w:val="24"/>
                      <w14:textFill>
                        <w14:solidFill>
                          <w14:schemeClr w14:val="tx1"/>
                        </w14:solidFill>
                      </w14:textFill>
                    </w:rPr>
                    <w:t>水工程</w:t>
                  </w:r>
                </w:p>
              </w:tc>
              <w:tc>
                <w:tcPr>
                  <w:tcW w:w="1025" w:type="dxa"/>
                  <w:tcBorders>
                    <w:top w:val="single" w:color="auto" w:sz="4" w:space="0"/>
                  </w:tcBorders>
                  <w:vAlign w:val="center"/>
                </w:tcPr>
                <w:p w14:paraId="1FCA8EB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道路两侧有排水沟</w:t>
                  </w:r>
                </w:p>
              </w:tc>
              <w:tc>
                <w:tcPr>
                  <w:tcW w:w="2015" w:type="dxa"/>
                  <w:tcBorders>
                    <w:top w:val="single" w:color="auto" w:sz="4" w:space="0"/>
                  </w:tcBorders>
                  <w:vAlign w:val="center"/>
                </w:tcPr>
                <w:p w14:paraId="2720D9D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利用道路两侧原有的排水沟。</w:t>
                  </w:r>
                </w:p>
              </w:tc>
              <w:tc>
                <w:tcPr>
                  <w:tcW w:w="1628" w:type="dxa"/>
                  <w:tcBorders>
                    <w:top w:val="single" w:color="auto" w:sz="4" w:space="0"/>
                  </w:tcBorders>
                  <w:vAlign w:val="center"/>
                </w:tcPr>
                <w:p w14:paraId="3E66D080">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snapToGrid w:val="0"/>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利用道路两侧原有的排水沟。</w:t>
                  </w:r>
                </w:p>
              </w:tc>
              <w:tc>
                <w:tcPr>
                  <w:tcW w:w="1719" w:type="dxa"/>
                  <w:gridSpan w:val="2"/>
                  <w:tcBorders>
                    <w:top w:val="single" w:color="auto" w:sz="4" w:space="0"/>
                  </w:tcBorders>
                  <w:vAlign w:val="center"/>
                </w:tcPr>
                <w:p w14:paraId="3B3BE8B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56DB2C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90" w:hRule="atLeast"/>
              </w:trPr>
              <w:tc>
                <w:tcPr>
                  <w:tcW w:w="1125" w:type="dxa"/>
                  <w:vMerge w:val="continue"/>
                  <w:vAlign w:val="center"/>
                </w:tcPr>
                <w:p w14:paraId="6274D988">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32BEBA2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交通安全设施</w:t>
                  </w:r>
                </w:p>
              </w:tc>
              <w:tc>
                <w:tcPr>
                  <w:tcW w:w="1025" w:type="dxa"/>
                  <w:tcBorders>
                    <w:top w:val="single" w:color="auto" w:sz="4" w:space="0"/>
                  </w:tcBorders>
                  <w:vAlign w:val="center"/>
                </w:tcPr>
                <w:p w14:paraId="3211109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23E7E79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新建指路标志、指示标志、禁令标志及辅助标志。</w:t>
                  </w:r>
                </w:p>
              </w:tc>
              <w:tc>
                <w:tcPr>
                  <w:tcW w:w="1628" w:type="dxa"/>
                  <w:tcBorders>
                    <w:top w:val="single" w:color="auto" w:sz="4" w:space="0"/>
                  </w:tcBorders>
                  <w:vAlign w:val="center"/>
                </w:tcPr>
                <w:p w14:paraId="1B71391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新建指路标志、指示标志、禁令标志及辅助标志。</w:t>
                  </w:r>
                </w:p>
              </w:tc>
              <w:tc>
                <w:tcPr>
                  <w:tcW w:w="1719" w:type="dxa"/>
                  <w:gridSpan w:val="2"/>
                  <w:tcBorders>
                    <w:top w:val="single" w:color="auto" w:sz="4" w:space="0"/>
                  </w:tcBorders>
                  <w:vAlign w:val="center"/>
                </w:tcPr>
                <w:p w14:paraId="588187C0">
                  <w:pPr>
                    <w:widowControl w:val="0"/>
                    <w:ind w:left="0" w:leftChars="0" w:firstLine="0" w:firstLineChars="0"/>
                    <w:rPr>
                      <w:rFonts w:hint="eastAsia" w:ascii="楷体" w:hAnsi="楷体" w:eastAsia="楷体" w:cs="楷体"/>
                      <w:color w:val="0000FF"/>
                      <w:sz w:val="24"/>
                      <w:szCs w:val="24"/>
                    </w:rPr>
                  </w:pPr>
                  <w:r>
                    <w:rPr>
                      <w:rFonts w:hint="eastAsia" w:ascii="楷体" w:hAnsi="楷体" w:eastAsia="楷体" w:cs="楷体"/>
                      <w:color w:val="000000" w:themeColor="text1"/>
                      <w:sz w:val="24"/>
                      <w:szCs w:val="24"/>
                      <w14:textFill>
                        <w14:solidFill>
                          <w14:schemeClr w14:val="tx1"/>
                        </w14:solidFill>
                      </w14:textFill>
                    </w:rPr>
                    <w:t>与环评一致</w:t>
                  </w:r>
                </w:p>
              </w:tc>
            </w:tr>
            <w:tr w14:paraId="42F12D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299" w:hRule="atLeast"/>
              </w:trPr>
              <w:tc>
                <w:tcPr>
                  <w:tcW w:w="1125" w:type="dxa"/>
                  <w:vMerge w:val="continue"/>
                  <w:vAlign w:val="center"/>
                </w:tcPr>
                <w:p w14:paraId="16CBE059">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5950D57D">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桥梁及涵洞</w:t>
                  </w:r>
                </w:p>
              </w:tc>
              <w:tc>
                <w:tcPr>
                  <w:tcW w:w="1025" w:type="dxa"/>
                  <w:tcBorders>
                    <w:top w:val="single" w:color="auto" w:sz="4" w:space="0"/>
                  </w:tcBorders>
                  <w:vAlign w:val="center"/>
                </w:tcPr>
                <w:p w14:paraId="2BFBD79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FF"/>
                      <w:sz w:val="24"/>
                      <w:szCs w:val="24"/>
                      <w:lang w:val="en-US" w:eastAsia="zh-CN"/>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13道涵洞和1座钢筋砼T梁桥</w:t>
                  </w:r>
                </w:p>
              </w:tc>
              <w:tc>
                <w:tcPr>
                  <w:tcW w:w="2015" w:type="dxa"/>
                  <w:tcBorders>
                    <w:top w:val="single" w:color="auto" w:sz="4" w:space="0"/>
                  </w:tcBorders>
                  <w:vAlign w:val="center"/>
                </w:tcPr>
                <w:p w14:paraId="6114BE5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FF"/>
                      <w:sz w:val="24"/>
                      <w:szCs w:val="24"/>
                      <w:lang w:eastAsia="zh-CN"/>
                    </w:rPr>
                  </w:pPr>
                  <w:r>
                    <w:rPr>
                      <w:rFonts w:hint="eastAsia" w:ascii="楷体" w:hAnsi="楷体" w:eastAsia="楷体" w:cs="楷体"/>
                      <w:color w:val="auto"/>
                      <w:sz w:val="24"/>
                      <w:szCs w:val="24"/>
                      <w:highlight w:val="none"/>
                      <w:lang w:eastAsia="zh-CN"/>
                    </w:rPr>
                    <w:t>维修</w:t>
                  </w:r>
                  <w:r>
                    <w:rPr>
                      <w:rFonts w:hint="eastAsia" w:ascii="楷体" w:hAnsi="楷体" w:eastAsia="楷体" w:cs="楷体"/>
                      <w:color w:val="auto"/>
                      <w:sz w:val="24"/>
                      <w:szCs w:val="24"/>
                      <w:highlight w:val="none"/>
                      <w:lang w:val="en-US" w:eastAsia="zh-CN"/>
                    </w:rPr>
                    <w:t>1座桥梁，</w:t>
                  </w:r>
                  <w:r>
                    <w:rPr>
                      <w:rFonts w:hint="eastAsia" w:ascii="楷体" w:hAnsi="楷体" w:eastAsia="楷体" w:cs="楷体"/>
                      <w:color w:val="auto"/>
                      <w:sz w:val="24"/>
                      <w:szCs w:val="24"/>
                      <w:highlight w:val="none"/>
                      <w:lang w:eastAsia="zh-CN"/>
                    </w:rPr>
                    <w:t>建设</w:t>
                  </w:r>
                  <w:r>
                    <w:rPr>
                      <w:rFonts w:hint="eastAsia" w:ascii="楷体" w:hAnsi="楷体" w:eastAsia="楷体" w:cs="楷体"/>
                      <w:color w:val="auto"/>
                      <w:sz w:val="24"/>
                      <w:szCs w:val="24"/>
                      <w:highlight w:val="none"/>
                      <w:lang w:val="en-US" w:eastAsia="zh-CN"/>
                    </w:rPr>
                    <w:t>12道</w:t>
                  </w:r>
                  <w:r>
                    <w:rPr>
                      <w:rFonts w:hint="eastAsia" w:ascii="楷体" w:hAnsi="楷体" w:eastAsia="楷体" w:cs="楷体"/>
                      <w:color w:val="auto"/>
                      <w:sz w:val="24"/>
                      <w:szCs w:val="24"/>
                      <w:highlight w:val="none"/>
                      <w:lang w:eastAsia="zh-CN"/>
                    </w:rPr>
                    <w:t>钢筋砼圆管涵</w:t>
                  </w:r>
                  <w:r>
                    <w:rPr>
                      <w:rFonts w:hint="eastAsia" w:ascii="楷体" w:hAnsi="楷体" w:eastAsia="楷体" w:cs="楷体"/>
                      <w:color w:val="auto"/>
                      <w:sz w:val="24"/>
                      <w:szCs w:val="24"/>
                      <w:highlight w:val="none"/>
                      <w:lang w:val="en-US" w:eastAsia="zh-CN"/>
                    </w:rPr>
                    <w:t>和1个</w:t>
                  </w:r>
                  <w:r>
                    <w:rPr>
                      <w:rFonts w:hint="eastAsia" w:ascii="楷体" w:hAnsi="楷体" w:eastAsia="楷体" w:cs="楷体"/>
                      <w:color w:val="auto"/>
                      <w:sz w:val="24"/>
                      <w:szCs w:val="24"/>
                      <w:highlight w:val="none"/>
                      <w:lang w:eastAsia="zh-CN"/>
                    </w:rPr>
                    <w:t>钢筋砼盖板涵。</w:t>
                  </w:r>
                </w:p>
              </w:tc>
              <w:tc>
                <w:tcPr>
                  <w:tcW w:w="1628" w:type="dxa"/>
                  <w:tcBorders>
                    <w:top w:val="single" w:color="auto" w:sz="4" w:space="0"/>
                  </w:tcBorders>
                  <w:vAlign w:val="center"/>
                </w:tcPr>
                <w:p w14:paraId="1B23D1B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维修</w:t>
                  </w:r>
                  <w:r>
                    <w:rPr>
                      <w:rFonts w:hint="eastAsia" w:ascii="楷体" w:hAnsi="楷体" w:eastAsia="楷体" w:cs="楷体"/>
                      <w:color w:val="auto"/>
                      <w:sz w:val="24"/>
                      <w:szCs w:val="24"/>
                      <w:highlight w:val="none"/>
                      <w:lang w:val="en-US" w:eastAsia="zh-CN"/>
                    </w:rPr>
                    <w:t>1座桥梁，</w:t>
                  </w:r>
                  <w:r>
                    <w:rPr>
                      <w:rFonts w:hint="eastAsia" w:ascii="楷体" w:hAnsi="楷体" w:eastAsia="楷体" w:cs="楷体"/>
                      <w:color w:val="auto"/>
                      <w:sz w:val="24"/>
                      <w:szCs w:val="24"/>
                      <w:highlight w:val="none"/>
                      <w:lang w:eastAsia="zh-CN"/>
                    </w:rPr>
                    <w:t>建设</w:t>
                  </w:r>
                  <w:r>
                    <w:rPr>
                      <w:rFonts w:hint="eastAsia" w:ascii="楷体" w:hAnsi="楷体" w:eastAsia="楷体" w:cs="楷体"/>
                      <w:color w:val="auto"/>
                      <w:sz w:val="24"/>
                      <w:szCs w:val="24"/>
                      <w:highlight w:val="none"/>
                      <w:lang w:val="en-US" w:eastAsia="zh-CN"/>
                    </w:rPr>
                    <w:t>12道</w:t>
                  </w:r>
                  <w:r>
                    <w:rPr>
                      <w:rFonts w:hint="eastAsia" w:ascii="楷体" w:hAnsi="楷体" w:eastAsia="楷体" w:cs="楷体"/>
                      <w:color w:val="auto"/>
                      <w:sz w:val="24"/>
                      <w:szCs w:val="24"/>
                      <w:highlight w:val="none"/>
                      <w:lang w:eastAsia="zh-CN"/>
                    </w:rPr>
                    <w:t>钢筋砼圆管涵</w:t>
                  </w:r>
                  <w:r>
                    <w:rPr>
                      <w:rFonts w:hint="eastAsia" w:ascii="楷体" w:hAnsi="楷体" w:eastAsia="楷体" w:cs="楷体"/>
                      <w:color w:val="auto"/>
                      <w:sz w:val="24"/>
                      <w:szCs w:val="24"/>
                      <w:highlight w:val="none"/>
                      <w:lang w:val="en-US" w:eastAsia="zh-CN"/>
                    </w:rPr>
                    <w:t>和1个</w:t>
                  </w:r>
                  <w:r>
                    <w:rPr>
                      <w:rFonts w:hint="eastAsia" w:ascii="楷体" w:hAnsi="楷体" w:eastAsia="楷体" w:cs="楷体"/>
                      <w:color w:val="auto"/>
                      <w:sz w:val="24"/>
                      <w:szCs w:val="24"/>
                      <w:highlight w:val="none"/>
                      <w:lang w:eastAsia="zh-CN"/>
                    </w:rPr>
                    <w:t>钢筋砼盖板涵。</w:t>
                  </w:r>
                </w:p>
              </w:tc>
              <w:tc>
                <w:tcPr>
                  <w:tcW w:w="1719" w:type="dxa"/>
                  <w:gridSpan w:val="2"/>
                  <w:tcBorders>
                    <w:top w:val="single" w:color="auto" w:sz="4" w:space="0"/>
                  </w:tcBorders>
                  <w:vAlign w:val="center"/>
                </w:tcPr>
                <w:p w14:paraId="0638CB3D">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7EE379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0" w:type="dxa"/>
                <w:trHeight w:val="538" w:hRule="atLeast"/>
              </w:trPr>
              <w:tc>
                <w:tcPr>
                  <w:tcW w:w="1125" w:type="dxa"/>
                  <w:vMerge w:val="restart"/>
                  <w:vAlign w:val="center"/>
                </w:tcPr>
                <w:p w14:paraId="151BA0F4">
                  <w:pPr>
                    <w:pStyle w:val="71"/>
                    <w:widowControl w:val="0"/>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临时工程</w:t>
                  </w:r>
                </w:p>
              </w:tc>
              <w:tc>
                <w:tcPr>
                  <w:tcW w:w="1616" w:type="dxa"/>
                  <w:gridSpan w:val="2"/>
                  <w:vAlign w:val="center"/>
                </w:tcPr>
                <w:p w14:paraId="7ECBF8B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施工营地及施工生产区</w:t>
                  </w:r>
                </w:p>
              </w:tc>
              <w:tc>
                <w:tcPr>
                  <w:tcW w:w="1025" w:type="dxa"/>
                  <w:tcBorders>
                    <w:top w:val="single" w:color="auto" w:sz="4" w:space="0"/>
                  </w:tcBorders>
                  <w:vAlign w:val="center"/>
                </w:tcPr>
                <w:p w14:paraId="49A158E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2015" w:type="dxa"/>
                  <w:tcBorders>
                    <w:top w:val="single" w:color="auto" w:sz="4" w:space="0"/>
                  </w:tcBorders>
                  <w:vAlign w:val="center"/>
                </w:tcPr>
                <w:p w14:paraId="20A9D94B">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本项目设置</w:t>
                  </w: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1处</w:t>
                  </w:r>
                  <w:r>
                    <w:rPr>
                      <w:rFonts w:hint="eastAsia" w:ascii="楷体" w:hAnsi="楷体" w:eastAsia="楷体" w:cs="楷体"/>
                      <w:color w:val="000000" w:themeColor="text1"/>
                      <w:kern w:val="2"/>
                      <w:sz w:val="24"/>
                      <w:szCs w:val="24"/>
                      <w:highlight w:val="none"/>
                      <w14:textFill>
                        <w14:solidFill>
                          <w14:schemeClr w14:val="tx1"/>
                        </w14:solidFill>
                      </w14:textFill>
                    </w:rPr>
                    <w:t>施工营地和</w:t>
                  </w: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1处</w:t>
                  </w:r>
                  <w:r>
                    <w:rPr>
                      <w:rFonts w:hint="eastAsia" w:ascii="楷体" w:hAnsi="楷体" w:eastAsia="楷体" w:cs="楷体"/>
                      <w:color w:val="000000" w:themeColor="text1"/>
                      <w:kern w:val="2"/>
                      <w:sz w:val="24"/>
                      <w:szCs w:val="24"/>
                      <w:highlight w:val="none"/>
                      <w14:textFill>
                        <w14:solidFill>
                          <w14:schemeClr w14:val="tx1"/>
                        </w14:solidFill>
                      </w14:textFill>
                    </w:rPr>
                    <w:t>施工生产区，</w:t>
                  </w:r>
                  <w:r>
                    <w:rPr>
                      <w:rFonts w:hint="eastAsia" w:ascii="楷体" w:hAnsi="楷体" w:eastAsia="楷体" w:cs="楷体"/>
                      <w:color w:val="000000" w:themeColor="text1"/>
                      <w:kern w:val="2"/>
                      <w:sz w:val="24"/>
                      <w:szCs w:val="24"/>
                      <w:highlight w:val="none"/>
                      <w:lang w:eastAsia="zh-CN"/>
                      <w14:textFill>
                        <w14:solidFill>
                          <w14:schemeClr w14:val="tx1"/>
                        </w14:solidFill>
                      </w14:textFill>
                    </w:rPr>
                    <w:t>均设</w:t>
                  </w:r>
                  <w:r>
                    <w:rPr>
                      <w:rFonts w:hint="eastAsia" w:ascii="楷体" w:hAnsi="楷体" w:eastAsia="楷体" w:cs="楷体"/>
                      <w:color w:val="000000" w:themeColor="text1"/>
                      <w:kern w:val="2"/>
                      <w:sz w:val="24"/>
                      <w:szCs w:val="24"/>
                      <w:lang w:eastAsia="zh-CN"/>
                      <w14:textFill>
                        <w14:solidFill>
                          <w14:schemeClr w14:val="tx1"/>
                        </w14:solidFill>
                      </w14:textFill>
                    </w:rPr>
                    <w:t>置在荒地，不占用林地。</w:t>
                  </w:r>
                </w:p>
              </w:tc>
              <w:tc>
                <w:tcPr>
                  <w:tcW w:w="1628" w:type="dxa"/>
                  <w:tcBorders>
                    <w:top w:val="single" w:color="auto" w:sz="4" w:space="0"/>
                  </w:tcBorders>
                  <w:vAlign w:val="center"/>
                </w:tcPr>
                <w:p w14:paraId="15F2933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lang w:eastAsia="zh-CN"/>
                      <w14:textFill>
                        <w14:solidFill>
                          <w14:schemeClr w14:val="tx1"/>
                        </w14:solidFill>
                      </w14:textFill>
                    </w:rPr>
                    <w:t>施工营地和施工生产区设置在</w:t>
                  </w:r>
                  <w:r>
                    <w:rPr>
                      <w:rFonts w:hint="eastAsia" w:ascii="楷体" w:hAnsi="楷体" w:eastAsia="楷体" w:cs="楷体"/>
                      <w:lang w:eastAsia="zh-CN"/>
                    </w:rPr>
                    <w:t>额丘民营林场，利用林场闲置场地和厂房作为施工场地和施工营地，项目施工范围内临时占地</w:t>
                  </w:r>
                  <w:r>
                    <w:rPr>
                      <w:rFonts w:hint="eastAsia" w:ascii="楷体" w:hAnsi="楷体" w:eastAsia="楷体" w:cs="楷体"/>
                      <w:lang w:val="en-US" w:eastAsia="zh-CN"/>
                    </w:rPr>
                    <w:t>9</w:t>
                  </w:r>
                  <w:r>
                    <w:rPr>
                      <w:rFonts w:hint="eastAsia" w:ascii="楷体" w:hAnsi="楷体" w:eastAsia="楷体" w:cs="楷体"/>
                      <w:color w:val="000000" w:themeColor="text1"/>
                      <w:lang w:eastAsia="zh-CN"/>
                      <w14:textFill>
                        <w14:solidFill>
                          <w14:schemeClr w14:val="tx1"/>
                        </w14:solidFill>
                      </w14:textFill>
                    </w:rPr>
                    <w:t>500m</w:t>
                  </w:r>
                  <w:r>
                    <w:rPr>
                      <w:rFonts w:hint="eastAsia" w:ascii="楷体" w:hAnsi="楷体" w:eastAsia="楷体" w:cs="楷体"/>
                      <w:color w:val="000000" w:themeColor="text1"/>
                      <w:vertAlign w:val="superscript"/>
                      <w:lang w:eastAsia="zh-CN"/>
                      <w14:textFill>
                        <w14:solidFill>
                          <w14:schemeClr w14:val="tx1"/>
                        </w14:solidFill>
                      </w14:textFill>
                    </w:rPr>
                    <w:t>2</w:t>
                  </w:r>
                  <w:r>
                    <w:rPr>
                      <w:rFonts w:hint="eastAsia" w:ascii="楷体" w:hAnsi="楷体" w:eastAsia="楷体" w:cs="楷体"/>
                      <w:color w:val="000000" w:themeColor="text1"/>
                      <w:lang w:eastAsia="zh-CN"/>
                      <w14:textFill>
                        <w14:solidFill>
                          <w14:schemeClr w14:val="tx1"/>
                        </w14:solidFill>
                      </w14:textFill>
                    </w:rPr>
                    <w:t>，用于堆放临时施工机械和部分生产设施，临时占地类型为废弃地和荒地，不占用林地</w:t>
                  </w:r>
                  <w:r>
                    <w:rPr>
                      <w:rFonts w:hint="eastAsia" w:ascii="楷体" w:hAnsi="楷体" w:eastAsia="楷体" w:cs="楷体"/>
                      <w:color w:val="000000" w:themeColor="text1"/>
                      <w14:textFill>
                        <w14:solidFill>
                          <w14:schemeClr w14:val="tx1"/>
                        </w14:solidFill>
                      </w14:textFill>
                    </w:rPr>
                    <w:t>。</w:t>
                  </w:r>
                </w:p>
              </w:tc>
              <w:tc>
                <w:tcPr>
                  <w:tcW w:w="1895" w:type="dxa"/>
                  <w:gridSpan w:val="5"/>
                  <w:tcBorders>
                    <w:top w:val="single" w:color="auto" w:sz="4" w:space="0"/>
                  </w:tcBorders>
                  <w:vAlign w:val="center"/>
                </w:tcPr>
                <w:p w14:paraId="19ABA610">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w:t>
                  </w:r>
                </w:p>
                <w:p w14:paraId="36B01C3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基本</w:t>
                  </w:r>
                  <w:r>
                    <w:rPr>
                      <w:rFonts w:hint="eastAsia" w:ascii="楷体" w:hAnsi="楷体" w:eastAsia="楷体" w:cs="楷体"/>
                      <w:color w:val="000000" w:themeColor="text1"/>
                      <w:sz w:val="24"/>
                      <w:szCs w:val="24"/>
                      <w14:textFill>
                        <w14:solidFill>
                          <w14:schemeClr w14:val="tx1"/>
                        </w14:solidFill>
                      </w14:textFill>
                    </w:rPr>
                    <w:t>一</w:t>
                  </w:r>
                </w:p>
                <w:p w14:paraId="546A7DBE">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致</w:t>
                  </w:r>
                </w:p>
              </w:tc>
            </w:tr>
            <w:tr w14:paraId="4537E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385" w:hRule="atLeast"/>
              </w:trPr>
              <w:tc>
                <w:tcPr>
                  <w:tcW w:w="1125" w:type="dxa"/>
                  <w:vMerge w:val="continue"/>
                  <w:vAlign w:val="center"/>
                </w:tcPr>
                <w:p w14:paraId="41A78B45">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4A12A5D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取土场</w:t>
                  </w:r>
                </w:p>
              </w:tc>
              <w:tc>
                <w:tcPr>
                  <w:tcW w:w="1025" w:type="dxa"/>
                  <w:tcBorders>
                    <w:top w:val="single" w:color="auto" w:sz="4" w:space="0"/>
                  </w:tcBorders>
                  <w:vAlign w:val="center"/>
                </w:tcPr>
                <w:p w14:paraId="181DE809">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18B9FD24">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不设取土场，所需土石方全部利用图强林业局现有料场。</w:t>
                  </w:r>
                </w:p>
              </w:tc>
              <w:tc>
                <w:tcPr>
                  <w:tcW w:w="1628" w:type="dxa"/>
                  <w:tcBorders>
                    <w:top w:val="single" w:color="auto" w:sz="4" w:space="0"/>
                  </w:tcBorders>
                  <w:vAlign w:val="center"/>
                </w:tcPr>
                <w:p w14:paraId="1145BB17">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不设取土场，所需土石方全部利用图强林业局现有料场。</w:t>
                  </w:r>
                </w:p>
              </w:tc>
              <w:tc>
                <w:tcPr>
                  <w:tcW w:w="1749" w:type="dxa"/>
                  <w:gridSpan w:val="3"/>
                  <w:tcBorders>
                    <w:top w:val="single" w:color="auto" w:sz="4" w:space="0"/>
                  </w:tcBorders>
                  <w:vAlign w:val="center"/>
                </w:tcPr>
                <w:p w14:paraId="03E9FDE7">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EA627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90" w:hRule="atLeast"/>
              </w:trPr>
              <w:tc>
                <w:tcPr>
                  <w:tcW w:w="1125" w:type="dxa"/>
                  <w:vMerge w:val="continue"/>
                  <w:vAlign w:val="center"/>
                </w:tcPr>
                <w:p w14:paraId="5FA9E38A">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2042B21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弃土场</w:t>
                  </w:r>
                </w:p>
              </w:tc>
              <w:tc>
                <w:tcPr>
                  <w:tcW w:w="1025" w:type="dxa"/>
                  <w:tcBorders>
                    <w:top w:val="single" w:color="auto" w:sz="4" w:space="0"/>
                  </w:tcBorders>
                  <w:vAlign w:val="center"/>
                </w:tcPr>
                <w:p w14:paraId="46851912">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2015" w:type="dxa"/>
                  <w:tcBorders>
                    <w:top w:val="single" w:color="auto" w:sz="4" w:space="0"/>
                  </w:tcBorders>
                  <w:vAlign w:val="center"/>
                </w:tcPr>
                <w:p w14:paraId="6B7D39A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不设弃土场，弃土用于修筑路肩</w:t>
                  </w:r>
                </w:p>
              </w:tc>
              <w:tc>
                <w:tcPr>
                  <w:tcW w:w="1628" w:type="dxa"/>
                  <w:tcBorders>
                    <w:top w:val="single" w:color="auto" w:sz="4" w:space="0"/>
                  </w:tcBorders>
                  <w:vAlign w:val="center"/>
                </w:tcPr>
                <w:p w14:paraId="6C66864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不设弃土场。</w:t>
                  </w:r>
                </w:p>
              </w:tc>
              <w:tc>
                <w:tcPr>
                  <w:tcW w:w="1749" w:type="dxa"/>
                  <w:gridSpan w:val="3"/>
                  <w:tcBorders>
                    <w:top w:val="single" w:color="auto" w:sz="4" w:space="0"/>
                  </w:tcBorders>
                  <w:vAlign w:val="center"/>
                </w:tcPr>
                <w:p w14:paraId="4285BC57">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BF805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90" w:hRule="atLeast"/>
              </w:trPr>
              <w:tc>
                <w:tcPr>
                  <w:tcW w:w="1125" w:type="dxa"/>
                  <w:vMerge w:val="continue"/>
                  <w:vAlign w:val="center"/>
                </w:tcPr>
                <w:p w14:paraId="5EF598AA">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7813E21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土石方平衡</w:t>
                  </w:r>
                </w:p>
              </w:tc>
              <w:tc>
                <w:tcPr>
                  <w:tcW w:w="1025" w:type="dxa"/>
                  <w:tcBorders>
                    <w:top w:val="single" w:color="auto" w:sz="4" w:space="0"/>
                  </w:tcBorders>
                  <w:vAlign w:val="center"/>
                </w:tcPr>
                <w:p w14:paraId="68F40C5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default"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bidi="ar-SA"/>
                      <w14:textFill>
                        <w14:solidFill>
                          <w14:schemeClr w14:val="tx1"/>
                        </w14:solidFill>
                      </w14:textFill>
                    </w:rPr>
                    <w:t>/</w:t>
                  </w:r>
                </w:p>
              </w:tc>
              <w:tc>
                <w:tcPr>
                  <w:tcW w:w="2015" w:type="dxa"/>
                  <w:tcBorders>
                    <w:top w:val="single" w:color="auto" w:sz="4" w:space="0"/>
                  </w:tcBorders>
                  <w:vAlign w:val="center"/>
                </w:tcPr>
                <w:p w14:paraId="1A817829">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挖方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，填方</w:t>
                  </w:r>
                  <w:r>
                    <w:rPr>
                      <w:rFonts w:hint="eastAsia" w:ascii="楷体" w:hAnsi="楷体" w:eastAsia="楷体" w:cs="楷体"/>
                      <w:color w:val="000000" w:themeColor="text1"/>
                      <w:sz w:val="24"/>
                      <w:szCs w:val="24"/>
                      <w:lang w:val="en-US" w:eastAsia="zh-CN"/>
                      <w14:textFill>
                        <w14:solidFill>
                          <w14:schemeClr w14:val="tx1"/>
                        </w14:solidFill>
                      </w14:textFill>
                    </w:rPr>
                    <w:t>50200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，利用方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，借方</w:t>
                  </w:r>
                  <w:r>
                    <w:rPr>
                      <w:rFonts w:hint="eastAsia" w:ascii="楷体" w:hAnsi="楷体" w:eastAsia="楷体" w:cs="楷体"/>
                      <w:color w:val="000000" w:themeColor="text1"/>
                      <w:sz w:val="24"/>
                      <w:szCs w:val="24"/>
                      <w:lang w:val="en-US" w:eastAsia="zh-CN"/>
                      <w14:textFill>
                        <w14:solidFill>
                          <w14:schemeClr w14:val="tx1"/>
                        </w14:solidFill>
                      </w14:textFill>
                    </w:rPr>
                    <w:t>41920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，弃方</w:t>
                  </w:r>
                  <w:r>
                    <w:rPr>
                      <w:rFonts w:hint="eastAsia" w:ascii="楷体" w:hAnsi="楷体" w:eastAsia="楷体" w:cs="楷体"/>
                      <w:color w:val="000000" w:themeColor="text1"/>
                      <w:sz w:val="24"/>
                      <w:szCs w:val="24"/>
                      <w:lang w:val="en-US" w:eastAsia="zh-CN"/>
                      <w14:textFill>
                        <w14:solidFill>
                          <w14:schemeClr w14:val="tx1"/>
                        </w14:solidFill>
                      </w14:textFill>
                    </w:rPr>
                    <w:t>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vertAlign w:val="baseline"/>
                      <w:lang w:eastAsia="zh-CN"/>
                      <w14:textFill>
                        <w14:solidFill>
                          <w14:schemeClr w14:val="tx1"/>
                        </w14:solidFill>
                      </w14:textFill>
                    </w:rPr>
                    <w:t>。</w:t>
                  </w:r>
                </w:p>
              </w:tc>
              <w:tc>
                <w:tcPr>
                  <w:tcW w:w="1628" w:type="dxa"/>
                  <w:tcBorders>
                    <w:top w:val="single" w:color="auto" w:sz="4" w:space="0"/>
                  </w:tcBorders>
                  <w:vAlign w:val="center"/>
                </w:tcPr>
                <w:p w14:paraId="7B93AB11">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挖方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，填方</w:t>
                  </w:r>
                  <w:r>
                    <w:rPr>
                      <w:rFonts w:hint="eastAsia" w:ascii="楷体" w:hAnsi="楷体" w:eastAsia="楷体" w:cs="楷体"/>
                      <w:color w:val="000000" w:themeColor="text1"/>
                      <w:sz w:val="24"/>
                      <w:szCs w:val="24"/>
                      <w:lang w:val="en-US" w:eastAsia="zh-CN"/>
                      <w14:textFill>
                        <w14:solidFill>
                          <w14:schemeClr w14:val="tx1"/>
                        </w14:solidFill>
                      </w14:textFill>
                    </w:rPr>
                    <w:t>50200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，利用方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，借方</w:t>
                  </w:r>
                  <w:r>
                    <w:rPr>
                      <w:rFonts w:hint="eastAsia" w:ascii="楷体" w:hAnsi="楷体" w:eastAsia="楷体" w:cs="楷体"/>
                      <w:color w:val="000000" w:themeColor="text1"/>
                      <w:sz w:val="24"/>
                      <w:szCs w:val="24"/>
                      <w:lang w:val="en-US" w:eastAsia="zh-CN"/>
                      <w14:textFill>
                        <w14:solidFill>
                          <w14:schemeClr w14:val="tx1"/>
                        </w14:solidFill>
                      </w14:textFill>
                    </w:rPr>
                    <w:t>41920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，弃方</w:t>
                  </w:r>
                  <w:r>
                    <w:rPr>
                      <w:rFonts w:hint="eastAsia" w:ascii="楷体" w:hAnsi="楷体" w:eastAsia="楷体" w:cs="楷体"/>
                      <w:color w:val="000000" w:themeColor="text1"/>
                      <w:sz w:val="24"/>
                      <w:szCs w:val="24"/>
                      <w:lang w:val="en-US" w:eastAsia="zh-CN"/>
                      <w14:textFill>
                        <w14:solidFill>
                          <w14:schemeClr w14:val="tx1"/>
                        </w14:solidFill>
                      </w14:textFill>
                    </w:rPr>
                    <w:t>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vertAlign w:val="baseline"/>
                      <w:lang w:eastAsia="zh-CN"/>
                      <w14:textFill>
                        <w14:solidFill>
                          <w14:schemeClr w14:val="tx1"/>
                        </w14:solidFill>
                      </w14:textFill>
                    </w:rPr>
                    <w:t>。</w:t>
                  </w:r>
                </w:p>
              </w:tc>
              <w:tc>
                <w:tcPr>
                  <w:tcW w:w="1749" w:type="dxa"/>
                  <w:gridSpan w:val="3"/>
                  <w:tcBorders>
                    <w:top w:val="single" w:color="auto" w:sz="4" w:space="0"/>
                  </w:tcBorders>
                  <w:vAlign w:val="center"/>
                </w:tcPr>
                <w:p w14:paraId="4E2C4A34">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F145B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vMerge w:val="restart"/>
                  <w:vAlign w:val="center"/>
                </w:tcPr>
                <w:p w14:paraId="56DC3B7B">
                  <w:pPr>
                    <w:pStyle w:val="71"/>
                    <w:widowControl w:val="0"/>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环保工程</w:t>
                  </w:r>
                </w:p>
              </w:tc>
              <w:tc>
                <w:tcPr>
                  <w:tcW w:w="435" w:type="dxa"/>
                  <w:vMerge w:val="restart"/>
                  <w:vAlign w:val="center"/>
                </w:tcPr>
                <w:p w14:paraId="1C1F377D">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施</w:t>
                  </w:r>
                </w:p>
                <w:p w14:paraId="33DC5B61">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工</w:t>
                  </w:r>
                </w:p>
                <w:p w14:paraId="6A3BCEB1">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期</w:t>
                  </w:r>
                </w:p>
              </w:tc>
              <w:tc>
                <w:tcPr>
                  <w:tcW w:w="1181" w:type="dxa"/>
                  <w:vAlign w:val="center"/>
                </w:tcPr>
                <w:p w14:paraId="03B81776">
                  <w:pPr>
                    <w:pStyle w:val="71"/>
                    <w:widowControl w:val="0"/>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废气</w:t>
                  </w:r>
                  <w:r>
                    <w:rPr>
                      <w:rFonts w:hint="eastAsia" w:ascii="楷体" w:hAnsi="楷体" w:eastAsia="楷体" w:cs="楷体"/>
                      <w:color w:val="000000" w:themeColor="text1"/>
                      <w:sz w:val="24"/>
                      <w:szCs w:val="24"/>
                      <w:lang w:eastAsia="zh-CN"/>
                      <w14:textFill>
                        <w14:solidFill>
                          <w14:schemeClr w14:val="tx1"/>
                        </w14:solidFill>
                      </w14:textFill>
                    </w:rPr>
                    <w:t>治理</w:t>
                  </w:r>
                </w:p>
              </w:tc>
              <w:tc>
                <w:tcPr>
                  <w:tcW w:w="1025" w:type="dxa"/>
                  <w:vAlign w:val="center"/>
                </w:tcPr>
                <w:p w14:paraId="1626BBE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52AAAB4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洒水抑尘，</w:t>
                  </w:r>
                  <w:r>
                    <w:rPr>
                      <w:rFonts w:hint="eastAsia" w:ascii="楷体" w:hAnsi="楷体" w:eastAsia="楷体" w:cs="楷体"/>
                      <w:color w:val="000000" w:themeColor="text1"/>
                      <w:sz w:val="24"/>
                      <w:szCs w:val="24"/>
                      <w14:textFill>
                        <w14:solidFill>
                          <w14:schemeClr w14:val="tx1"/>
                        </w14:solidFill>
                      </w14:textFill>
                    </w:rPr>
                    <w:t>施工材料和临时</w:t>
                  </w:r>
                  <w:r>
                    <w:rPr>
                      <w:rFonts w:hint="eastAsia" w:ascii="楷体" w:hAnsi="楷体" w:eastAsia="楷体" w:cs="楷体"/>
                      <w:color w:val="000000" w:themeColor="text1"/>
                      <w:sz w:val="24"/>
                      <w:szCs w:val="24"/>
                      <w:lang w:eastAsia="zh-CN"/>
                      <w14:textFill>
                        <w14:solidFill>
                          <w14:schemeClr w14:val="tx1"/>
                        </w14:solidFill>
                      </w14:textFill>
                    </w:rPr>
                    <w:t>物料堆场</w:t>
                  </w:r>
                  <w:r>
                    <w:rPr>
                      <w:rFonts w:hint="eastAsia" w:ascii="楷体" w:hAnsi="楷体" w:eastAsia="楷体" w:cs="楷体"/>
                      <w:color w:val="000000" w:themeColor="text1"/>
                      <w:kern w:val="2"/>
                      <w:sz w:val="24"/>
                      <w:szCs w:val="24"/>
                      <w:lang w:val="en-US" w:eastAsia="zh-CN"/>
                      <w14:textFill>
                        <w14:solidFill>
                          <w14:schemeClr w14:val="tx1"/>
                        </w14:solidFill>
                      </w14:textFill>
                    </w:rPr>
                    <w:t>设置围挡</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kern w:val="2"/>
                      <w:sz w:val="24"/>
                      <w:szCs w:val="24"/>
                      <w:lang w:val="en-US" w:eastAsia="zh-CN"/>
                      <w14:textFill>
                        <w14:solidFill>
                          <w14:schemeClr w14:val="tx1"/>
                        </w14:solidFill>
                      </w14:textFill>
                    </w:rPr>
                    <w:t>散装运输加盖毡布等。</w:t>
                  </w:r>
                </w:p>
              </w:tc>
              <w:tc>
                <w:tcPr>
                  <w:tcW w:w="1628" w:type="dxa"/>
                  <w:vAlign w:val="center"/>
                </w:tcPr>
                <w:p w14:paraId="3A02E00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洒水抑尘，施工材料和临时物料堆场设置围挡，散装运输加盖毡布等。</w:t>
                  </w:r>
                </w:p>
              </w:tc>
              <w:tc>
                <w:tcPr>
                  <w:tcW w:w="1573" w:type="dxa"/>
                  <w:vAlign w:val="center"/>
                </w:tcPr>
                <w:p w14:paraId="5CC27E1B">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7AD715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90" w:hRule="atLeast"/>
              </w:trPr>
              <w:tc>
                <w:tcPr>
                  <w:tcW w:w="1125" w:type="dxa"/>
                  <w:vMerge w:val="continue"/>
                  <w:vAlign w:val="center"/>
                </w:tcPr>
                <w:p w14:paraId="0A61AD27">
                  <w:pPr>
                    <w:pStyle w:val="71"/>
                    <w:widowControl w:val="0"/>
                    <w:rPr>
                      <w:rFonts w:hint="eastAsia" w:ascii="楷体" w:hAnsi="楷体" w:eastAsia="楷体" w:cs="楷体"/>
                      <w:color w:val="0000FF"/>
                      <w:sz w:val="24"/>
                      <w:szCs w:val="24"/>
                    </w:rPr>
                  </w:pPr>
                </w:p>
              </w:tc>
              <w:tc>
                <w:tcPr>
                  <w:tcW w:w="435" w:type="dxa"/>
                  <w:vMerge w:val="continue"/>
                  <w:vAlign w:val="center"/>
                </w:tcPr>
                <w:p w14:paraId="059C8049">
                  <w:pPr>
                    <w:pStyle w:val="71"/>
                    <w:widowControl w:val="0"/>
                    <w:rPr>
                      <w:rFonts w:hint="eastAsia" w:ascii="楷体" w:hAnsi="楷体" w:eastAsia="楷体" w:cs="楷体"/>
                      <w:color w:val="0000FF"/>
                      <w:sz w:val="24"/>
                      <w:szCs w:val="24"/>
                      <w:lang w:eastAsia="zh-CN"/>
                    </w:rPr>
                  </w:pPr>
                </w:p>
              </w:tc>
              <w:tc>
                <w:tcPr>
                  <w:tcW w:w="1181" w:type="dxa"/>
                  <w:vAlign w:val="center"/>
                </w:tcPr>
                <w:p w14:paraId="6E6C104F">
                  <w:pPr>
                    <w:pStyle w:val="71"/>
                    <w:widowControl w:val="0"/>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废水治理</w:t>
                  </w:r>
                </w:p>
              </w:tc>
              <w:tc>
                <w:tcPr>
                  <w:tcW w:w="1025" w:type="dxa"/>
                  <w:vAlign w:val="center"/>
                </w:tcPr>
                <w:p w14:paraId="1C2221A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0A2C8CB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施工生产废水经收集沉淀处理后回用于场地降尘，不外排。生活污水排入</w:t>
                  </w:r>
                  <w:r>
                    <w:rPr>
                      <w:rFonts w:hint="eastAsia" w:ascii="楷体" w:hAnsi="楷体" w:eastAsia="楷体" w:cs="楷体"/>
                      <w:color w:val="000000" w:themeColor="text1"/>
                      <w:kern w:val="2"/>
                      <w:sz w:val="24"/>
                      <w:szCs w:val="24"/>
                      <w:lang w:eastAsia="zh-CN"/>
                      <w14:textFill>
                        <w14:solidFill>
                          <w14:schemeClr w14:val="tx1"/>
                        </w14:solidFill>
                      </w14:textFill>
                    </w:rPr>
                    <w:t>防渗旱厕，定期清掏用于堆肥</w:t>
                  </w:r>
                  <w:r>
                    <w:rPr>
                      <w:rFonts w:hint="eastAsia" w:ascii="楷体" w:hAnsi="楷体" w:eastAsia="楷体" w:cs="楷体"/>
                      <w:color w:val="000000" w:themeColor="text1"/>
                      <w:kern w:val="2"/>
                      <w:sz w:val="24"/>
                      <w:szCs w:val="24"/>
                      <w14:textFill>
                        <w14:solidFill>
                          <w14:schemeClr w14:val="tx1"/>
                        </w14:solidFill>
                      </w14:textFill>
                    </w:rPr>
                    <w:t>。</w:t>
                  </w:r>
                </w:p>
              </w:tc>
              <w:tc>
                <w:tcPr>
                  <w:tcW w:w="1628" w:type="dxa"/>
                  <w:vAlign w:val="center"/>
                </w:tcPr>
                <w:p w14:paraId="35D2042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施工生产废水经收集沉淀处理后回用于场地降尘，不外排。生活污水排入</w:t>
                  </w:r>
                  <w:r>
                    <w:rPr>
                      <w:rFonts w:hint="eastAsia" w:ascii="楷体" w:hAnsi="楷体" w:eastAsia="楷体" w:cs="楷体"/>
                      <w:color w:val="000000" w:themeColor="text1"/>
                      <w:kern w:val="2"/>
                      <w:sz w:val="24"/>
                      <w:szCs w:val="24"/>
                      <w:lang w:eastAsia="zh-CN"/>
                      <w14:textFill>
                        <w14:solidFill>
                          <w14:schemeClr w14:val="tx1"/>
                        </w14:solidFill>
                      </w14:textFill>
                    </w:rPr>
                    <w:t>防渗旱厕，定期清掏用于堆肥</w:t>
                  </w:r>
                  <w:r>
                    <w:rPr>
                      <w:rFonts w:hint="eastAsia" w:ascii="楷体" w:hAnsi="楷体" w:eastAsia="楷体" w:cs="楷体"/>
                      <w:color w:val="000000" w:themeColor="text1"/>
                      <w:kern w:val="2"/>
                      <w:sz w:val="24"/>
                      <w:szCs w:val="24"/>
                      <w14:textFill>
                        <w14:solidFill>
                          <w14:schemeClr w14:val="tx1"/>
                        </w14:solidFill>
                      </w14:textFill>
                    </w:rPr>
                    <w:t>。</w:t>
                  </w:r>
                </w:p>
              </w:tc>
              <w:tc>
                <w:tcPr>
                  <w:tcW w:w="1573" w:type="dxa"/>
                  <w:vAlign w:val="center"/>
                </w:tcPr>
                <w:p w14:paraId="622645F4">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25725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235" w:hRule="atLeast"/>
              </w:trPr>
              <w:tc>
                <w:tcPr>
                  <w:tcW w:w="1125" w:type="dxa"/>
                  <w:vMerge w:val="continue"/>
                  <w:vAlign w:val="center"/>
                </w:tcPr>
                <w:p w14:paraId="0314F7D6">
                  <w:pPr>
                    <w:pStyle w:val="71"/>
                    <w:widowControl w:val="0"/>
                    <w:rPr>
                      <w:rFonts w:hint="eastAsia" w:ascii="楷体" w:hAnsi="楷体" w:eastAsia="楷体" w:cs="楷体"/>
                      <w:color w:val="0000FF"/>
                      <w:sz w:val="24"/>
                      <w:szCs w:val="24"/>
                    </w:rPr>
                  </w:pPr>
                </w:p>
              </w:tc>
              <w:tc>
                <w:tcPr>
                  <w:tcW w:w="435" w:type="dxa"/>
                  <w:vMerge w:val="continue"/>
                  <w:vAlign w:val="center"/>
                </w:tcPr>
                <w:p w14:paraId="437F3BF1">
                  <w:pPr>
                    <w:pStyle w:val="71"/>
                    <w:widowControl w:val="0"/>
                    <w:rPr>
                      <w:rFonts w:hint="eastAsia" w:ascii="楷体" w:hAnsi="楷体" w:eastAsia="楷体" w:cs="楷体"/>
                      <w:color w:val="0000FF"/>
                      <w:sz w:val="24"/>
                      <w:szCs w:val="24"/>
                      <w:lang w:eastAsia="zh-CN"/>
                    </w:rPr>
                  </w:pPr>
                </w:p>
              </w:tc>
              <w:tc>
                <w:tcPr>
                  <w:tcW w:w="1181" w:type="dxa"/>
                  <w:vAlign w:val="center"/>
                </w:tcPr>
                <w:p w14:paraId="305C8C5E">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固废治理</w:t>
                  </w:r>
                </w:p>
              </w:tc>
              <w:tc>
                <w:tcPr>
                  <w:tcW w:w="1025" w:type="dxa"/>
                  <w:vAlign w:val="center"/>
                </w:tcPr>
                <w:p w14:paraId="1C1B0E1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6911D03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生活垃圾送环卫部门统一处理，施工弃土全部修筑路肩，建筑垃圾运往建筑垃圾填埋场安全处置。</w:t>
                  </w:r>
                </w:p>
              </w:tc>
              <w:tc>
                <w:tcPr>
                  <w:tcW w:w="1628" w:type="dxa"/>
                  <w:vAlign w:val="center"/>
                </w:tcPr>
                <w:p w14:paraId="46D436D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生活垃圾统一收集后，送垃圾场卫生填埋，施工弃土用于填方。</w:t>
                  </w:r>
                </w:p>
              </w:tc>
              <w:tc>
                <w:tcPr>
                  <w:tcW w:w="1573" w:type="dxa"/>
                  <w:vAlign w:val="center"/>
                </w:tcPr>
                <w:p w14:paraId="50DC0D12">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E15C6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372" w:hRule="atLeast"/>
              </w:trPr>
              <w:tc>
                <w:tcPr>
                  <w:tcW w:w="1125" w:type="dxa"/>
                  <w:vMerge w:val="continue"/>
                  <w:vAlign w:val="center"/>
                </w:tcPr>
                <w:p w14:paraId="6B253143">
                  <w:pPr>
                    <w:pStyle w:val="71"/>
                    <w:widowControl w:val="0"/>
                    <w:rPr>
                      <w:rFonts w:hint="eastAsia" w:ascii="楷体" w:hAnsi="楷体" w:eastAsia="楷体" w:cs="楷体"/>
                      <w:color w:val="0000FF"/>
                      <w:sz w:val="24"/>
                      <w:szCs w:val="24"/>
                    </w:rPr>
                  </w:pPr>
                </w:p>
              </w:tc>
              <w:tc>
                <w:tcPr>
                  <w:tcW w:w="435" w:type="dxa"/>
                  <w:vMerge w:val="continue"/>
                  <w:vAlign w:val="center"/>
                </w:tcPr>
                <w:p w14:paraId="326A143A">
                  <w:pPr>
                    <w:pStyle w:val="71"/>
                    <w:widowControl w:val="0"/>
                    <w:rPr>
                      <w:rFonts w:hint="eastAsia" w:ascii="楷体" w:hAnsi="楷体" w:eastAsia="楷体" w:cs="楷体"/>
                      <w:color w:val="0000FF"/>
                      <w:sz w:val="24"/>
                      <w:szCs w:val="24"/>
                      <w:lang w:eastAsia="zh-CN"/>
                    </w:rPr>
                  </w:pPr>
                </w:p>
              </w:tc>
              <w:tc>
                <w:tcPr>
                  <w:tcW w:w="1181" w:type="dxa"/>
                  <w:vAlign w:val="center"/>
                </w:tcPr>
                <w:p w14:paraId="36656EF4">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噪声治理</w:t>
                  </w:r>
                </w:p>
              </w:tc>
              <w:tc>
                <w:tcPr>
                  <w:tcW w:w="1025" w:type="dxa"/>
                  <w:vAlign w:val="center"/>
                </w:tcPr>
                <w:p w14:paraId="2EAED02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056A817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施工期采用低噪声施工设备，</w:t>
                  </w:r>
                  <w:r>
                    <w:rPr>
                      <w:rFonts w:hint="eastAsia" w:ascii="楷体" w:hAnsi="楷体" w:eastAsia="楷体" w:cs="楷体"/>
                      <w:color w:val="000000" w:themeColor="text1"/>
                      <w:sz w:val="24"/>
                      <w:szCs w:val="24"/>
                      <w:lang w:eastAsia="zh-CN"/>
                      <w14:textFill>
                        <w14:solidFill>
                          <w14:schemeClr w14:val="tx1"/>
                        </w14:solidFill>
                      </w14:textFill>
                    </w:rPr>
                    <w:t>采取消声、减震措施。</w:t>
                  </w:r>
                </w:p>
              </w:tc>
              <w:tc>
                <w:tcPr>
                  <w:tcW w:w="1628" w:type="dxa"/>
                  <w:vAlign w:val="center"/>
                </w:tcPr>
                <w:p w14:paraId="69A3794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施工期采用低噪声施工设备，</w:t>
                  </w:r>
                  <w:r>
                    <w:rPr>
                      <w:rFonts w:hint="eastAsia" w:ascii="楷体" w:hAnsi="楷体" w:eastAsia="楷体" w:cs="楷体"/>
                      <w:color w:val="000000" w:themeColor="text1"/>
                      <w:sz w:val="24"/>
                      <w:szCs w:val="24"/>
                      <w:lang w:eastAsia="zh-CN"/>
                      <w14:textFill>
                        <w14:solidFill>
                          <w14:schemeClr w14:val="tx1"/>
                        </w14:solidFill>
                      </w14:textFill>
                    </w:rPr>
                    <w:t>采取消声、减震措施。</w:t>
                  </w:r>
                </w:p>
              </w:tc>
              <w:tc>
                <w:tcPr>
                  <w:tcW w:w="1573" w:type="dxa"/>
                  <w:vAlign w:val="center"/>
                </w:tcPr>
                <w:p w14:paraId="7A05CD1F">
                  <w:pPr>
                    <w:pStyle w:val="71"/>
                    <w:widowControl w:val="0"/>
                    <w:jc w:val="both"/>
                    <w:rPr>
                      <w:rFonts w:hint="eastAsia" w:ascii="楷体" w:hAnsi="楷体" w:eastAsia="楷体" w:cs="楷体"/>
                      <w:color w:val="auto"/>
                      <w:sz w:val="24"/>
                      <w:szCs w:val="24"/>
                    </w:rPr>
                  </w:pPr>
                  <w:r>
                    <w:rPr>
                      <w:rFonts w:hint="eastAsia" w:ascii="楷体" w:hAnsi="楷体" w:eastAsia="楷体" w:cs="楷体"/>
                      <w:color w:val="auto"/>
                      <w:sz w:val="24"/>
                      <w:szCs w:val="24"/>
                    </w:rPr>
                    <w:t>与环评一致</w:t>
                  </w:r>
                </w:p>
              </w:tc>
            </w:tr>
            <w:tr w14:paraId="23AC51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vMerge w:val="continue"/>
                  <w:vAlign w:val="center"/>
                </w:tcPr>
                <w:p w14:paraId="1B4115B8">
                  <w:pPr>
                    <w:pStyle w:val="71"/>
                    <w:widowControl w:val="0"/>
                    <w:rPr>
                      <w:rFonts w:hint="eastAsia" w:ascii="楷体" w:hAnsi="楷体" w:eastAsia="楷体" w:cs="楷体"/>
                      <w:color w:val="0000FF"/>
                      <w:sz w:val="24"/>
                      <w:szCs w:val="24"/>
                    </w:rPr>
                  </w:pPr>
                </w:p>
              </w:tc>
              <w:tc>
                <w:tcPr>
                  <w:tcW w:w="435" w:type="dxa"/>
                  <w:vMerge w:val="continue"/>
                  <w:vAlign w:val="center"/>
                </w:tcPr>
                <w:p w14:paraId="65F3ABCF">
                  <w:pPr>
                    <w:pStyle w:val="71"/>
                    <w:widowControl w:val="0"/>
                    <w:rPr>
                      <w:rFonts w:hint="eastAsia" w:ascii="楷体" w:hAnsi="楷体" w:eastAsia="楷体" w:cs="楷体"/>
                      <w:color w:val="0000FF"/>
                      <w:sz w:val="24"/>
                      <w:szCs w:val="24"/>
                      <w:lang w:eastAsia="zh-CN"/>
                    </w:rPr>
                  </w:pPr>
                </w:p>
              </w:tc>
              <w:tc>
                <w:tcPr>
                  <w:tcW w:w="1181" w:type="dxa"/>
                  <w:vAlign w:val="center"/>
                </w:tcPr>
                <w:p w14:paraId="12BC9CBA">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生态保护</w:t>
                  </w:r>
                </w:p>
              </w:tc>
              <w:tc>
                <w:tcPr>
                  <w:tcW w:w="1025" w:type="dxa"/>
                  <w:vAlign w:val="center"/>
                </w:tcPr>
                <w:p w14:paraId="7B4C243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7D8BEA0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临时占地进行恢复，恢复临时占地1</w:t>
                  </w:r>
                  <w:r>
                    <w:rPr>
                      <w:rFonts w:hint="eastAsia" w:ascii="楷体" w:hAnsi="楷体" w:eastAsia="楷体" w:cs="楷体"/>
                      <w:color w:val="000000" w:themeColor="text1"/>
                      <w:sz w:val="24"/>
                      <w:szCs w:val="24"/>
                      <w:lang w:val="en-US" w:eastAsia="zh-CN"/>
                      <w14:textFill>
                        <w14:solidFill>
                          <w14:schemeClr w14:val="tx1"/>
                        </w14:solidFill>
                      </w14:textFill>
                    </w:rPr>
                    <w:t>85</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，临时占地为荒地，</w:t>
                  </w:r>
                  <w:r>
                    <w:rPr>
                      <w:rFonts w:hint="eastAsia" w:ascii="楷体" w:hAnsi="楷体" w:eastAsia="楷体" w:cs="楷体"/>
                      <w:color w:val="000000" w:themeColor="text1"/>
                      <w:kern w:val="2"/>
                      <w:sz w:val="24"/>
                      <w:szCs w:val="24"/>
                      <w14:textFill>
                        <w14:solidFill>
                          <w14:schemeClr w14:val="tx1"/>
                        </w14:solidFill>
                      </w14:textFill>
                    </w:rPr>
                    <w:t>分层开挖，分层回填，</w:t>
                  </w:r>
                  <w:r>
                    <w:rPr>
                      <w:rFonts w:hint="eastAsia" w:ascii="楷体" w:hAnsi="楷体" w:eastAsia="楷体" w:cs="楷体"/>
                      <w:color w:val="000000" w:themeColor="text1"/>
                      <w:sz w:val="24"/>
                      <w:szCs w:val="24"/>
                      <w:lang w:eastAsia="zh-CN"/>
                      <w14:textFill>
                        <w14:solidFill>
                          <w14:schemeClr w14:val="tx1"/>
                        </w14:solidFill>
                      </w14:textFill>
                    </w:rPr>
                    <w:t>进行绿化及植被恢复</w:t>
                  </w:r>
                </w:p>
              </w:tc>
              <w:tc>
                <w:tcPr>
                  <w:tcW w:w="1628" w:type="dxa"/>
                  <w:vAlign w:val="center"/>
                </w:tcPr>
                <w:p w14:paraId="4D3FB76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临时占地</w:t>
                  </w:r>
                  <w:r>
                    <w:rPr>
                      <w:rFonts w:hint="eastAsia" w:ascii="楷体" w:hAnsi="楷体" w:eastAsia="楷体" w:cs="楷体"/>
                      <w:color w:val="000000" w:themeColor="text1"/>
                      <w:sz w:val="24"/>
                      <w:szCs w:val="24"/>
                      <w:lang w:val="en-US" w:eastAsia="zh-CN"/>
                      <w14:textFill>
                        <w14:solidFill>
                          <w14:schemeClr w14:val="tx1"/>
                        </w14:solidFill>
                      </w14:textFill>
                    </w:rPr>
                    <w:t>95</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，临时占地为废弃地和荒地，施工完成后进行绿化及植被恢复。</w:t>
                  </w:r>
                </w:p>
              </w:tc>
              <w:tc>
                <w:tcPr>
                  <w:tcW w:w="1573" w:type="dxa"/>
                  <w:vAlign w:val="center"/>
                </w:tcPr>
                <w:p w14:paraId="00F76C44">
                  <w:pPr>
                    <w:pStyle w:val="71"/>
                    <w:widowControl w:val="0"/>
                    <w:jc w:val="both"/>
                    <w:rPr>
                      <w:rFonts w:hint="eastAsia" w:ascii="楷体" w:hAnsi="楷体" w:eastAsia="楷体" w:cs="楷体"/>
                      <w:color w:val="auto"/>
                      <w:sz w:val="24"/>
                      <w:szCs w:val="24"/>
                    </w:rPr>
                  </w:pPr>
                  <w:r>
                    <w:rPr>
                      <w:rFonts w:hint="eastAsia" w:ascii="楷体" w:hAnsi="楷体" w:eastAsia="楷体" w:cs="楷体"/>
                      <w:color w:val="auto"/>
                      <w:sz w:val="24"/>
                      <w:szCs w:val="24"/>
                    </w:rPr>
                    <w:t>与环评一致</w:t>
                  </w:r>
                </w:p>
              </w:tc>
            </w:tr>
          </w:tbl>
          <w:p w14:paraId="6545D7F8">
            <w:pPr>
              <w:pStyle w:val="2"/>
              <w:rPr>
                <w:rFonts w:hint="eastAsia"/>
                <w:color w:val="0000FF"/>
              </w:rPr>
            </w:pPr>
          </w:p>
        </w:tc>
      </w:tr>
      <w:tr w14:paraId="3C2D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056A70AE">
            <w:pPr>
              <w:spacing w:line="440" w:lineRule="exact"/>
              <w:ind w:left="0" w:leftChars="0" w:firstLine="0" w:firstLineChars="0"/>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FF"/>
                <w:spacing w:val="-6"/>
                <w:sz w:val="28"/>
                <w:szCs w:val="28"/>
                <w14:textOutline w14:w="5103" w14:cap="sq" w14:cmpd="sng">
                  <w14:solidFill>
                    <w14:srgbClr w14:val="000000"/>
                  </w14:solidFill>
                  <w14:prstDash w14:val="solid"/>
                  <w14:bevel/>
                </w14:textOutline>
              </w:rPr>
              <w:t>主</w:t>
            </w: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要经济技术指标</w:t>
            </w:r>
          </w:p>
          <w:p w14:paraId="2140A70B">
            <w:pPr>
              <w:spacing w:line="440" w:lineRule="exact"/>
              <w:ind w:left="0" w:leftChars="0" w:firstLine="480" w:firstLineChars="200"/>
              <w:rPr>
                <w:rFonts w:eastAsiaTheme="minorEastAsia"/>
                <w:b/>
                <w:bCs/>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主要技术经济指标见表4-</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w:t>
            </w:r>
          </w:p>
          <w:p w14:paraId="1672057A">
            <w:pPr>
              <w:pStyle w:val="229"/>
              <w:ind w:firstLine="241" w:firstLineChars="100"/>
              <w:jc w:val="both"/>
              <w:rPr>
                <w:rFonts w:eastAsiaTheme="minorEastAsia"/>
                <w:b/>
                <w:bCs/>
                <w:color w:val="000000" w:themeColor="text1"/>
                <w:sz w:val="21"/>
                <w:szCs w:val="21"/>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2</w:t>
            </w:r>
            <w:r>
              <w:rPr>
                <w:rFonts w:hint="eastAsia" w:ascii="楷体" w:hAnsi="楷体" w:eastAsia="楷体" w:cs="楷体"/>
                <w:b/>
                <w:bCs/>
                <w:color w:val="000000" w:themeColor="text1"/>
                <w:sz w:val="24"/>
                <w:szCs w:val="24"/>
                <w14:textFill>
                  <w14:solidFill>
                    <w14:schemeClr w14:val="tx1"/>
                  </w14:solidFill>
                </w14:textFill>
              </w:rPr>
              <w:t xml:space="preserve">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color w:val="000000" w:themeColor="text1"/>
                <w:sz w:val="24"/>
                <w:szCs w:val="24"/>
                <w14:textFill>
                  <w14:solidFill>
                    <w14:schemeClr w14:val="tx1"/>
                  </w14:solidFill>
                </w14:textFill>
              </w:rPr>
              <w:t>主要技术经济指标</w:t>
            </w:r>
            <w:r>
              <w:rPr>
                <w:rFonts w:hint="eastAsia" w:ascii="楷体" w:hAnsi="楷体" w:eastAsia="楷体" w:cs="楷体"/>
                <w:b/>
                <w:bCs/>
                <w:color w:val="000000" w:themeColor="text1"/>
                <w:sz w:val="24"/>
                <w:szCs w:val="24"/>
                <w14:textFill>
                  <w14:solidFill>
                    <w14:schemeClr w14:val="tx1"/>
                  </w14:solidFill>
                </w14:textFill>
              </w:rPr>
              <w:t>一览表</w:t>
            </w:r>
          </w:p>
          <w:tbl>
            <w:tblPr>
              <w:tblStyle w:val="50"/>
              <w:tblW w:w="88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955"/>
              <w:gridCol w:w="1170"/>
              <w:gridCol w:w="3958"/>
            </w:tblGrid>
            <w:tr w14:paraId="7C5BA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73" w:type="dxa"/>
                  <w:tcBorders>
                    <w:tl2br w:val="nil"/>
                    <w:tr2bl w:val="nil"/>
                  </w:tcBorders>
                  <w:noWrap w:val="0"/>
                  <w:vAlign w:val="center"/>
                </w:tcPr>
                <w:p w14:paraId="70813CC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序号</w:t>
                  </w:r>
                </w:p>
              </w:tc>
              <w:tc>
                <w:tcPr>
                  <w:tcW w:w="2955" w:type="dxa"/>
                  <w:tcBorders>
                    <w:tl2br w:val="nil"/>
                    <w:tr2bl w:val="nil"/>
                  </w:tcBorders>
                  <w:noWrap w:val="0"/>
                  <w:vAlign w:val="center"/>
                </w:tcPr>
                <w:p w14:paraId="1B03789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技术指标</w:t>
                  </w:r>
                </w:p>
              </w:tc>
              <w:tc>
                <w:tcPr>
                  <w:tcW w:w="1170" w:type="dxa"/>
                  <w:tcBorders>
                    <w:tl2br w:val="nil"/>
                    <w:tr2bl w:val="nil"/>
                  </w:tcBorders>
                  <w:noWrap w:val="0"/>
                  <w:vAlign w:val="center"/>
                </w:tcPr>
                <w:p w14:paraId="460DA93F">
                  <w:pPr>
                    <w:keepNext w:val="0"/>
                    <w:keepLines w:val="0"/>
                    <w:pageBreakBefore w:val="0"/>
                    <w:widowControl w:val="0"/>
                    <w:kinsoku/>
                    <w:wordWrap/>
                    <w:overflowPunct/>
                    <w:topLinePunct w:val="0"/>
                    <w:autoSpaceDE/>
                    <w:autoSpaceDN/>
                    <w:bidi w:val="0"/>
                    <w:adjustRightInd/>
                    <w:snapToGrid w:val="0"/>
                    <w:spacing w:line="360" w:lineRule="auto"/>
                    <w:ind w:left="0" w:leftChars="0" w:firstLine="241" w:firstLineChars="100"/>
                    <w:jc w:val="both"/>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单位</w:t>
                  </w:r>
                </w:p>
              </w:tc>
              <w:tc>
                <w:tcPr>
                  <w:tcW w:w="3958" w:type="dxa"/>
                  <w:tcBorders>
                    <w:tl2br w:val="nil"/>
                    <w:tr2bl w:val="nil"/>
                  </w:tcBorders>
                  <w:noWrap w:val="0"/>
                  <w:vAlign w:val="center"/>
                </w:tcPr>
                <w:p w14:paraId="4CFE5CA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主要指标</w:t>
                  </w:r>
                </w:p>
              </w:tc>
            </w:tr>
            <w:tr w14:paraId="15F95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l2br w:val="nil"/>
                    <w:tr2bl w:val="nil"/>
                  </w:tcBorders>
                  <w:noWrap w:val="0"/>
                  <w:vAlign w:val="center"/>
                </w:tcPr>
                <w:p w14:paraId="2050807E">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w:t>
                  </w:r>
                </w:p>
              </w:tc>
              <w:tc>
                <w:tcPr>
                  <w:tcW w:w="2955" w:type="dxa"/>
                  <w:tcBorders>
                    <w:tl2br w:val="nil"/>
                    <w:tr2bl w:val="nil"/>
                  </w:tcBorders>
                  <w:noWrap w:val="0"/>
                  <w:vAlign w:val="center"/>
                </w:tcPr>
                <w:p w14:paraId="1666252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道路等级</w:t>
                  </w:r>
                </w:p>
              </w:tc>
              <w:tc>
                <w:tcPr>
                  <w:tcW w:w="1170" w:type="dxa"/>
                  <w:tcBorders>
                    <w:tl2br w:val="nil"/>
                    <w:tr2bl w:val="nil"/>
                  </w:tcBorders>
                  <w:noWrap w:val="0"/>
                  <w:vAlign w:val="center"/>
                </w:tcPr>
                <w:p w14:paraId="3D29F2D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3958" w:type="dxa"/>
                  <w:tcBorders>
                    <w:tl2br w:val="nil"/>
                    <w:tr2bl w:val="nil"/>
                  </w:tcBorders>
                  <w:noWrap w:val="0"/>
                  <w:vAlign w:val="center"/>
                </w:tcPr>
                <w:p w14:paraId="0F9BEF6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r>
            <w:tr w14:paraId="35CDA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161DFAB3">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w:t>
                  </w:r>
                </w:p>
              </w:tc>
              <w:tc>
                <w:tcPr>
                  <w:tcW w:w="2955" w:type="dxa"/>
                  <w:tcBorders>
                    <w:tl2br w:val="nil"/>
                    <w:tr2bl w:val="nil"/>
                  </w:tcBorders>
                  <w:noWrap w:val="0"/>
                  <w:vAlign w:val="center"/>
                </w:tcPr>
                <w:p w14:paraId="0B43D75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里程长度</w:t>
                  </w:r>
                </w:p>
              </w:tc>
              <w:tc>
                <w:tcPr>
                  <w:tcW w:w="1170" w:type="dxa"/>
                  <w:tcBorders>
                    <w:tl2br w:val="nil"/>
                    <w:tr2bl w:val="nil"/>
                  </w:tcBorders>
                  <w:noWrap w:val="0"/>
                  <w:vAlign w:val="center"/>
                </w:tcPr>
                <w:p w14:paraId="224A98AE">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km</w:t>
                  </w:r>
                </w:p>
              </w:tc>
              <w:tc>
                <w:tcPr>
                  <w:tcW w:w="3958" w:type="dxa"/>
                  <w:tcBorders>
                    <w:tl2br w:val="nil"/>
                    <w:tr2bl w:val="nil"/>
                  </w:tcBorders>
                  <w:noWrap w:val="0"/>
                  <w:vAlign w:val="center"/>
                </w:tcPr>
                <w:p w14:paraId="5952C4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r>
            <w:tr w14:paraId="07F17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48659448">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w:t>
                  </w:r>
                </w:p>
              </w:tc>
              <w:tc>
                <w:tcPr>
                  <w:tcW w:w="2955" w:type="dxa"/>
                  <w:tcBorders>
                    <w:tl2br w:val="nil"/>
                    <w:tr2bl w:val="nil"/>
                  </w:tcBorders>
                  <w:noWrap w:val="0"/>
                  <w:vAlign w:val="center"/>
                </w:tcPr>
                <w:p w14:paraId="1C3D4EA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设计速度</w:t>
                  </w:r>
                </w:p>
              </w:tc>
              <w:tc>
                <w:tcPr>
                  <w:tcW w:w="1170" w:type="dxa"/>
                  <w:tcBorders>
                    <w:tl2br w:val="nil"/>
                    <w:tr2bl w:val="nil"/>
                  </w:tcBorders>
                  <w:noWrap w:val="0"/>
                  <w:vAlign w:val="center"/>
                </w:tcPr>
                <w:p w14:paraId="38A42892">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km/h</w:t>
                  </w:r>
                </w:p>
              </w:tc>
              <w:tc>
                <w:tcPr>
                  <w:tcW w:w="3958" w:type="dxa"/>
                  <w:tcBorders>
                    <w:tl2br w:val="nil"/>
                    <w:tr2bl w:val="nil"/>
                  </w:tcBorders>
                  <w:noWrap w:val="0"/>
                  <w:vAlign w:val="center"/>
                </w:tcPr>
                <w:p w14:paraId="741F6B0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0</w:t>
                  </w:r>
                </w:p>
              </w:tc>
            </w:tr>
            <w:tr w14:paraId="17EFD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73" w:type="dxa"/>
                  <w:tcBorders>
                    <w:tl2br w:val="nil"/>
                    <w:tr2bl w:val="nil"/>
                  </w:tcBorders>
                  <w:noWrap w:val="0"/>
                  <w:vAlign w:val="center"/>
                </w:tcPr>
                <w:p w14:paraId="3082ECD7">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w:t>
                  </w:r>
                </w:p>
              </w:tc>
              <w:tc>
                <w:tcPr>
                  <w:tcW w:w="2955" w:type="dxa"/>
                  <w:tcBorders>
                    <w:tl2br w:val="nil"/>
                    <w:tr2bl w:val="nil"/>
                  </w:tcBorders>
                  <w:noWrap w:val="0"/>
                  <w:vAlign w:val="center"/>
                </w:tcPr>
                <w:p w14:paraId="5F01757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路基宽度</w:t>
                  </w:r>
                </w:p>
              </w:tc>
              <w:tc>
                <w:tcPr>
                  <w:tcW w:w="1170" w:type="dxa"/>
                  <w:tcBorders>
                    <w:tl2br w:val="nil"/>
                    <w:tr2bl w:val="nil"/>
                  </w:tcBorders>
                  <w:noWrap w:val="0"/>
                  <w:vAlign w:val="center"/>
                </w:tcPr>
                <w:p w14:paraId="6323AC0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2FE4AB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5.5</w:t>
                  </w:r>
                </w:p>
              </w:tc>
            </w:tr>
            <w:tr w14:paraId="476FD4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4A571B01">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w:t>
                  </w:r>
                </w:p>
              </w:tc>
              <w:tc>
                <w:tcPr>
                  <w:tcW w:w="2955" w:type="dxa"/>
                  <w:tcBorders>
                    <w:tl2br w:val="nil"/>
                    <w:tr2bl w:val="nil"/>
                  </w:tcBorders>
                  <w:noWrap w:val="0"/>
                  <w:vAlign w:val="center"/>
                </w:tcPr>
                <w:p w14:paraId="054B5F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行车道宽度</w:t>
                  </w:r>
                </w:p>
              </w:tc>
              <w:tc>
                <w:tcPr>
                  <w:tcW w:w="1170" w:type="dxa"/>
                  <w:tcBorders>
                    <w:tl2br w:val="nil"/>
                    <w:tr2bl w:val="nil"/>
                  </w:tcBorders>
                  <w:noWrap w:val="0"/>
                  <w:vAlign w:val="center"/>
                </w:tcPr>
                <w:p w14:paraId="63A91E4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2BBC2A7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4.5</w:t>
                  </w:r>
                </w:p>
              </w:tc>
            </w:tr>
            <w:tr w14:paraId="1A856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1EBE3824">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6</w:t>
                  </w:r>
                </w:p>
              </w:tc>
              <w:tc>
                <w:tcPr>
                  <w:tcW w:w="2955" w:type="dxa"/>
                  <w:tcBorders>
                    <w:tl2br w:val="nil"/>
                    <w:tr2bl w:val="nil"/>
                  </w:tcBorders>
                  <w:noWrap w:val="0"/>
                  <w:vAlign w:val="center"/>
                </w:tcPr>
                <w:p w14:paraId="3FF1BDF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土路肩宽度</w:t>
                  </w:r>
                </w:p>
              </w:tc>
              <w:tc>
                <w:tcPr>
                  <w:tcW w:w="1170" w:type="dxa"/>
                  <w:tcBorders>
                    <w:tl2br w:val="nil"/>
                    <w:tr2bl w:val="nil"/>
                  </w:tcBorders>
                  <w:noWrap w:val="0"/>
                  <w:vAlign w:val="center"/>
                </w:tcPr>
                <w:p w14:paraId="775945D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723A70A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2×0.5</w:t>
                  </w:r>
                </w:p>
              </w:tc>
            </w:tr>
            <w:tr w14:paraId="6B752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602A41EB">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7</w:t>
                  </w:r>
                </w:p>
              </w:tc>
              <w:tc>
                <w:tcPr>
                  <w:tcW w:w="2955" w:type="dxa"/>
                  <w:tcBorders>
                    <w:tl2br w:val="nil"/>
                    <w:tr2bl w:val="nil"/>
                  </w:tcBorders>
                  <w:noWrap w:val="0"/>
                  <w:vAlign w:val="center"/>
                </w:tcPr>
                <w:p w14:paraId="216AFB0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圆曲线一般最小半径</w:t>
                  </w:r>
                </w:p>
              </w:tc>
              <w:tc>
                <w:tcPr>
                  <w:tcW w:w="1170" w:type="dxa"/>
                  <w:tcBorders>
                    <w:tl2br w:val="nil"/>
                    <w:tr2bl w:val="nil"/>
                  </w:tcBorders>
                  <w:noWrap w:val="0"/>
                  <w:vAlign w:val="center"/>
                </w:tcPr>
                <w:p w14:paraId="3C1D1B8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4FF1205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40</w:t>
                  </w:r>
                </w:p>
              </w:tc>
            </w:tr>
            <w:tr w14:paraId="53418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0B021870">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8</w:t>
                  </w:r>
                </w:p>
              </w:tc>
              <w:tc>
                <w:tcPr>
                  <w:tcW w:w="2955" w:type="dxa"/>
                  <w:tcBorders>
                    <w:tl2br w:val="nil"/>
                    <w:tr2bl w:val="nil"/>
                  </w:tcBorders>
                  <w:noWrap w:val="0"/>
                  <w:vAlign w:val="center"/>
                </w:tcPr>
                <w:p w14:paraId="5F97532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最大纵坡</w:t>
                  </w:r>
                </w:p>
              </w:tc>
              <w:tc>
                <w:tcPr>
                  <w:tcW w:w="1170" w:type="dxa"/>
                  <w:tcBorders>
                    <w:tl2br w:val="nil"/>
                    <w:tr2bl w:val="nil"/>
                  </w:tcBorders>
                  <w:noWrap w:val="0"/>
                  <w:vAlign w:val="center"/>
                </w:tcPr>
                <w:p w14:paraId="20A0C89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3958" w:type="dxa"/>
                  <w:tcBorders>
                    <w:tl2br w:val="nil"/>
                    <w:tr2bl w:val="nil"/>
                  </w:tcBorders>
                  <w:noWrap w:val="0"/>
                  <w:vAlign w:val="center"/>
                </w:tcPr>
                <w:p w14:paraId="0D232FE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3.590</w:t>
                  </w:r>
                </w:p>
              </w:tc>
            </w:tr>
            <w:tr w14:paraId="286802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73" w:type="dxa"/>
                  <w:tcBorders>
                    <w:tl2br w:val="nil"/>
                    <w:tr2bl w:val="nil"/>
                  </w:tcBorders>
                  <w:noWrap w:val="0"/>
                  <w:vAlign w:val="center"/>
                </w:tcPr>
                <w:p w14:paraId="4FC899B0">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9</w:t>
                  </w:r>
                </w:p>
              </w:tc>
              <w:tc>
                <w:tcPr>
                  <w:tcW w:w="2955" w:type="dxa"/>
                  <w:tcBorders>
                    <w:tl2br w:val="nil"/>
                    <w:tr2bl w:val="nil"/>
                  </w:tcBorders>
                  <w:noWrap w:val="0"/>
                  <w:vAlign w:val="center"/>
                </w:tcPr>
                <w:p w14:paraId="21CA9F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最小坡长</w:t>
                  </w:r>
                </w:p>
              </w:tc>
              <w:tc>
                <w:tcPr>
                  <w:tcW w:w="1170" w:type="dxa"/>
                  <w:tcBorders>
                    <w:tl2br w:val="nil"/>
                    <w:tr2bl w:val="nil"/>
                  </w:tcBorders>
                  <w:noWrap w:val="0"/>
                  <w:vAlign w:val="center"/>
                </w:tcPr>
                <w:p w14:paraId="5E51CA3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17BA860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60</w:t>
                  </w:r>
                </w:p>
              </w:tc>
            </w:tr>
            <w:tr w14:paraId="0D73FB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73" w:type="dxa"/>
                  <w:tcBorders>
                    <w:tl2br w:val="nil"/>
                    <w:tr2bl w:val="nil"/>
                  </w:tcBorders>
                  <w:noWrap w:val="0"/>
                  <w:vAlign w:val="center"/>
                </w:tcPr>
                <w:p w14:paraId="66E6148B">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10</w:t>
                  </w:r>
                </w:p>
              </w:tc>
              <w:tc>
                <w:tcPr>
                  <w:tcW w:w="2955" w:type="dxa"/>
                  <w:tcBorders>
                    <w:tl2br w:val="nil"/>
                    <w:tr2bl w:val="nil"/>
                  </w:tcBorders>
                  <w:noWrap w:val="0"/>
                  <w:vAlign w:val="center"/>
                </w:tcPr>
                <w:p w14:paraId="5FCFA9A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竖曲线半径一般值</w:t>
                  </w:r>
                </w:p>
              </w:tc>
              <w:tc>
                <w:tcPr>
                  <w:tcW w:w="1170" w:type="dxa"/>
                  <w:tcBorders>
                    <w:tl2br w:val="nil"/>
                    <w:tr2bl w:val="nil"/>
                  </w:tcBorders>
                  <w:noWrap w:val="0"/>
                  <w:vAlign w:val="center"/>
                </w:tcPr>
                <w:p w14:paraId="66C85EE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4794032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凸型－1800/凹型－3000</w:t>
                  </w:r>
                </w:p>
              </w:tc>
            </w:tr>
            <w:tr w14:paraId="46E42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vMerge w:val="restart"/>
                  <w:tcBorders>
                    <w:tl2br w:val="nil"/>
                    <w:tr2bl w:val="nil"/>
                  </w:tcBorders>
                  <w:noWrap w:val="0"/>
                  <w:vAlign w:val="center"/>
                </w:tcPr>
                <w:p w14:paraId="20968EF3">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11</w:t>
                  </w:r>
                </w:p>
              </w:tc>
              <w:tc>
                <w:tcPr>
                  <w:tcW w:w="2955" w:type="dxa"/>
                  <w:vMerge w:val="restart"/>
                  <w:tcBorders>
                    <w:tl2br w:val="nil"/>
                    <w:tr2bl w:val="nil"/>
                  </w:tcBorders>
                  <w:noWrap w:val="0"/>
                  <w:vAlign w:val="center"/>
                </w:tcPr>
                <w:p w14:paraId="4A0B63C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设计洪水频率</w:t>
                  </w:r>
                </w:p>
              </w:tc>
              <w:tc>
                <w:tcPr>
                  <w:tcW w:w="1170" w:type="dxa"/>
                  <w:tcBorders>
                    <w:tl2br w:val="nil"/>
                    <w:tr2bl w:val="nil"/>
                  </w:tcBorders>
                  <w:noWrap w:val="0"/>
                  <w:vAlign w:val="center"/>
                </w:tcPr>
                <w:p w14:paraId="480023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3958" w:type="dxa"/>
                  <w:tcBorders>
                    <w:tl2br w:val="nil"/>
                    <w:tr2bl w:val="nil"/>
                  </w:tcBorders>
                  <w:noWrap w:val="0"/>
                  <w:vAlign w:val="center"/>
                </w:tcPr>
                <w:p w14:paraId="1154FC4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大、中桥1/50</w:t>
                  </w:r>
                </w:p>
              </w:tc>
            </w:tr>
            <w:tr w14:paraId="354A9E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73" w:type="dxa"/>
                  <w:vMerge w:val="continue"/>
                  <w:tcBorders>
                    <w:tl2br w:val="nil"/>
                    <w:tr2bl w:val="nil"/>
                  </w:tcBorders>
                  <w:noWrap w:val="0"/>
                  <w:vAlign w:val="center"/>
                </w:tcPr>
                <w:p w14:paraId="2E80DA0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2955" w:type="dxa"/>
                  <w:vMerge w:val="continue"/>
                  <w:tcBorders>
                    <w:tl2br w:val="nil"/>
                    <w:tr2bl w:val="nil"/>
                  </w:tcBorders>
                  <w:noWrap w:val="0"/>
                  <w:vAlign w:val="center"/>
                </w:tcPr>
                <w:p w14:paraId="501435B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1170" w:type="dxa"/>
                  <w:tcBorders>
                    <w:tl2br w:val="nil"/>
                    <w:tr2bl w:val="nil"/>
                  </w:tcBorders>
                  <w:noWrap w:val="0"/>
                  <w:vAlign w:val="center"/>
                </w:tcPr>
                <w:p w14:paraId="514DF04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3958" w:type="dxa"/>
                  <w:tcBorders>
                    <w:tl2br w:val="nil"/>
                    <w:tr2bl w:val="nil"/>
                  </w:tcBorders>
                  <w:noWrap w:val="0"/>
                  <w:vAlign w:val="center"/>
                </w:tcPr>
                <w:p w14:paraId="458469F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路基、小桥涵1/25</w:t>
                  </w:r>
                </w:p>
              </w:tc>
            </w:tr>
          </w:tbl>
          <w:tbl>
            <w:tblPr>
              <w:tblStyle w:val="50"/>
              <w:tblpPr w:leftFromText="180" w:rightFromText="180" w:vertAnchor="text" w:horzAnchor="page" w:tblpX="126" w:tblpY="489"/>
              <w:tblOverlap w:val="never"/>
              <w:tblW w:w="891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676"/>
              <w:gridCol w:w="1421"/>
              <w:gridCol w:w="2816"/>
              <w:gridCol w:w="2152"/>
            </w:tblGrid>
            <w:tr w14:paraId="51897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917" w:type="dxa"/>
                  <w:gridSpan w:val="5"/>
                  <w:tcBorders>
                    <w:top w:val="nil"/>
                    <w:tl2br w:val="nil"/>
                    <w:tr2bl w:val="nil"/>
                  </w:tcBorders>
                  <w:noWrap w:val="0"/>
                  <w:vAlign w:val="center"/>
                </w:tcPr>
                <w:p w14:paraId="3ED6198D">
                  <w:pPr>
                    <w:pStyle w:val="229"/>
                    <w:ind w:firstLine="482" w:firstLineChars="200"/>
                    <w:jc w:val="both"/>
                    <w:rPr>
                      <w:rFonts w:hint="eastAsia" w:ascii="楷体" w:hAnsi="楷体" w:eastAsia="楷体" w:cs="楷体"/>
                      <w:color w:val="000000" w:themeColor="text1"/>
                      <w:spacing w:val="6"/>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 xml:space="preserve">表 </w:t>
                  </w:r>
                  <w:r>
                    <w:rPr>
                      <w:rFonts w:hint="eastAsia" w:ascii="楷体" w:hAnsi="楷体" w:eastAsia="楷体" w:cs="楷体"/>
                      <w:b/>
                      <w:bCs/>
                      <w:color w:val="000000" w:themeColor="text1"/>
                      <w:sz w:val="24"/>
                      <w:szCs w:val="24"/>
                      <w:lang w:val="en-US" w:eastAsia="zh-CN"/>
                      <w14:textFill>
                        <w14:solidFill>
                          <w14:schemeClr w14:val="tx1"/>
                        </w14:solidFill>
                      </w14:textFill>
                    </w:rPr>
                    <w:t>4-</w:t>
                  </w:r>
                  <w:r>
                    <w:rPr>
                      <w:rFonts w:hint="eastAsia" w:ascii="楷体" w:hAnsi="楷体" w:eastAsia="楷体" w:cs="楷体"/>
                      <w:b/>
                      <w:bCs/>
                      <w:color w:val="000000" w:themeColor="text1"/>
                      <w:sz w:val="24"/>
                      <w:szCs w:val="24"/>
                      <w14:textFill>
                        <w14:solidFill>
                          <w14:schemeClr w14:val="tx1"/>
                        </w14:solidFill>
                      </w14:textFill>
                    </w:rPr>
                    <w:t>3</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主要工程数量表</w:t>
                  </w:r>
                </w:p>
              </w:tc>
            </w:tr>
            <w:tr w14:paraId="3A4D9B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52" w:type="dxa"/>
                  <w:tcBorders>
                    <w:tl2br w:val="nil"/>
                    <w:tr2bl w:val="nil"/>
                  </w:tcBorders>
                  <w:noWrap w:val="0"/>
                  <w:vAlign w:val="center"/>
                </w:tcPr>
                <w:p w14:paraId="3B212E4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1676" w:type="dxa"/>
                  <w:tcBorders>
                    <w:tl2br w:val="nil"/>
                    <w:tr2bl w:val="nil"/>
                  </w:tcBorders>
                  <w:noWrap w:val="0"/>
                  <w:vAlign w:val="center"/>
                </w:tcPr>
                <w:p w14:paraId="1C3FB7C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项目名称</w:t>
                  </w:r>
                </w:p>
              </w:tc>
              <w:tc>
                <w:tcPr>
                  <w:tcW w:w="1421" w:type="dxa"/>
                  <w:tcBorders>
                    <w:tl2br w:val="nil"/>
                    <w:tr2bl w:val="nil"/>
                  </w:tcBorders>
                  <w:noWrap w:val="0"/>
                  <w:vAlign w:val="center"/>
                </w:tcPr>
                <w:p w14:paraId="2E3EFB9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单位</w:t>
                  </w:r>
                </w:p>
              </w:tc>
              <w:tc>
                <w:tcPr>
                  <w:tcW w:w="2816" w:type="dxa"/>
                  <w:tcBorders>
                    <w:tl2br w:val="nil"/>
                    <w:tr2bl w:val="nil"/>
                  </w:tcBorders>
                  <w:noWrap w:val="0"/>
                  <w:vAlign w:val="center"/>
                </w:tcPr>
                <w:p w14:paraId="2DA83766">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20"/>
                      <w:sz w:val="24"/>
                      <w:szCs w:val="24"/>
                      <w14:textFill>
                        <w14:solidFill>
                          <w14:schemeClr w14:val="tx1"/>
                        </w14:solidFill>
                      </w14:textFill>
                    </w:rPr>
                    <w:t>环评报告(初步设计</w:t>
                  </w:r>
                  <w:r>
                    <w:rPr>
                      <w:rFonts w:hint="eastAsia" w:ascii="楷体" w:hAnsi="楷体" w:eastAsia="楷体" w:cs="楷体"/>
                      <w:color w:val="000000" w:themeColor="text1"/>
                      <w:sz w:val="24"/>
                      <w:szCs w:val="24"/>
                      <w14:textFill>
                        <w14:solidFill>
                          <w14:schemeClr w14:val="tx1"/>
                        </w14:solidFill>
                      </w14:textFill>
                    </w:rPr>
                    <w:t>)</w:t>
                  </w:r>
                </w:p>
              </w:tc>
              <w:tc>
                <w:tcPr>
                  <w:tcW w:w="2152" w:type="dxa"/>
                  <w:tcBorders>
                    <w:tl2br w:val="nil"/>
                    <w:tr2bl w:val="nil"/>
                  </w:tcBorders>
                  <w:noWrap w:val="0"/>
                  <w:vAlign w:val="center"/>
                </w:tcPr>
                <w:p w14:paraId="094E0F12">
                  <w:pPr>
                    <w:keepNext w:val="0"/>
                    <w:keepLines w:val="0"/>
                    <w:pageBreakBefore w:val="0"/>
                    <w:widowControl w:val="0"/>
                    <w:kinsoku/>
                    <w:wordWrap/>
                    <w:overflowPunct/>
                    <w:topLinePunct w:val="0"/>
                    <w:autoSpaceDE/>
                    <w:autoSpaceDN/>
                    <w:bidi w:val="0"/>
                    <w:adjustRightInd/>
                    <w:snapToGrid w:val="0"/>
                    <w:spacing w:line="360" w:lineRule="auto"/>
                    <w:ind w:left="0" w:leftChars="0" w:firstLine="252" w:firstLineChars="1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实际工程</w:t>
                  </w:r>
                </w:p>
              </w:tc>
            </w:tr>
            <w:tr w14:paraId="23A8A3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852" w:type="dxa"/>
                  <w:tcBorders>
                    <w:tl2br w:val="nil"/>
                    <w:tr2bl w:val="nil"/>
                  </w:tcBorders>
                  <w:noWrap w:val="0"/>
                  <w:vAlign w:val="center"/>
                </w:tcPr>
                <w:p w14:paraId="51EFCC7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w:t>
                  </w:r>
                </w:p>
              </w:tc>
              <w:tc>
                <w:tcPr>
                  <w:tcW w:w="1676" w:type="dxa"/>
                  <w:tcBorders>
                    <w:tl2br w:val="nil"/>
                    <w:tr2bl w:val="nil"/>
                  </w:tcBorders>
                  <w:noWrap w:val="0"/>
                  <w:vAlign w:val="center"/>
                </w:tcPr>
                <w:p w14:paraId="141BBB4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路基土石方</w:t>
                  </w:r>
                </w:p>
              </w:tc>
              <w:tc>
                <w:tcPr>
                  <w:tcW w:w="1421" w:type="dxa"/>
                  <w:tcBorders>
                    <w:tl2br w:val="nil"/>
                    <w:tr2bl w:val="nil"/>
                  </w:tcBorders>
                  <w:noWrap w:val="0"/>
                  <w:vAlign w:val="center"/>
                </w:tcPr>
                <w:p w14:paraId="235214F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10"/>
                      <w:sz w:val="24"/>
                      <w:szCs w:val="24"/>
                      <w14:textFill>
                        <w14:solidFill>
                          <w14:schemeClr w14:val="tx1"/>
                        </w14:solidFill>
                      </w14:textFill>
                    </w:rPr>
                    <w:t>m</w:t>
                  </w:r>
                  <w:r>
                    <w:rPr>
                      <w:rFonts w:hint="eastAsia" w:ascii="楷体" w:hAnsi="楷体" w:eastAsia="楷体" w:cs="楷体"/>
                      <w:color w:val="000000" w:themeColor="text1"/>
                      <w:spacing w:val="-10"/>
                      <w:position w:val="9"/>
                      <w:sz w:val="21"/>
                      <w:szCs w:val="21"/>
                      <w14:textFill>
                        <w14:solidFill>
                          <w14:schemeClr w14:val="tx1"/>
                        </w14:solidFill>
                      </w14:textFill>
                    </w:rPr>
                    <w:t>3</w:t>
                  </w:r>
                </w:p>
              </w:tc>
              <w:tc>
                <w:tcPr>
                  <w:tcW w:w="2816" w:type="dxa"/>
                  <w:tcBorders>
                    <w:tl2br w:val="nil"/>
                    <w:tr2bl w:val="nil"/>
                  </w:tcBorders>
                  <w:noWrap w:val="0"/>
                  <w:vAlign w:val="center"/>
                </w:tcPr>
                <w:p w14:paraId="41F417CC">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50200</w:t>
                  </w:r>
                </w:p>
              </w:tc>
              <w:tc>
                <w:tcPr>
                  <w:tcW w:w="2152" w:type="dxa"/>
                  <w:tcBorders>
                    <w:tl2br w:val="nil"/>
                    <w:tr2bl w:val="nil"/>
                  </w:tcBorders>
                  <w:noWrap w:val="0"/>
                  <w:vAlign w:val="center"/>
                </w:tcPr>
                <w:p w14:paraId="61521F7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465</w:t>
                  </w:r>
                  <w:r>
                    <w:rPr>
                      <w:rFonts w:hint="eastAsia" w:ascii="楷体" w:hAnsi="楷体" w:eastAsia="楷体" w:cs="楷体"/>
                      <w:color w:val="000000" w:themeColor="text1"/>
                      <w:sz w:val="24"/>
                      <w:szCs w:val="24"/>
                      <w14:textFill>
                        <w14:solidFill>
                          <w14:schemeClr w14:val="tx1"/>
                        </w14:solidFill>
                      </w14:textFill>
                    </w:rPr>
                    <w:t>00</w:t>
                  </w:r>
                </w:p>
              </w:tc>
            </w:tr>
            <w:tr w14:paraId="5D732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852" w:type="dxa"/>
                  <w:tcBorders>
                    <w:tl2br w:val="nil"/>
                    <w:tr2bl w:val="nil"/>
                  </w:tcBorders>
                  <w:noWrap w:val="0"/>
                  <w:vAlign w:val="center"/>
                </w:tcPr>
                <w:p w14:paraId="1059E7C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w:t>
                  </w:r>
                </w:p>
              </w:tc>
              <w:tc>
                <w:tcPr>
                  <w:tcW w:w="1676" w:type="dxa"/>
                  <w:tcBorders>
                    <w:tl2br w:val="nil"/>
                    <w:tr2bl w:val="nil"/>
                  </w:tcBorders>
                  <w:noWrap w:val="0"/>
                  <w:vAlign w:val="center"/>
                </w:tcPr>
                <w:p w14:paraId="2A27A78E">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里程长度</w:t>
                  </w:r>
                </w:p>
              </w:tc>
              <w:tc>
                <w:tcPr>
                  <w:tcW w:w="1421" w:type="dxa"/>
                  <w:tcBorders>
                    <w:tl2br w:val="nil"/>
                    <w:tr2bl w:val="nil"/>
                  </w:tcBorders>
                  <w:noWrap w:val="0"/>
                  <w:vAlign w:val="center"/>
                </w:tcPr>
                <w:p w14:paraId="2FDFE6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2816" w:type="dxa"/>
                  <w:tcBorders>
                    <w:tl2br w:val="nil"/>
                    <w:tr2bl w:val="nil"/>
                  </w:tcBorders>
                  <w:noWrap w:val="0"/>
                  <w:vAlign w:val="center"/>
                </w:tcPr>
                <w:p w14:paraId="74C64A8A">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c>
                <w:tcPr>
                  <w:tcW w:w="2152" w:type="dxa"/>
                  <w:tcBorders>
                    <w:tl2br w:val="nil"/>
                    <w:tr2bl w:val="nil"/>
                  </w:tcBorders>
                  <w:noWrap w:val="0"/>
                  <w:vAlign w:val="center"/>
                </w:tcPr>
                <w:p w14:paraId="0495AB7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r>
            <w:tr w14:paraId="18243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106A4D0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w:t>
                  </w:r>
                </w:p>
              </w:tc>
              <w:tc>
                <w:tcPr>
                  <w:tcW w:w="1676" w:type="dxa"/>
                  <w:tcBorders>
                    <w:tl2br w:val="nil"/>
                    <w:tr2bl w:val="nil"/>
                  </w:tcBorders>
                  <w:noWrap w:val="0"/>
                  <w:vAlign w:val="center"/>
                </w:tcPr>
                <w:p w14:paraId="6C75137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路面工程</w:t>
                  </w:r>
                </w:p>
              </w:tc>
              <w:tc>
                <w:tcPr>
                  <w:tcW w:w="1421" w:type="dxa"/>
                  <w:tcBorders>
                    <w:tl2br w:val="nil"/>
                    <w:tr2bl w:val="nil"/>
                  </w:tcBorders>
                  <w:noWrap w:val="0"/>
                  <w:vAlign w:val="center"/>
                </w:tcPr>
                <w:p w14:paraId="2E5A3B5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pacing w:val="-10"/>
                      <w:sz w:val="24"/>
                      <w:szCs w:val="24"/>
                      <w:lang w:val="en-US" w:eastAsia="zh-CN"/>
                      <w14:textFill>
                        <w14:solidFill>
                          <w14:schemeClr w14:val="tx1"/>
                        </w14:solidFill>
                      </w14:textFill>
                    </w:rPr>
                    <w:t>m</w:t>
                  </w:r>
                  <w:r>
                    <w:rPr>
                      <w:rFonts w:hint="eastAsia" w:ascii="楷体" w:hAnsi="楷体" w:eastAsia="楷体" w:cs="楷体"/>
                      <w:color w:val="000000" w:themeColor="text1"/>
                      <w:spacing w:val="-10"/>
                      <w:position w:val="9"/>
                      <w:sz w:val="21"/>
                      <w:szCs w:val="21"/>
                      <w:lang w:val="en-US" w:eastAsia="zh-CN"/>
                      <w14:textFill>
                        <w14:solidFill>
                          <w14:schemeClr w14:val="tx1"/>
                        </w14:solidFill>
                      </w14:textFill>
                    </w:rPr>
                    <w:t>2</w:t>
                  </w:r>
                </w:p>
              </w:tc>
              <w:tc>
                <w:tcPr>
                  <w:tcW w:w="2816" w:type="dxa"/>
                  <w:tcBorders>
                    <w:tl2br w:val="nil"/>
                    <w:tr2bl w:val="nil"/>
                  </w:tcBorders>
                  <w:noWrap w:val="0"/>
                  <w:vAlign w:val="center"/>
                </w:tcPr>
                <w:p w14:paraId="2CF4E2FA">
                  <w:pPr>
                    <w:keepNext w:val="0"/>
                    <w:keepLines w:val="0"/>
                    <w:pageBreakBefore w:val="0"/>
                    <w:widowControl w:val="0"/>
                    <w:kinsoku/>
                    <w:wordWrap/>
                    <w:overflowPunct/>
                    <w:topLinePunct w:val="0"/>
                    <w:autoSpaceDE/>
                    <w:autoSpaceDN/>
                    <w:bidi w:val="0"/>
                    <w:adjustRightInd/>
                    <w:snapToGrid w:val="0"/>
                    <w:spacing w:line="360" w:lineRule="auto"/>
                    <w:ind w:firstLine="880" w:firstLineChars="400"/>
                    <w:jc w:val="both"/>
                    <w:textAlignment w:val="auto"/>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t>37300</w:t>
                  </w:r>
                </w:p>
              </w:tc>
              <w:tc>
                <w:tcPr>
                  <w:tcW w:w="2152" w:type="dxa"/>
                  <w:tcBorders>
                    <w:tl2br w:val="nil"/>
                    <w:tr2bl w:val="nil"/>
                  </w:tcBorders>
                  <w:noWrap w:val="0"/>
                  <w:vAlign w:val="center"/>
                </w:tcPr>
                <w:p w14:paraId="1639FAB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t>37300</w:t>
                  </w:r>
                </w:p>
              </w:tc>
            </w:tr>
            <w:tr w14:paraId="0BC89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2C180AA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w:t>
                  </w:r>
                </w:p>
              </w:tc>
              <w:tc>
                <w:tcPr>
                  <w:tcW w:w="1676" w:type="dxa"/>
                  <w:tcBorders>
                    <w:tl2br w:val="nil"/>
                    <w:tr2bl w:val="nil"/>
                  </w:tcBorders>
                  <w:noWrap w:val="0"/>
                  <w:vAlign w:val="center"/>
                </w:tcPr>
                <w:p w14:paraId="2E914CEF">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涵洞</w:t>
                  </w:r>
                </w:p>
              </w:tc>
              <w:tc>
                <w:tcPr>
                  <w:tcW w:w="1421" w:type="dxa"/>
                  <w:tcBorders>
                    <w:tl2br w:val="nil"/>
                    <w:tr2bl w:val="nil"/>
                  </w:tcBorders>
                  <w:noWrap w:val="0"/>
                  <w:vAlign w:val="center"/>
                </w:tcPr>
                <w:p w14:paraId="562B962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w:t>
                  </w:r>
                </w:p>
              </w:tc>
              <w:tc>
                <w:tcPr>
                  <w:tcW w:w="2816" w:type="dxa"/>
                  <w:tcBorders>
                    <w:tl2br w:val="nil"/>
                    <w:tr2bl w:val="nil"/>
                  </w:tcBorders>
                  <w:noWrap w:val="0"/>
                  <w:vAlign w:val="center"/>
                </w:tcPr>
                <w:p w14:paraId="6CFFEC61">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kern w:val="0"/>
                      <w:sz w:val="24"/>
                      <w:szCs w:val="24"/>
                      <w:lang w:val="en-US" w:eastAsia="zh-CN"/>
                      <w14:textFill>
                        <w14:solidFill>
                          <w14:schemeClr w14:val="tx1"/>
                        </w14:solidFill>
                      </w14:textFill>
                    </w:rPr>
                    <w:t>13</w:t>
                  </w:r>
                </w:p>
              </w:tc>
              <w:tc>
                <w:tcPr>
                  <w:tcW w:w="2152" w:type="dxa"/>
                  <w:tcBorders>
                    <w:tl2br w:val="nil"/>
                    <w:tr2bl w:val="nil"/>
                  </w:tcBorders>
                  <w:noWrap w:val="0"/>
                  <w:vAlign w:val="center"/>
                </w:tcPr>
                <w:p w14:paraId="6F5AE74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kern w:val="0"/>
                      <w:sz w:val="24"/>
                      <w:szCs w:val="24"/>
                      <w:lang w:val="en-US" w:eastAsia="zh-CN"/>
                      <w14:textFill>
                        <w14:solidFill>
                          <w14:schemeClr w14:val="tx1"/>
                        </w14:solidFill>
                      </w14:textFill>
                    </w:rPr>
                    <w:t>13</w:t>
                  </w:r>
                </w:p>
              </w:tc>
            </w:tr>
            <w:tr w14:paraId="4EAE6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461CCC7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w:t>
                  </w:r>
                </w:p>
              </w:tc>
              <w:tc>
                <w:tcPr>
                  <w:tcW w:w="1676" w:type="dxa"/>
                  <w:tcBorders>
                    <w:tl2br w:val="nil"/>
                    <w:tr2bl w:val="nil"/>
                  </w:tcBorders>
                  <w:noWrap w:val="0"/>
                  <w:vAlign w:val="center"/>
                </w:tcPr>
                <w:p w14:paraId="7316C238">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修桥梁</w:t>
                  </w:r>
                </w:p>
              </w:tc>
              <w:tc>
                <w:tcPr>
                  <w:tcW w:w="1421" w:type="dxa"/>
                  <w:tcBorders>
                    <w:tl2br w:val="nil"/>
                    <w:tr2bl w:val="nil"/>
                  </w:tcBorders>
                  <w:noWrap w:val="0"/>
                  <w:vAlign w:val="center"/>
                </w:tcPr>
                <w:p w14:paraId="1E70446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座</w:t>
                  </w:r>
                </w:p>
              </w:tc>
              <w:tc>
                <w:tcPr>
                  <w:tcW w:w="2816" w:type="dxa"/>
                  <w:tcBorders>
                    <w:tl2br w:val="nil"/>
                    <w:tr2bl w:val="nil"/>
                  </w:tcBorders>
                  <w:noWrap w:val="0"/>
                  <w:vAlign w:val="center"/>
                </w:tcPr>
                <w:p w14:paraId="2675AB48">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c>
                <w:tcPr>
                  <w:tcW w:w="2152" w:type="dxa"/>
                  <w:tcBorders>
                    <w:tl2br w:val="nil"/>
                    <w:tr2bl w:val="nil"/>
                  </w:tcBorders>
                  <w:noWrap w:val="0"/>
                  <w:vAlign w:val="center"/>
                </w:tcPr>
                <w:p w14:paraId="6833911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r>
            <w:tr w14:paraId="78389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 w:type="dxa"/>
                  <w:tcBorders>
                    <w:tl2br w:val="nil"/>
                    <w:tr2bl w:val="nil"/>
                  </w:tcBorders>
                  <w:noWrap w:val="0"/>
                  <w:vAlign w:val="center"/>
                </w:tcPr>
                <w:p w14:paraId="66A37E0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6</w:t>
                  </w:r>
                </w:p>
              </w:tc>
              <w:tc>
                <w:tcPr>
                  <w:tcW w:w="1676" w:type="dxa"/>
                  <w:tcBorders>
                    <w:tl2br w:val="nil"/>
                    <w:tr2bl w:val="nil"/>
                  </w:tcBorders>
                  <w:noWrap w:val="0"/>
                  <w:vAlign w:val="center"/>
                </w:tcPr>
                <w:p w14:paraId="03AC8A9D">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平面交叉</w:t>
                  </w:r>
                </w:p>
              </w:tc>
              <w:tc>
                <w:tcPr>
                  <w:tcW w:w="1421" w:type="dxa"/>
                  <w:tcBorders>
                    <w:tl2br w:val="nil"/>
                    <w:tr2bl w:val="nil"/>
                  </w:tcBorders>
                  <w:noWrap w:val="0"/>
                  <w:vAlign w:val="center"/>
                </w:tcPr>
                <w:p w14:paraId="58B448D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处</w:t>
                  </w:r>
                </w:p>
              </w:tc>
              <w:tc>
                <w:tcPr>
                  <w:tcW w:w="2816" w:type="dxa"/>
                  <w:tcBorders>
                    <w:tl2br w:val="nil"/>
                    <w:tr2bl w:val="nil"/>
                  </w:tcBorders>
                  <w:noWrap w:val="0"/>
                  <w:vAlign w:val="center"/>
                </w:tcPr>
                <w:p w14:paraId="46361C90">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c>
                <w:tcPr>
                  <w:tcW w:w="2152" w:type="dxa"/>
                  <w:tcBorders>
                    <w:tl2br w:val="nil"/>
                    <w:tr2bl w:val="nil"/>
                  </w:tcBorders>
                  <w:noWrap w:val="0"/>
                  <w:vAlign w:val="center"/>
                </w:tcPr>
                <w:p w14:paraId="74C7CDB7">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r>
          </w:tbl>
          <w:p w14:paraId="24AA8A5F">
            <w:pPr>
              <w:spacing w:before="165" w:line="222" w:lineRule="auto"/>
              <w:ind w:left="0" w:leftChars="0" w:firstLine="0" w:firstLineChars="0"/>
              <w:rPr>
                <w:rFonts w:hint="default" w:ascii="宋体" w:hAnsi="宋体" w:eastAsia="宋体" w:cs="宋体"/>
                <w:color w:val="000000" w:themeColor="text1"/>
                <w:sz w:val="24"/>
                <w:szCs w:val="24"/>
                <w:lang w:val="en-US" w:eastAsia="zh-CN"/>
                <w14:textFill>
                  <w14:solidFill>
                    <w14:schemeClr w14:val="tx1"/>
                  </w14:solidFill>
                </w14:textFill>
              </w:rPr>
            </w:pPr>
          </w:p>
          <w:p w14:paraId="179EC49A">
            <w:pPr>
              <w:keepNext w:val="0"/>
              <w:keepLines w:val="0"/>
              <w:pageBreakBefore w:val="0"/>
              <w:widowControl w:val="0"/>
              <w:kinsoku/>
              <w:wordWrap/>
              <w:overflowPunct/>
              <w:topLinePunct w:val="0"/>
              <w:autoSpaceDE/>
              <w:autoSpaceDN/>
              <w:bidi w:val="0"/>
              <w:adjustRightInd/>
              <w:spacing w:line="240" w:lineRule="auto"/>
              <w:ind w:left="0" w:leftChars="0" w:firstLine="0" w:firstLineChars="0"/>
              <w:textAlignment w:val="auto"/>
              <w:rPr>
                <w:color w:val="0000FF"/>
              </w:rPr>
            </w:pPr>
          </w:p>
        </w:tc>
      </w:tr>
      <w:tr w14:paraId="7C86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8826" w:type="dxa"/>
            <w:gridSpan w:val="2"/>
            <w:vAlign w:val="center"/>
          </w:tcPr>
          <w:p w14:paraId="23B6EE7C">
            <w:pPr>
              <w:spacing w:line="440" w:lineRule="exact"/>
              <w:ind w:left="0" w:leftChars="0" w:firstLine="0" w:firstLineChars="0"/>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实际工程量及工程建设变化情况，说明工程变化原因</w:t>
            </w:r>
          </w:p>
          <w:p w14:paraId="449CDB5D">
            <w:pPr>
              <w:spacing w:line="440" w:lineRule="exact"/>
              <w:ind w:left="0" w:leftChars="0" w:firstLine="480" w:firstLineChars="200"/>
              <w:rPr>
                <w:color w:val="0000FF"/>
              </w:rPr>
            </w:pPr>
            <w:r>
              <w:rPr>
                <w:rFonts w:hint="eastAsia"/>
                <w:color w:val="000000" w:themeColor="text1"/>
                <w:lang w:eastAsia="zh-CN"/>
                <w14:textFill>
                  <w14:solidFill>
                    <w14:schemeClr w14:val="tx1"/>
                  </w14:solidFill>
                </w14:textFill>
              </w:rPr>
              <w:t>无</w:t>
            </w:r>
            <w:r>
              <w:rPr>
                <w:rFonts w:hint="eastAsia"/>
                <w:color w:val="000000" w:themeColor="text1"/>
                <w:lang w:val="en-US" w:eastAsia="zh-CN"/>
                <w14:textFill>
                  <w14:solidFill>
                    <w14:schemeClr w14:val="tx1"/>
                  </w14:solidFill>
                </w14:textFill>
              </w:rPr>
              <w:t>变化</w:t>
            </w:r>
            <w:r>
              <w:rPr>
                <w:rFonts w:hint="eastAsia"/>
                <w:color w:val="000000" w:themeColor="text1"/>
                <w14:textFill>
                  <w14:solidFill>
                    <w14:schemeClr w14:val="tx1"/>
                  </w14:solidFill>
                </w14:textFill>
              </w:rPr>
              <w:t>。</w:t>
            </w:r>
          </w:p>
        </w:tc>
      </w:tr>
      <w:tr w14:paraId="7754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3DA42475">
            <w:pPr>
              <w:spacing w:line="440" w:lineRule="exact"/>
              <w:ind w:left="0" w:leftChars="0" w:firstLine="0" w:firstLineChars="0"/>
              <w:rPr>
                <w:rFonts w:hint="eastAsia" w:ascii="楷体" w:hAnsi="楷体" w:eastAsia="楷体" w:cs="楷体"/>
                <w:color w:val="000000" w:themeColor="text1"/>
                <w:spacing w:val="-6"/>
                <w:sz w:val="28"/>
                <w:szCs w:val="28"/>
                <w:lang w:eastAsia="zh-CN"/>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环评预测</w:t>
            </w:r>
            <w:r>
              <w:rPr>
                <w:rFonts w:hint="eastAsia" w:ascii="楷体" w:hAnsi="楷体" w:eastAsia="楷体" w:cs="楷体"/>
                <w:color w:val="000000" w:themeColor="text1"/>
                <w:spacing w:val="-6"/>
                <w:sz w:val="28"/>
                <w:szCs w:val="28"/>
                <w:lang w:eastAsia="zh-CN"/>
                <w14:textOutline w14:w="5103" w14:cap="sq" w14:cmpd="sng">
                  <w14:solidFill>
                    <w14:srgbClr w14:val="000000"/>
                  </w14:solidFill>
                  <w14:prstDash w14:val="solid"/>
                  <w14:bevel/>
                </w14:textOutline>
                <w14:textFill>
                  <w14:solidFill>
                    <w14:schemeClr w14:val="tx1"/>
                  </w14:solidFill>
                </w14:textFill>
              </w:rPr>
              <w:t>和验收期间</w:t>
            </w: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车流量</w:t>
            </w:r>
          </w:p>
          <w:p w14:paraId="1B64F376">
            <w:pPr>
              <w:adjustRightInd w:val="0"/>
              <w:snapToGrid w:val="0"/>
              <w:spacing w:line="360" w:lineRule="auto"/>
              <w:ind w:firstLine="480"/>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评价</w:t>
            </w:r>
            <w:r>
              <w:rPr>
                <w:rFonts w:hint="eastAsia" w:cs="Times New Roman"/>
                <w:color w:val="000000" w:themeColor="text1"/>
                <w:kern w:val="2"/>
                <w:lang w:eastAsia="zh-CN"/>
                <w14:textFill>
                  <w14:solidFill>
                    <w14:schemeClr w14:val="tx1"/>
                  </w14:solidFill>
                </w14:textFill>
              </w:rPr>
              <w:t>车流量</w:t>
            </w:r>
            <w:r>
              <w:rPr>
                <w:rFonts w:hint="default" w:ascii="Times New Roman" w:hAnsi="Times New Roman" w:cs="Times New Roman"/>
                <w:color w:val="000000" w:themeColor="text1"/>
                <w:kern w:val="2"/>
                <w14:textFill>
                  <w14:solidFill>
                    <w14:schemeClr w14:val="tx1"/>
                  </w14:solidFill>
                </w14:textFill>
              </w:rPr>
              <w:t>详见表</w:t>
            </w:r>
            <w:r>
              <w:rPr>
                <w:rFonts w:hint="eastAsia" w:ascii="Times New Roman" w:hAnsi="Times New Roman" w:cs="Times New Roman"/>
                <w:color w:val="000000" w:themeColor="text1"/>
                <w:kern w:val="2"/>
                <w:lang w:val="en-US" w:eastAsia="zh-CN"/>
                <w14:textFill>
                  <w14:solidFill>
                    <w14:schemeClr w14:val="tx1"/>
                  </w14:solidFill>
                </w14:textFill>
              </w:rPr>
              <w:t>4-4</w:t>
            </w:r>
            <w:r>
              <w:rPr>
                <w:rFonts w:hint="default" w:ascii="Times New Roman" w:hAnsi="Times New Roman" w:cs="Times New Roman"/>
                <w:color w:val="000000" w:themeColor="text1"/>
                <w:kern w:val="2"/>
                <w14:textFill>
                  <w14:solidFill>
                    <w14:schemeClr w14:val="tx1"/>
                  </w14:solidFill>
                </w14:textFill>
              </w:rPr>
              <w:t>。</w:t>
            </w:r>
          </w:p>
          <w:p w14:paraId="0888E730">
            <w:pPr>
              <w:adjustRightInd w:val="0"/>
              <w:snapToGrid w:val="0"/>
              <w:spacing w:line="500" w:lineRule="exact"/>
              <w:ind w:firstLine="140" w:firstLineChars="58"/>
              <w:jc w:val="both"/>
              <w:rPr>
                <w:rFonts w:hint="default" w:ascii="Times New Roman" w:hAnsi="Times New Roman" w:cs="Times New Roman"/>
                <w:b/>
                <w:color w:val="000000" w:themeColor="text1"/>
                <w:kern w:val="2"/>
                <w:szCs w:val="24"/>
                <w14:textFill>
                  <w14:solidFill>
                    <w14:schemeClr w14:val="tx1"/>
                  </w14:solidFill>
                </w14:textFill>
              </w:rPr>
            </w:pPr>
            <w:r>
              <w:rPr>
                <w:rFonts w:hint="default" w:ascii="Times New Roman" w:hAnsi="Times New Roman" w:cs="Times New Roman"/>
                <w:b/>
                <w:color w:val="000000" w:themeColor="text1"/>
                <w:kern w:val="2"/>
                <w14:textFill>
                  <w14:solidFill>
                    <w14:schemeClr w14:val="tx1"/>
                  </w14:solidFill>
                </w14:textFill>
              </w:rPr>
              <w:t>表</w:t>
            </w:r>
            <w:r>
              <w:rPr>
                <w:rFonts w:hint="eastAsia" w:ascii="Times New Roman" w:hAnsi="Times New Roman" w:cs="Times New Roman"/>
                <w:b/>
                <w:color w:val="000000" w:themeColor="text1"/>
                <w:kern w:val="2"/>
                <w:lang w:val="en-US" w:eastAsia="zh-CN"/>
                <w14:textFill>
                  <w14:solidFill>
                    <w14:schemeClr w14:val="tx1"/>
                  </w14:solidFill>
                </w14:textFill>
              </w:rPr>
              <w:t>4-4</w:t>
            </w:r>
            <w:r>
              <w:rPr>
                <w:rFonts w:hint="default" w:ascii="Times New Roman" w:hAnsi="Times New Roman" w:cs="Times New Roman"/>
                <w:b/>
                <w:color w:val="000000" w:themeColor="text1"/>
                <w:kern w:val="2"/>
                <w14:textFill>
                  <w14:solidFill>
                    <w14:schemeClr w14:val="tx1"/>
                  </w14:solidFill>
                </w14:textFill>
              </w:rPr>
              <w:t xml:space="preserve"> </w:t>
            </w:r>
            <w:r>
              <w:rPr>
                <w:rFonts w:hint="eastAsia" w:cs="Times New Roman"/>
                <w:b/>
                <w:color w:val="000000" w:themeColor="text1"/>
                <w:kern w:val="2"/>
                <w:lang w:val="en-US" w:eastAsia="zh-CN"/>
                <w14:textFill>
                  <w14:solidFill>
                    <w14:schemeClr w14:val="tx1"/>
                  </w14:solidFill>
                </w14:textFill>
              </w:rPr>
              <w:t xml:space="preserve">          </w:t>
            </w:r>
            <w:r>
              <w:rPr>
                <w:rFonts w:hint="default" w:ascii="Times New Roman" w:hAnsi="Times New Roman" w:cs="Times New Roman"/>
                <w:b/>
                <w:color w:val="000000" w:themeColor="text1"/>
                <w:kern w:val="2"/>
                <w:szCs w:val="24"/>
                <w14:textFill>
                  <w14:solidFill>
                    <w14:schemeClr w14:val="tx1"/>
                  </w14:solidFill>
                </w14:textFill>
              </w:rPr>
              <w:t xml:space="preserve">折算特征年各车型交通量预测结果  </w:t>
            </w:r>
            <w:r>
              <w:rPr>
                <w:rFonts w:hint="eastAsia" w:cs="Times New Roman"/>
                <w:b/>
                <w:color w:val="000000" w:themeColor="text1"/>
                <w:kern w:val="2"/>
                <w:szCs w:val="24"/>
                <w:lang w:val="en-US" w:eastAsia="zh-CN"/>
                <w14:textFill>
                  <w14:solidFill>
                    <w14:schemeClr w14:val="tx1"/>
                  </w14:solidFill>
                </w14:textFill>
              </w:rPr>
              <w:t xml:space="preserve">       </w:t>
            </w:r>
            <w:r>
              <w:rPr>
                <w:rFonts w:hint="default" w:ascii="Times New Roman" w:hAnsi="Times New Roman" w:cs="Times New Roman"/>
                <w:b/>
                <w:color w:val="000000" w:themeColor="text1"/>
                <w:kern w:val="2"/>
                <w:szCs w:val="24"/>
                <w14:textFill>
                  <w14:solidFill>
                    <w14:schemeClr w14:val="tx1"/>
                  </w14:solidFill>
                </w14:textFill>
              </w:rPr>
              <w:t>单位：辆/h</w:t>
            </w:r>
          </w:p>
          <w:tbl>
            <w:tblPr>
              <w:tblStyle w:val="50"/>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2001"/>
              <w:gridCol w:w="1499"/>
              <w:gridCol w:w="1021"/>
              <w:gridCol w:w="920"/>
              <w:gridCol w:w="908"/>
              <w:gridCol w:w="882"/>
              <w:gridCol w:w="831"/>
              <w:gridCol w:w="794"/>
            </w:tblGrid>
            <w:tr w14:paraId="6C0AD9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restart"/>
                  <w:tcBorders>
                    <w:tl2br w:val="nil"/>
                    <w:tr2bl w:val="nil"/>
                  </w:tcBorders>
                  <w:noWrap w:val="0"/>
                  <w:vAlign w:val="center"/>
                </w:tcPr>
                <w:p w14:paraId="0B831D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路段名称</w:t>
                  </w:r>
                </w:p>
              </w:tc>
              <w:tc>
                <w:tcPr>
                  <w:tcW w:w="1499" w:type="dxa"/>
                  <w:vMerge w:val="restart"/>
                  <w:tcBorders>
                    <w:tl2br w:val="nil"/>
                    <w:tr2bl w:val="nil"/>
                  </w:tcBorders>
                  <w:noWrap w:val="0"/>
                  <w:vAlign w:val="center"/>
                </w:tcPr>
                <w:p w14:paraId="43F68607">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-3810</wp:posOffset>
                            </wp:positionH>
                            <wp:positionV relativeFrom="paragraph">
                              <wp:posOffset>9525</wp:posOffset>
                            </wp:positionV>
                            <wp:extent cx="936625" cy="297815"/>
                            <wp:effectExtent l="1270" t="4445" r="14605" b="21590"/>
                            <wp:wrapNone/>
                            <wp:docPr id="2" name="直接连接符 2"/>
                            <wp:cNvGraphicFramePr/>
                            <a:graphic xmlns:a="http://schemas.openxmlformats.org/drawingml/2006/main">
                              <a:graphicData uri="http://schemas.microsoft.com/office/word/2010/wordprocessingShape">
                                <wps:wsp>
                                  <wps:cNvCnPr/>
                                  <wps:spPr>
                                    <a:xfrm>
                                      <a:off x="0" y="0"/>
                                      <a:ext cx="936625" cy="29781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3pt;margin-top:0.75pt;height:23.45pt;width:73.75pt;z-index:251661312;mso-width-relative:page;mso-height-relative:page;" filled="f" stroked="t" coordsize="21600,21600" o:gfxdata="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syPJbSAAAABgEAAA8AAAAAAAAAAQAgAAAAIgAAAGRycy9kb3ducmV2LnhtbFBLAQIU&#10;ABQAAAAIAIdO4kCyF8ry+QEAAOgDAAAOAAAAAAAAAAEAIAAAACEBAABkcnMvZTJvRG9jLnhtbFBL&#10;BQYAAAAABgAGAFkBAACMBQAAAAA=&#10;">
                            <v:fill on="f" focussize="0,0"/>
                            <v:stroke weight="0.5pt" color="#000000" joinstyle="round"/>
                            <v:imagedata o:title=""/>
                            <o:lock v:ext="edit" aspectratio="f"/>
                          </v:line>
                        </w:pict>
                      </mc:Fallback>
                    </mc:AlternateContent>
                  </w:r>
                  <w:r>
                    <w:rPr>
                      <w:rFonts w:hint="eastAsia" w:ascii="楷体" w:hAnsi="楷体" w:eastAsia="楷体" w:cs="楷体"/>
                      <w:color w:val="000000" w:themeColor="text1"/>
                      <w:kern w:val="2"/>
                      <w:sz w:val="24"/>
                      <w:szCs w:val="24"/>
                      <w14:textFill>
                        <w14:solidFill>
                          <w14:schemeClr w14:val="tx1"/>
                        </w14:solidFill>
                      </w14:textFill>
                    </w:rPr>
                    <w:t>车型</w:t>
                  </w:r>
                </w:p>
                <w:p w14:paraId="3ED328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预测年</w:t>
                  </w:r>
                </w:p>
              </w:tc>
              <w:tc>
                <w:tcPr>
                  <w:tcW w:w="1941" w:type="dxa"/>
                  <w:gridSpan w:val="2"/>
                  <w:tcBorders>
                    <w:tl2br w:val="nil"/>
                    <w:tr2bl w:val="nil"/>
                  </w:tcBorders>
                  <w:noWrap w:val="0"/>
                  <w:vAlign w:val="center"/>
                </w:tcPr>
                <w:p w14:paraId="35CB27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小型车</w:t>
                  </w:r>
                </w:p>
              </w:tc>
              <w:tc>
                <w:tcPr>
                  <w:tcW w:w="1790" w:type="dxa"/>
                  <w:gridSpan w:val="2"/>
                  <w:tcBorders>
                    <w:tl2br w:val="nil"/>
                    <w:tr2bl w:val="nil"/>
                  </w:tcBorders>
                  <w:noWrap w:val="0"/>
                  <w:vAlign w:val="center"/>
                </w:tcPr>
                <w:p w14:paraId="7D5415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中型车</w:t>
                  </w:r>
                </w:p>
              </w:tc>
              <w:tc>
                <w:tcPr>
                  <w:tcW w:w="1625" w:type="dxa"/>
                  <w:gridSpan w:val="2"/>
                  <w:tcBorders>
                    <w:tl2br w:val="nil"/>
                    <w:tr2bl w:val="nil"/>
                  </w:tcBorders>
                  <w:noWrap w:val="0"/>
                  <w:vAlign w:val="center"/>
                </w:tcPr>
                <w:p w14:paraId="04A144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大型车</w:t>
                  </w:r>
                </w:p>
              </w:tc>
            </w:tr>
            <w:tr w14:paraId="403D4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1BC42C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499" w:type="dxa"/>
                  <w:vMerge w:val="continue"/>
                  <w:tcBorders>
                    <w:tl2br w:val="nil"/>
                    <w:tr2bl w:val="nil"/>
                  </w:tcBorders>
                  <w:noWrap w:val="0"/>
                  <w:vAlign w:val="center"/>
                </w:tcPr>
                <w:p w14:paraId="5AF392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021" w:type="dxa"/>
                  <w:tcBorders>
                    <w:tl2br w:val="nil"/>
                    <w:tr2bl w:val="nil"/>
                  </w:tcBorders>
                  <w:noWrap w:val="0"/>
                  <w:vAlign w:val="center"/>
                </w:tcPr>
                <w:p w14:paraId="0EE02A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920" w:type="dxa"/>
                  <w:tcBorders>
                    <w:tl2br w:val="nil"/>
                    <w:tr2bl w:val="nil"/>
                  </w:tcBorders>
                  <w:noWrap w:val="0"/>
                  <w:vAlign w:val="center"/>
                </w:tcPr>
                <w:p w14:paraId="3D9106A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c>
                <w:tcPr>
                  <w:tcW w:w="908" w:type="dxa"/>
                  <w:tcBorders>
                    <w:tl2br w:val="nil"/>
                    <w:tr2bl w:val="nil"/>
                  </w:tcBorders>
                  <w:noWrap w:val="0"/>
                  <w:vAlign w:val="center"/>
                </w:tcPr>
                <w:p w14:paraId="154D115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882" w:type="dxa"/>
                  <w:tcBorders>
                    <w:tl2br w:val="nil"/>
                    <w:tr2bl w:val="nil"/>
                  </w:tcBorders>
                  <w:noWrap w:val="0"/>
                  <w:vAlign w:val="center"/>
                </w:tcPr>
                <w:p w14:paraId="28AAEE6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c>
                <w:tcPr>
                  <w:tcW w:w="831" w:type="dxa"/>
                  <w:tcBorders>
                    <w:tl2br w:val="nil"/>
                    <w:tr2bl w:val="nil"/>
                  </w:tcBorders>
                  <w:noWrap w:val="0"/>
                  <w:vAlign w:val="center"/>
                </w:tcPr>
                <w:p w14:paraId="7E2A7AD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794" w:type="dxa"/>
                  <w:tcBorders>
                    <w:tl2br w:val="nil"/>
                    <w:tr2bl w:val="nil"/>
                  </w:tcBorders>
                  <w:noWrap w:val="0"/>
                  <w:vAlign w:val="center"/>
                </w:tcPr>
                <w:p w14:paraId="33E2DEB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r>
            <w:tr w14:paraId="0BEC74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2001" w:type="dxa"/>
                  <w:vMerge w:val="restart"/>
                  <w:tcBorders>
                    <w:tl2br w:val="nil"/>
                    <w:tr2bl w:val="nil"/>
                  </w:tcBorders>
                  <w:noWrap w:val="0"/>
                  <w:vAlign w:val="center"/>
                </w:tcPr>
                <w:p w14:paraId="780651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二十八站至额丘管护区林业公路</w:t>
                  </w:r>
                </w:p>
              </w:tc>
              <w:tc>
                <w:tcPr>
                  <w:tcW w:w="1499" w:type="dxa"/>
                  <w:tcBorders>
                    <w:tl2br w:val="nil"/>
                    <w:tr2bl w:val="nil"/>
                  </w:tcBorders>
                  <w:noWrap w:val="0"/>
                  <w:vAlign w:val="center"/>
                </w:tcPr>
                <w:p w14:paraId="770EFE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2020年</w:t>
                  </w:r>
                </w:p>
              </w:tc>
              <w:tc>
                <w:tcPr>
                  <w:tcW w:w="1021" w:type="dxa"/>
                  <w:tcBorders>
                    <w:tl2br w:val="nil"/>
                    <w:tr2bl w:val="nil"/>
                  </w:tcBorders>
                  <w:noWrap w:val="0"/>
                  <w:vAlign w:val="top"/>
                </w:tcPr>
                <w:p w14:paraId="368EE6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26 </w:t>
                  </w:r>
                </w:p>
              </w:tc>
              <w:tc>
                <w:tcPr>
                  <w:tcW w:w="920" w:type="dxa"/>
                  <w:tcBorders>
                    <w:tl2br w:val="nil"/>
                    <w:tr2bl w:val="nil"/>
                  </w:tcBorders>
                  <w:noWrap w:val="0"/>
                  <w:vAlign w:val="top"/>
                </w:tcPr>
                <w:p w14:paraId="408BC7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6 </w:t>
                  </w:r>
                </w:p>
              </w:tc>
              <w:tc>
                <w:tcPr>
                  <w:tcW w:w="908" w:type="dxa"/>
                  <w:tcBorders>
                    <w:tl2br w:val="nil"/>
                    <w:tr2bl w:val="nil"/>
                  </w:tcBorders>
                  <w:noWrap w:val="0"/>
                  <w:vAlign w:val="top"/>
                </w:tcPr>
                <w:p w14:paraId="0504DB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13 </w:t>
                  </w:r>
                </w:p>
              </w:tc>
              <w:tc>
                <w:tcPr>
                  <w:tcW w:w="882" w:type="dxa"/>
                  <w:tcBorders>
                    <w:tl2br w:val="nil"/>
                    <w:tr2bl w:val="nil"/>
                  </w:tcBorders>
                  <w:noWrap w:val="0"/>
                  <w:vAlign w:val="top"/>
                </w:tcPr>
                <w:p w14:paraId="2AAB27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3 </w:t>
                  </w:r>
                </w:p>
              </w:tc>
              <w:tc>
                <w:tcPr>
                  <w:tcW w:w="831" w:type="dxa"/>
                  <w:tcBorders>
                    <w:tl2br w:val="nil"/>
                    <w:tr2bl w:val="nil"/>
                  </w:tcBorders>
                  <w:noWrap w:val="0"/>
                  <w:vAlign w:val="top"/>
                </w:tcPr>
                <w:p w14:paraId="6BD161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4 </w:t>
                  </w:r>
                </w:p>
              </w:tc>
              <w:tc>
                <w:tcPr>
                  <w:tcW w:w="794" w:type="dxa"/>
                  <w:tcBorders>
                    <w:tl2br w:val="nil"/>
                    <w:tr2bl w:val="nil"/>
                  </w:tcBorders>
                  <w:noWrap w:val="0"/>
                  <w:vAlign w:val="top"/>
                </w:tcPr>
                <w:p w14:paraId="6D7172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 </w:t>
                  </w:r>
                </w:p>
              </w:tc>
            </w:tr>
            <w:tr w14:paraId="024304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66CEC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Cs/>
                      <w:color w:val="000000" w:themeColor="text1"/>
                      <w:kern w:val="2"/>
                      <w:sz w:val="24"/>
                      <w:szCs w:val="24"/>
                      <w14:textFill>
                        <w14:solidFill>
                          <w14:schemeClr w14:val="tx1"/>
                        </w14:solidFill>
                      </w14:textFill>
                    </w:rPr>
                  </w:pPr>
                </w:p>
              </w:tc>
              <w:tc>
                <w:tcPr>
                  <w:tcW w:w="1499" w:type="dxa"/>
                  <w:tcBorders>
                    <w:tl2br w:val="nil"/>
                    <w:tr2bl w:val="nil"/>
                  </w:tcBorders>
                  <w:noWrap w:val="0"/>
                  <w:vAlign w:val="center"/>
                </w:tcPr>
                <w:p w14:paraId="3E67A1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2026年</w:t>
                  </w:r>
                </w:p>
              </w:tc>
              <w:tc>
                <w:tcPr>
                  <w:tcW w:w="1021" w:type="dxa"/>
                  <w:tcBorders>
                    <w:tl2br w:val="nil"/>
                    <w:tr2bl w:val="nil"/>
                  </w:tcBorders>
                  <w:noWrap w:val="0"/>
                  <w:vAlign w:val="top"/>
                </w:tcPr>
                <w:p w14:paraId="77EEA5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43 </w:t>
                  </w:r>
                </w:p>
              </w:tc>
              <w:tc>
                <w:tcPr>
                  <w:tcW w:w="920" w:type="dxa"/>
                  <w:tcBorders>
                    <w:tl2br w:val="nil"/>
                    <w:tr2bl w:val="nil"/>
                  </w:tcBorders>
                  <w:noWrap w:val="0"/>
                  <w:vAlign w:val="top"/>
                </w:tcPr>
                <w:p w14:paraId="79DCE3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10 </w:t>
                  </w:r>
                </w:p>
              </w:tc>
              <w:tc>
                <w:tcPr>
                  <w:tcW w:w="908" w:type="dxa"/>
                  <w:tcBorders>
                    <w:tl2br w:val="nil"/>
                    <w:tr2bl w:val="nil"/>
                  </w:tcBorders>
                  <w:noWrap w:val="0"/>
                  <w:vAlign w:val="top"/>
                </w:tcPr>
                <w:p w14:paraId="774BC0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22 </w:t>
                  </w:r>
                </w:p>
              </w:tc>
              <w:tc>
                <w:tcPr>
                  <w:tcW w:w="882" w:type="dxa"/>
                  <w:tcBorders>
                    <w:tl2br w:val="nil"/>
                    <w:tr2bl w:val="nil"/>
                  </w:tcBorders>
                  <w:noWrap w:val="0"/>
                  <w:vAlign w:val="top"/>
                </w:tcPr>
                <w:p w14:paraId="6C1373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5 </w:t>
                  </w:r>
                </w:p>
              </w:tc>
              <w:tc>
                <w:tcPr>
                  <w:tcW w:w="831" w:type="dxa"/>
                  <w:tcBorders>
                    <w:tl2br w:val="nil"/>
                    <w:tr2bl w:val="nil"/>
                  </w:tcBorders>
                  <w:noWrap w:val="0"/>
                  <w:vAlign w:val="top"/>
                </w:tcPr>
                <w:p w14:paraId="0C5700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7 </w:t>
                  </w:r>
                </w:p>
              </w:tc>
              <w:tc>
                <w:tcPr>
                  <w:tcW w:w="794" w:type="dxa"/>
                  <w:tcBorders>
                    <w:tl2br w:val="nil"/>
                    <w:tr2bl w:val="nil"/>
                  </w:tcBorders>
                  <w:noWrap w:val="0"/>
                  <w:vAlign w:val="top"/>
                </w:tcPr>
                <w:p w14:paraId="2CD460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 </w:t>
                  </w:r>
                </w:p>
              </w:tc>
            </w:tr>
            <w:tr w14:paraId="017BF8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7F11BE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Cs/>
                      <w:color w:val="000000" w:themeColor="text1"/>
                      <w:kern w:val="2"/>
                      <w:sz w:val="24"/>
                      <w:szCs w:val="24"/>
                      <w14:textFill>
                        <w14:solidFill>
                          <w14:schemeClr w14:val="tx1"/>
                        </w14:solidFill>
                      </w14:textFill>
                    </w:rPr>
                  </w:pPr>
                </w:p>
              </w:tc>
              <w:tc>
                <w:tcPr>
                  <w:tcW w:w="1499" w:type="dxa"/>
                  <w:tcBorders>
                    <w:tl2br w:val="nil"/>
                    <w:tr2bl w:val="nil"/>
                  </w:tcBorders>
                  <w:noWrap w:val="0"/>
                  <w:vAlign w:val="center"/>
                </w:tcPr>
                <w:p w14:paraId="64B347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2034年</w:t>
                  </w:r>
                </w:p>
              </w:tc>
              <w:tc>
                <w:tcPr>
                  <w:tcW w:w="1021" w:type="dxa"/>
                  <w:tcBorders>
                    <w:tl2br w:val="nil"/>
                    <w:tr2bl w:val="nil"/>
                  </w:tcBorders>
                  <w:noWrap w:val="0"/>
                  <w:vAlign w:val="top"/>
                </w:tcPr>
                <w:p w14:paraId="772DBD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54 </w:t>
                  </w:r>
                </w:p>
              </w:tc>
              <w:tc>
                <w:tcPr>
                  <w:tcW w:w="920" w:type="dxa"/>
                  <w:tcBorders>
                    <w:tl2br w:val="nil"/>
                    <w:tr2bl w:val="nil"/>
                  </w:tcBorders>
                  <w:noWrap w:val="0"/>
                  <w:vAlign w:val="top"/>
                </w:tcPr>
                <w:p w14:paraId="52A1B4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12 </w:t>
                  </w:r>
                </w:p>
              </w:tc>
              <w:tc>
                <w:tcPr>
                  <w:tcW w:w="908" w:type="dxa"/>
                  <w:tcBorders>
                    <w:tl2br w:val="nil"/>
                    <w:tr2bl w:val="nil"/>
                  </w:tcBorders>
                  <w:noWrap w:val="0"/>
                  <w:vAlign w:val="top"/>
                </w:tcPr>
                <w:p w14:paraId="5235E1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27 </w:t>
                  </w:r>
                </w:p>
              </w:tc>
              <w:tc>
                <w:tcPr>
                  <w:tcW w:w="882" w:type="dxa"/>
                  <w:tcBorders>
                    <w:tl2br w:val="nil"/>
                    <w:tr2bl w:val="nil"/>
                  </w:tcBorders>
                  <w:noWrap w:val="0"/>
                  <w:vAlign w:val="top"/>
                </w:tcPr>
                <w:p w14:paraId="374456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6 </w:t>
                  </w:r>
                </w:p>
              </w:tc>
              <w:tc>
                <w:tcPr>
                  <w:tcW w:w="831" w:type="dxa"/>
                  <w:tcBorders>
                    <w:tl2br w:val="nil"/>
                    <w:tr2bl w:val="nil"/>
                  </w:tcBorders>
                  <w:noWrap w:val="0"/>
                  <w:vAlign w:val="top"/>
                </w:tcPr>
                <w:p w14:paraId="19664D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9 </w:t>
                  </w:r>
                </w:p>
              </w:tc>
              <w:tc>
                <w:tcPr>
                  <w:tcW w:w="794" w:type="dxa"/>
                  <w:tcBorders>
                    <w:tl2br w:val="nil"/>
                    <w:tr2bl w:val="nil"/>
                  </w:tcBorders>
                  <w:noWrap w:val="0"/>
                  <w:vAlign w:val="top"/>
                </w:tcPr>
                <w:p w14:paraId="5D018F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 </w:t>
                  </w:r>
                </w:p>
              </w:tc>
            </w:tr>
          </w:tbl>
          <w:p w14:paraId="6534334E">
            <w:pPr>
              <w:keepNext w:val="0"/>
              <w:keepLines w:val="0"/>
              <w:pageBreakBefore w:val="0"/>
              <w:widowControl w:val="0"/>
              <w:kinsoku/>
              <w:wordWrap/>
              <w:overflowPunct/>
              <w:topLinePunct w:val="0"/>
              <w:autoSpaceDE/>
              <w:autoSpaceDN/>
              <w:bidi w:val="0"/>
              <w:adjustRightInd/>
              <w:snapToGrid/>
              <w:spacing w:line="492" w:lineRule="exact"/>
              <w:ind w:left="0" w:leftChars="0" w:firstLine="484" w:firstLineChars="200"/>
              <w:textAlignment w:val="auto"/>
              <w:rPr>
                <w:rFonts w:hint="default" w:eastAsia="宋体"/>
                <w:color w:val="0000FF"/>
                <w:lang w:val="en-US" w:eastAsia="zh-CN"/>
              </w:rPr>
            </w:pPr>
            <w:r>
              <w:rPr>
                <w:rFonts w:hint="eastAsia" w:ascii="宋体" w:hAnsi="宋体" w:cs="宋体"/>
                <w:color w:val="000000" w:themeColor="text1"/>
                <w:spacing w:val="1"/>
                <w:position w:val="15"/>
                <w:sz w:val="24"/>
                <w:szCs w:val="24"/>
                <w:highlight w:val="none"/>
                <w:lang w:val="en-US" w:eastAsia="zh-CN"/>
                <w14:textFill>
                  <w14:solidFill>
                    <w14:schemeClr w14:val="tx1"/>
                  </w14:solidFill>
                </w14:textFill>
              </w:rPr>
              <w:t>现场验收调查</w:t>
            </w:r>
            <w:r>
              <w:rPr>
                <w:rFonts w:hint="eastAsia" w:ascii="宋体" w:hAnsi="宋体" w:eastAsia="宋体" w:cs="宋体"/>
                <w:color w:val="000000" w:themeColor="text1"/>
                <w:position w:val="15"/>
                <w:sz w:val="24"/>
                <w:szCs w:val="24"/>
                <w14:textFill>
                  <w14:solidFill>
                    <w14:schemeClr w14:val="tx1"/>
                  </w14:solidFill>
                </w14:textFill>
              </w:rPr>
              <w:t>进行车量流统计</w:t>
            </w:r>
            <w:r>
              <w:rPr>
                <w:rFonts w:hint="eastAsia" w:ascii="宋体" w:hAnsi="宋体" w:eastAsia="宋体" w:cs="宋体"/>
                <w:color w:val="000000" w:themeColor="text1"/>
                <w:position w:val="15"/>
                <w:sz w:val="24"/>
                <w:szCs w:val="24"/>
                <w:highlight w:val="none"/>
                <w14:textFill>
                  <w14:solidFill>
                    <w14:schemeClr w14:val="tx1"/>
                  </w14:solidFill>
                </w14:textFill>
              </w:rPr>
              <w:t>，实际</w:t>
            </w:r>
            <w:r>
              <w:rPr>
                <w:rFonts w:hint="eastAsia" w:ascii="宋体" w:hAnsi="宋体" w:cs="宋体"/>
                <w:color w:val="000000" w:themeColor="text1"/>
                <w:position w:val="15"/>
                <w:sz w:val="24"/>
                <w:szCs w:val="24"/>
                <w:highlight w:val="none"/>
                <w:lang w:eastAsia="zh-CN"/>
                <w14:textFill>
                  <w14:solidFill>
                    <w14:schemeClr w14:val="tx1"/>
                  </w14:solidFill>
                </w14:textFill>
              </w:rPr>
              <w:t>每小时平均</w:t>
            </w:r>
            <w:r>
              <w:rPr>
                <w:rFonts w:hint="eastAsia" w:ascii="宋体" w:hAnsi="宋体" w:eastAsia="宋体" w:cs="宋体"/>
                <w:color w:val="000000" w:themeColor="text1"/>
                <w:position w:val="15"/>
                <w:sz w:val="24"/>
                <w:szCs w:val="24"/>
                <w:highlight w:val="none"/>
                <w14:textFill>
                  <w14:solidFill>
                    <w14:schemeClr w14:val="tx1"/>
                  </w14:solidFill>
                </w14:textFill>
              </w:rPr>
              <w:t>车流量为</w:t>
            </w:r>
            <w:r>
              <w:rPr>
                <w:rFonts w:hint="eastAsia" w:ascii="宋体" w:hAnsi="宋体" w:cs="宋体"/>
                <w:color w:val="000000" w:themeColor="text1"/>
                <w:position w:val="15"/>
                <w:sz w:val="24"/>
                <w:szCs w:val="24"/>
                <w:highlight w:val="none"/>
                <w:lang w:val="en-US" w:eastAsia="zh-CN"/>
                <w14:textFill>
                  <w14:solidFill>
                    <w14:schemeClr w14:val="tx1"/>
                  </w14:solidFill>
                </w14:textFill>
              </w:rPr>
              <w:t>40</w:t>
            </w:r>
            <w:r>
              <w:rPr>
                <w:rFonts w:hint="eastAsia" w:ascii="宋体" w:hAnsi="宋体" w:eastAsia="宋体" w:cs="宋体"/>
                <w:color w:val="000000" w:themeColor="text1"/>
                <w:position w:val="15"/>
                <w:sz w:val="24"/>
                <w:szCs w:val="24"/>
                <w:highlight w:val="none"/>
                <w14:textFill>
                  <w14:solidFill>
                    <w14:schemeClr w14:val="tx1"/>
                  </w14:solidFill>
                </w14:textFill>
              </w:rPr>
              <w:t xml:space="preserve"> 辆</w:t>
            </w:r>
            <w:r>
              <w:rPr>
                <w:rFonts w:hint="eastAsia" w:ascii="宋体" w:hAnsi="宋体" w:cs="宋体"/>
                <w:color w:val="000000" w:themeColor="text1"/>
                <w:position w:val="15"/>
                <w:sz w:val="24"/>
                <w:szCs w:val="24"/>
                <w:highlight w:val="none"/>
                <w:lang w:eastAsia="zh-CN"/>
                <w14:textFill>
                  <w14:solidFill>
                    <w14:schemeClr w14:val="tx1"/>
                  </w14:solidFill>
                </w14:textFill>
              </w:rPr>
              <w:t>左右，其中，小车</w:t>
            </w:r>
            <w:r>
              <w:rPr>
                <w:rFonts w:hint="eastAsia" w:ascii="宋体" w:hAnsi="宋体" w:cs="宋体"/>
                <w:color w:val="000000" w:themeColor="text1"/>
                <w:position w:val="15"/>
                <w:sz w:val="24"/>
                <w:szCs w:val="24"/>
                <w:highlight w:val="none"/>
                <w:lang w:val="en-US" w:eastAsia="zh-CN"/>
                <w14:textFill>
                  <w14:solidFill>
                    <w14:schemeClr w14:val="tx1"/>
                  </w14:solidFill>
                </w14:textFill>
              </w:rPr>
              <w:t>37辆，大中型车3辆，昼间38辆，夜间2辆</w:t>
            </w:r>
            <w:r>
              <w:rPr>
                <w:rFonts w:hint="eastAsia" w:ascii="宋体" w:hAnsi="宋体" w:cs="宋体"/>
                <w:color w:val="000000" w:themeColor="text1"/>
                <w:position w:val="15"/>
                <w:sz w:val="24"/>
                <w:szCs w:val="24"/>
                <w:highlight w:val="none"/>
                <w:lang w:eastAsia="zh-CN"/>
                <w14:textFill>
                  <w14:solidFill>
                    <w14:schemeClr w14:val="tx1"/>
                  </w14:solidFill>
                </w14:textFill>
              </w:rPr>
              <w:t>。</w:t>
            </w:r>
          </w:p>
        </w:tc>
      </w:tr>
      <w:tr w14:paraId="0228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26" w:type="dxa"/>
            <w:gridSpan w:val="2"/>
            <w:vAlign w:val="center"/>
          </w:tcPr>
          <w:p w14:paraId="1BBA9D0C">
            <w:pPr>
              <w:spacing w:line="360" w:lineRule="auto"/>
              <w:ind w:left="0" w:leftChars="0" w:firstLine="0" w:firstLineChars="0"/>
              <w:contextualSpacing/>
              <w:rPr>
                <w:rFonts w:hint="eastAsia" w:ascii="楷体" w:hAnsi="楷体" w:eastAsia="楷体" w:cs="楷体"/>
                <w:b/>
                <w:bCs/>
                <w:color w:val="000000" w:themeColor="text1"/>
                <w:kern w:val="2"/>
                <w:sz w:val="28"/>
                <w:szCs w:val="28"/>
                <w:lang w:eastAsia="zh-CN"/>
                <w14:textFill>
                  <w14:solidFill>
                    <w14:schemeClr w14:val="tx1"/>
                  </w14:solidFill>
                </w14:textFill>
              </w:rPr>
            </w:pPr>
            <w:r>
              <w:rPr>
                <w:rFonts w:hint="eastAsia" w:ascii="楷体" w:hAnsi="楷体" w:eastAsia="楷体" w:cs="楷体"/>
                <w:b/>
                <w:bCs/>
                <w:color w:val="000000" w:themeColor="text1"/>
                <w:kern w:val="2"/>
                <w:sz w:val="28"/>
                <w:szCs w:val="28"/>
                <w:lang w:eastAsia="zh-CN"/>
                <w14:textFill>
                  <w14:solidFill>
                    <w14:schemeClr w14:val="tx1"/>
                  </w14:solidFill>
                </w14:textFill>
              </w:rPr>
              <w:t>施工期和运营期主要环境影响</w:t>
            </w:r>
          </w:p>
          <w:p w14:paraId="1F7F3798">
            <w:pPr>
              <w:spacing w:line="360" w:lineRule="auto"/>
              <w:ind w:left="0" w:leftChars="0" w:firstLine="0" w:firstLineChars="0"/>
              <w:contextualSpacing/>
              <w:rPr>
                <w:rFonts w:hint="eastAsia" w:ascii="楷体" w:hAnsi="楷体" w:eastAsia="楷体" w:cs="楷体"/>
                <w:b/>
                <w:bCs/>
                <w:color w:val="000000" w:themeColor="text1"/>
                <w:kern w:val="2"/>
                <w:sz w:val="28"/>
                <w:szCs w:val="28"/>
                <w:lang w:eastAsia="zh-CN"/>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（一）施工期</w:t>
            </w:r>
            <w:r>
              <w:rPr>
                <w:rFonts w:hint="eastAsia" w:ascii="楷体" w:hAnsi="楷体" w:eastAsia="楷体" w:cs="楷体"/>
                <w:b/>
                <w:bCs/>
                <w:color w:val="000000" w:themeColor="text1"/>
                <w:kern w:val="2"/>
                <w:sz w:val="28"/>
                <w:szCs w:val="28"/>
                <w:lang w:eastAsia="zh-CN"/>
                <w14:textFill>
                  <w14:solidFill>
                    <w14:schemeClr w14:val="tx1"/>
                  </w14:solidFill>
                </w14:textFill>
              </w:rPr>
              <w:t>环境影响</w:t>
            </w:r>
          </w:p>
          <w:p w14:paraId="7CFF5CD2">
            <w:pPr>
              <w:spacing w:line="360" w:lineRule="auto"/>
              <w:ind w:left="0" w:leftChars="0"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 xml:space="preserve">1、生态 </w:t>
            </w:r>
          </w:p>
          <w:p w14:paraId="13307B39">
            <w:pPr>
              <w:spacing w:line="360" w:lineRule="auto"/>
              <w:ind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（1）土地利用的影响</w:t>
            </w:r>
          </w:p>
          <w:p w14:paraId="6C9A186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本项目临时占地</w:t>
            </w:r>
            <w:r>
              <w:rPr>
                <w:rFonts w:hint="eastAsia" w:ascii="宋体" w:hAnsi="宋体" w:eastAsia="宋体" w:cs="宋体"/>
                <w:color w:val="000000" w:themeColor="text1"/>
                <w:kern w:val="2"/>
                <w:sz w:val="24"/>
                <w:szCs w:val="24"/>
                <w:lang w:eastAsia="zh-CN"/>
                <w14:textFill>
                  <w14:solidFill>
                    <w14:schemeClr w14:val="tx1"/>
                  </w14:solidFill>
                </w14:textFill>
              </w:rPr>
              <w:t>短时间内</w:t>
            </w:r>
            <w:r>
              <w:rPr>
                <w:rFonts w:hint="eastAsia" w:ascii="宋体" w:hAnsi="宋体" w:eastAsia="宋体" w:cs="宋体"/>
                <w:color w:val="000000" w:themeColor="text1"/>
                <w:kern w:val="2"/>
                <w:sz w:val="24"/>
                <w:szCs w:val="24"/>
                <w14:textFill>
                  <w14:solidFill>
                    <w14:schemeClr w14:val="tx1"/>
                  </w14:solidFill>
                </w14:textFill>
              </w:rPr>
              <w:t>使得现有区域土地利用性质发生改变，</w:t>
            </w:r>
            <w:r>
              <w:rPr>
                <w:rFonts w:hint="eastAsia" w:ascii="宋体" w:hAnsi="宋体" w:eastAsia="宋体" w:cs="宋体"/>
                <w:color w:val="000000" w:themeColor="text1"/>
                <w:kern w:val="2"/>
                <w:sz w:val="24"/>
                <w:szCs w:val="24"/>
                <w:lang w:val="en-US" w:eastAsia="zh-CN"/>
                <w14:textFill>
                  <w14:solidFill>
                    <w14:schemeClr w14:val="tx1"/>
                  </w14:solidFill>
                </w14:textFill>
              </w:rPr>
              <w:t>临时占地</w:t>
            </w:r>
            <w:r>
              <w:rPr>
                <w:rFonts w:hint="eastAsia" w:ascii="宋体" w:hAnsi="宋体" w:cs="宋体"/>
                <w:color w:val="000000" w:themeColor="text1"/>
                <w:kern w:val="2"/>
                <w:sz w:val="24"/>
                <w:szCs w:val="24"/>
                <w:lang w:val="en-US" w:eastAsia="zh-CN"/>
                <w14:textFill>
                  <w14:solidFill>
                    <w14:schemeClr w14:val="tx1"/>
                  </w14:solidFill>
                </w14:textFill>
              </w:rPr>
              <w:t>对生态植被产生一定影响。</w:t>
            </w:r>
          </w:p>
          <w:p w14:paraId="070E6BED">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（2）水土流失影响</w:t>
            </w:r>
          </w:p>
          <w:p w14:paraId="1DFAFE74">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工程建设临时占地暂时除破坏了项目区的地貌和植被、造成了不同程度的水土流失外，还有可能产生一定程度的水土流失危害，具体表现在以下几方面：</w:t>
            </w:r>
          </w:p>
          <w:p w14:paraId="70D880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1）</w:t>
            </w:r>
            <w:r>
              <w:rPr>
                <w:rFonts w:hint="eastAsia" w:ascii="宋体" w:hAnsi="宋体" w:cs="宋体"/>
                <w:color w:val="000000" w:themeColor="text1"/>
                <w:kern w:val="0"/>
                <w:sz w:val="24"/>
                <w:szCs w:val="24"/>
                <w:lang w:eastAsia="zh-CN"/>
                <w14:textFill>
                  <w14:solidFill>
                    <w14:schemeClr w14:val="tx1"/>
                  </w14:solidFill>
                </w14:textFill>
              </w:rPr>
              <w:t>临时</w:t>
            </w:r>
            <w:r>
              <w:rPr>
                <w:rFonts w:hint="eastAsia" w:ascii="宋体" w:hAnsi="宋体" w:eastAsia="宋体" w:cs="宋体"/>
                <w:color w:val="000000" w:themeColor="text1"/>
                <w:kern w:val="0"/>
                <w:sz w:val="24"/>
                <w:szCs w:val="24"/>
                <w:lang w:eastAsia="zh-CN"/>
                <w14:textFill>
                  <w14:solidFill>
                    <w14:schemeClr w14:val="tx1"/>
                  </w14:solidFill>
                </w14:textFill>
              </w:rPr>
              <w:t>施工占地破坏一定数量土地，使项目区植被覆盖率降低，破坏了植被保土、保水及调节区域小气候的生态功能，同时也降低了土壤抗侵蚀能力，破坏了项目区生态系统。</w:t>
            </w:r>
          </w:p>
          <w:p w14:paraId="04D406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2）由于取土开挖，改变了原地貌、土壤结构和地面物质组成，造成土壤肥力的严重退化，从而导致土地生产力降低，给该区域的恢复植被的工作带来一定难度。</w:t>
            </w:r>
          </w:p>
          <w:p w14:paraId="2DAE08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3）施工建设造成的水土流失不可避免的要影响到周边的林地，造成掩埋植物等危害，给植被恢复带来一定难度。</w:t>
            </w:r>
          </w:p>
          <w:p w14:paraId="170E0E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2"/>
                <w:sz w:val="24"/>
                <w:szCs w:val="24"/>
                <w14:textFill>
                  <w14:solidFill>
                    <w14:schemeClr w14:val="tx1"/>
                  </w14:solidFill>
                </w14:textFill>
              </w:rPr>
              <w:t>地表清理和土方开挖会加剧水土流失，同时建筑材料和产生的工程弃土临时堆放，在雨季或大风天气情况下，会产生一定量的水土流失。</w:t>
            </w:r>
          </w:p>
          <w:p w14:paraId="77C9C20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（3）对动植物的影响</w:t>
            </w:r>
          </w:p>
          <w:p w14:paraId="646F53D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项目区内植被类型均为大兴安岭常见类型，没有国家重点保护野生植物和珍稀濒危陆生植物物种。</w:t>
            </w:r>
            <w:r>
              <w:rPr>
                <w:rFonts w:hint="default" w:ascii="Times New Roman" w:hAnsi="Times New Roman" w:eastAsia="宋体" w:cs="Times New Roman"/>
                <w:color w:val="auto"/>
                <w:sz w:val="24"/>
                <w:szCs w:val="24"/>
                <w:lang w:val="en-US" w:eastAsia="zh-CN"/>
              </w:rPr>
              <w:t>主要植被类型以兴安落叶松为主，其次为白桦、樟子松。除地带性原生植被外，还有天然和人为活动形成的次生白桦、山杨与落叶松混交林，林下有外种灌木丛和禾本科植物</w:t>
            </w:r>
            <w:r>
              <w:rPr>
                <w:rFonts w:hint="eastAsia" w:ascii="Times New Roman" w:hAnsi="Times New Roman" w:eastAsia="宋体" w:cs="Times New Roman"/>
                <w:color w:val="auto"/>
                <w:sz w:val="24"/>
                <w:szCs w:val="24"/>
                <w:lang w:val="en-US" w:eastAsia="zh-CN"/>
              </w:rPr>
              <w:t>，项目虽然在原有路基上施工，但对路基周边植被会产生一定影响</w:t>
            </w:r>
            <w:r>
              <w:rPr>
                <w:rFonts w:hint="default" w:ascii="Times New Roman" w:hAnsi="Times New Roman" w:eastAsia="宋体" w:cs="Times New Roman"/>
                <w:color w:val="auto"/>
                <w:sz w:val="24"/>
                <w:szCs w:val="24"/>
                <w:lang w:val="en-US" w:eastAsia="zh-CN"/>
              </w:rPr>
              <w:t>。</w:t>
            </w:r>
            <w:r>
              <w:rPr>
                <w:rFonts w:hint="eastAsia" w:ascii="宋体" w:hAnsi="宋体" w:eastAsia="宋体" w:cs="宋体"/>
                <w:color w:val="000000" w:themeColor="text1"/>
                <w:kern w:val="0"/>
                <w:sz w:val="24"/>
                <w:szCs w:val="24"/>
                <w:lang w:eastAsia="zh-CN"/>
                <w14:textFill>
                  <w14:solidFill>
                    <w14:schemeClr w14:val="tx1"/>
                  </w14:solidFill>
                </w14:textFill>
              </w:rPr>
              <w:t>区域</w:t>
            </w:r>
            <w:r>
              <w:rPr>
                <w:rFonts w:hint="eastAsia" w:ascii="宋体" w:hAnsi="宋体" w:cs="宋体"/>
                <w:color w:val="000000" w:themeColor="text1"/>
                <w:kern w:val="0"/>
                <w:sz w:val="24"/>
                <w:szCs w:val="24"/>
                <w:lang w:eastAsia="zh-CN"/>
                <w14:textFill>
                  <w14:solidFill>
                    <w14:schemeClr w14:val="tx1"/>
                  </w14:solidFill>
                </w14:textFill>
              </w:rPr>
              <w:t>动</w:t>
            </w:r>
            <w:r>
              <w:rPr>
                <w:rFonts w:hint="eastAsia" w:ascii="宋体" w:hAnsi="宋体" w:eastAsia="宋体" w:cs="宋体"/>
                <w:color w:val="000000" w:themeColor="text1"/>
                <w:kern w:val="0"/>
                <w:sz w:val="24"/>
                <w:szCs w:val="24"/>
                <w:lang w:eastAsia="zh-CN"/>
                <w14:textFill>
                  <w14:solidFill>
                    <w14:schemeClr w14:val="tx1"/>
                  </w14:solidFill>
                </w14:textFill>
              </w:rPr>
              <w:t>物群落简单，并且由于原有公路的影响及人类活动的干扰，因而动物类群亦相对简单，种类较少。常见动物物种，</w:t>
            </w:r>
            <w:r>
              <w:rPr>
                <w:rFonts w:hint="eastAsia" w:ascii="宋体" w:hAnsi="宋体" w:eastAsia="宋体" w:cs="宋体"/>
                <w:color w:val="000000" w:themeColor="text1"/>
                <w:kern w:val="2"/>
                <w:sz w:val="24"/>
                <w:szCs w:val="24"/>
                <w:lang w:eastAsia="zh-CN"/>
                <w14:textFill>
                  <w14:solidFill>
                    <w14:schemeClr w14:val="tx1"/>
                  </w14:solidFill>
                </w14:textFill>
              </w:rPr>
              <w:t>如狐狸、貂、黄鼬、松鼠等毛皮兽和药用动物；也有狩猎动物如野猪、狍子、东北兔、野鸡以及</w:t>
            </w:r>
            <w:r>
              <w:rPr>
                <w:rFonts w:hint="eastAsia" w:ascii="宋体" w:hAnsi="宋体" w:eastAsia="宋体" w:cs="宋体"/>
                <w:color w:val="000000" w:themeColor="text1"/>
                <w:kern w:val="0"/>
                <w:sz w:val="24"/>
                <w:szCs w:val="24"/>
                <w:lang w:eastAsia="zh-CN"/>
                <w14:textFill>
                  <w14:solidFill>
                    <w14:schemeClr w14:val="tx1"/>
                  </w14:solidFill>
                </w14:textFill>
              </w:rPr>
              <w:t>栖鸟类和啮齿类动物，野生动物主要有野兔、田鼠、麻雀、乌鸦、猫头鹰、山雀、鹌鹑等，少有大型动物，评价区内无珍稀保护动物栖息地分布</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kern w:val="2"/>
                <w:sz w:val="24"/>
                <w:szCs w:val="24"/>
                <w:lang w:eastAsia="zh-CN"/>
                <w14:textFill>
                  <w14:solidFill>
                    <w14:schemeClr w14:val="tx1"/>
                  </w14:solidFill>
                </w14:textFill>
              </w:rPr>
              <w:t>本项目施工期会对施工区域动物造成一定影响。</w:t>
            </w:r>
          </w:p>
          <w:p w14:paraId="0A0139A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（4）对湿地生态系统的影响</w:t>
            </w:r>
          </w:p>
          <w:p w14:paraId="789BA81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本项目部分道路穿越额木尔河湿地，该湿地</w:t>
            </w:r>
            <w:r>
              <w:rPr>
                <w:rFonts w:hint="eastAsia" w:ascii="宋体" w:hAnsi="宋体" w:eastAsia="宋体" w:cs="宋体"/>
                <w:color w:val="000000" w:themeColor="text1"/>
                <w:kern w:val="2"/>
                <w:sz w:val="24"/>
                <w:szCs w:val="24"/>
                <w:lang w:eastAsia="zh-CN"/>
                <w14:textFill>
                  <w14:solidFill>
                    <w14:schemeClr w14:val="tx1"/>
                  </w14:solidFill>
                </w14:textFill>
              </w:rPr>
              <w:t>保护对象为湿地生态系统，该湿地为洪泛湿地(河漫滩/冲积扇等)。本项目施工过程为在原有土路上铺设水泥混凝土路面，不额外新增占地，不占用湿地，因此本项目施工期对湿地生态系统影响可接受，随着施工的结束，对湿地的影响随即消失。</w:t>
            </w:r>
          </w:p>
          <w:p w14:paraId="6A5D4685">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2、噪声</w:t>
            </w:r>
          </w:p>
          <w:p w14:paraId="7B3845C2">
            <w:pPr>
              <w:pStyle w:val="2"/>
              <w:keepNext w:val="0"/>
              <w:keepLines w:val="0"/>
              <w:pageBreakBefore w:val="0"/>
              <w:widowControl w:val="0"/>
              <w:kinsoku/>
              <w:wordWrap/>
              <w:overflowPunct/>
              <w:topLinePunct w:val="0"/>
              <w:autoSpaceDE/>
              <w:autoSpaceDN/>
              <w:bidi w:val="0"/>
              <w:adjustRightInd/>
              <w:snapToGrid/>
              <w:spacing w:after="0" w:line="360" w:lineRule="auto"/>
              <w:ind w:firstLineChars="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本项目施工期所用机械设备种类繁多，工程施工使用机械设备主要有压路机、平地机、装载机和混凝土搅拌机等</w:t>
            </w:r>
            <w:r>
              <w:rPr>
                <w:rFonts w:hint="eastAsia" w:ascii="宋体" w:hAnsi="宋体" w:cs="宋体"/>
                <w:color w:val="000000" w:themeColor="text1"/>
                <w:kern w:val="2"/>
                <w:sz w:val="24"/>
                <w:szCs w:val="24"/>
                <w:lang w:val="en-US" w:eastAsia="zh-CN"/>
                <w14:textFill>
                  <w14:solidFill>
                    <w14:schemeClr w14:val="tx1"/>
                  </w14:solidFill>
                </w14:textFill>
              </w:rPr>
              <w:t>，机械设备施工会对周边动物栖息环境产生一定影响</w:t>
            </w:r>
            <w:r>
              <w:rPr>
                <w:rFonts w:hint="eastAsia" w:ascii="宋体" w:hAnsi="宋体" w:eastAsia="宋体" w:cs="宋体"/>
                <w:color w:val="000000" w:themeColor="text1"/>
                <w:kern w:val="2"/>
                <w:sz w:val="24"/>
                <w:szCs w:val="24"/>
                <w:lang w:val="en-US" w:eastAsia="zh-CN"/>
                <w14:textFill>
                  <w14:solidFill>
                    <w14:schemeClr w14:val="tx1"/>
                  </w14:solidFill>
                </w14:textFill>
              </w:rPr>
              <w:t>。</w:t>
            </w:r>
          </w:p>
          <w:p w14:paraId="596A1485">
            <w:pPr>
              <w:pStyle w:val="8"/>
              <w:keepNext w:val="0"/>
              <w:keepLines w:val="0"/>
              <w:pageBreakBefore w:val="0"/>
              <w:widowControl w:val="0"/>
              <w:kinsoku/>
              <w:wordWrap/>
              <w:overflowPunct/>
              <w:topLinePunct w:val="0"/>
              <w:autoSpaceDE/>
              <w:autoSpaceDN/>
              <w:bidi w:val="0"/>
              <w:adjustRightInd/>
              <w:snapToGrid/>
              <w:spacing w:line="360" w:lineRule="auto"/>
              <w:ind w:left="854" w:leftChars="199" w:hanging="376" w:hangingChars="157"/>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3、废气</w:t>
            </w:r>
          </w:p>
          <w:p w14:paraId="09302F7E">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本工程</w:t>
            </w:r>
            <w:r>
              <w:rPr>
                <w:rFonts w:hint="eastAsia" w:ascii="宋体" w:hAnsi="宋体" w:eastAsia="宋体" w:cs="宋体"/>
                <w:color w:val="000000" w:themeColor="text1"/>
                <w:kern w:val="2"/>
                <w:sz w:val="24"/>
                <w:szCs w:val="24"/>
                <w:lang w:eastAsia="zh-CN"/>
                <w14:textFill>
                  <w14:solidFill>
                    <w14:schemeClr w14:val="tx1"/>
                  </w14:solidFill>
                </w14:textFill>
              </w:rPr>
              <w:t>废气主要为</w:t>
            </w:r>
            <w:r>
              <w:rPr>
                <w:rFonts w:hint="eastAsia" w:ascii="宋体" w:hAnsi="宋体" w:eastAsia="宋体" w:cs="宋体"/>
                <w:color w:val="000000" w:themeColor="text1"/>
                <w:kern w:val="2"/>
                <w:sz w:val="24"/>
                <w:szCs w:val="24"/>
                <w14:textFill>
                  <w14:solidFill>
                    <w14:schemeClr w14:val="tx1"/>
                  </w14:solidFill>
                </w14:textFill>
              </w:rPr>
              <w:t>水泥混凝土拌合站</w:t>
            </w:r>
            <w:r>
              <w:rPr>
                <w:rFonts w:hint="eastAsia" w:ascii="宋体" w:hAnsi="宋体" w:eastAsia="宋体" w:cs="宋体"/>
                <w:color w:val="000000" w:themeColor="text1"/>
                <w:kern w:val="2"/>
                <w:sz w:val="24"/>
                <w:szCs w:val="24"/>
                <w:lang w:eastAsia="zh-CN"/>
                <w14:textFill>
                  <w14:solidFill>
                    <w14:schemeClr w14:val="tx1"/>
                  </w14:solidFill>
                </w14:textFill>
              </w:rPr>
              <w:t>产生的粉尘以及</w:t>
            </w:r>
            <w:r>
              <w:rPr>
                <w:rFonts w:hint="eastAsia" w:ascii="宋体" w:hAnsi="宋体" w:eastAsia="宋体" w:cs="宋体"/>
                <w:color w:val="000000" w:themeColor="text1"/>
                <w:kern w:val="2"/>
                <w:sz w:val="24"/>
                <w:szCs w:val="24"/>
                <w14:textFill>
                  <w14:solidFill>
                    <w14:schemeClr w14:val="tx1"/>
                  </w14:solidFill>
                </w14:textFill>
              </w:rPr>
              <w:t>施工期平整场地、土石方填挖、筑路材料运输及路面摊铺等作业过程中产生的</w:t>
            </w:r>
            <w:r>
              <w:rPr>
                <w:rFonts w:hint="eastAsia" w:ascii="宋体" w:hAnsi="宋体" w:cs="宋体"/>
                <w:color w:val="000000" w:themeColor="text1"/>
                <w:kern w:val="2"/>
                <w:sz w:val="24"/>
                <w:szCs w:val="24"/>
                <w:lang w:eastAsia="zh-CN"/>
                <w14:textFill>
                  <w14:solidFill>
                    <w14:schemeClr w14:val="tx1"/>
                  </w14:solidFill>
                </w14:textFill>
              </w:rPr>
              <w:t>粉尘</w:t>
            </w:r>
            <w:r>
              <w:rPr>
                <w:rFonts w:hint="eastAsia" w:ascii="宋体" w:hAnsi="宋体" w:eastAsia="宋体" w:cs="宋体"/>
                <w:color w:val="000000" w:themeColor="text1"/>
                <w:kern w:val="2"/>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本项目全线采用水泥混凝土路面，工程施工过程对环境空气产生的主要污染物为</w:t>
            </w:r>
            <w:r>
              <w:rPr>
                <w:rFonts w:hint="eastAsia" w:ascii="宋体" w:hAnsi="宋体" w:cs="宋体"/>
                <w:color w:val="000000" w:themeColor="text1"/>
                <w:sz w:val="24"/>
                <w:szCs w:val="24"/>
                <w:lang w:eastAsia="zh-CN"/>
                <w14:textFill>
                  <w14:solidFill>
                    <w14:schemeClr w14:val="tx1"/>
                  </w14:solidFill>
                </w14:textFill>
              </w:rPr>
              <w:t>粉尘</w:t>
            </w:r>
            <w:r>
              <w:rPr>
                <w:rFonts w:hint="eastAsia" w:ascii="宋体" w:hAnsi="宋体" w:eastAsia="宋体" w:cs="宋体"/>
                <w:color w:val="000000" w:themeColor="text1"/>
                <w:sz w:val="24"/>
                <w:szCs w:val="24"/>
                <w14:textFill>
                  <w14:solidFill>
                    <w14:schemeClr w14:val="tx1"/>
                  </w14:solidFill>
                </w14:textFill>
              </w:rPr>
              <w:t>。工程在拆除旧路路面等过程会产生一定的粉尘，砂土等散体材料储料场在风力作用下会产生一定量的扬尘，砂土等散体物质运输引起粉尘污染，灰土搅拌作业过程产生粉尘，对环境</w:t>
            </w:r>
            <w:r>
              <w:rPr>
                <w:rFonts w:hint="eastAsia" w:ascii="宋体" w:hAnsi="宋体" w:cs="宋体"/>
                <w:color w:val="000000" w:themeColor="text1"/>
                <w:sz w:val="24"/>
                <w:szCs w:val="24"/>
                <w:lang w:eastAsia="zh-CN"/>
                <w14:textFill>
                  <w14:solidFill>
                    <w14:schemeClr w14:val="tx1"/>
                  </w14:solidFill>
                </w14:textFill>
              </w:rPr>
              <w:t>产生一定</w:t>
            </w:r>
            <w:r>
              <w:rPr>
                <w:rFonts w:hint="eastAsia" w:ascii="宋体" w:hAnsi="宋体" w:eastAsia="宋体" w:cs="宋体"/>
                <w:color w:val="000000" w:themeColor="text1"/>
                <w:sz w:val="24"/>
                <w:szCs w:val="24"/>
                <w14:textFill>
                  <w14:solidFill>
                    <w14:schemeClr w14:val="tx1"/>
                  </w14:solidFill>
                </w14:textFill>
              </w:rPr>
              <w:t>影响。</w:t>
            </w:r>
          </w:p>
          <w:p w14:paraId="36DCC46B">
            <w:pPr>
              <w:pStyle w:val="3"/>
              <w:keepNext w:val="0"/>
              <w:keepLines w:val="0"/>
              <w:pageBreakBefore w:val="0"/>
              <w:kinsoku/>
              <w:wordWrap/>
              <w:overflowPunct/>
              <w:topLinePunct w:val="0"/>
              <w:autoSpaceDE/>
              <w:autoSpaceDN/>
              <w:bidi w:val="0"/>
              <w:adjustRightInd/>
              <w:snapToGrid/>
              <w:spacing w:after="0" w:line="360" w:lineRule="auto"/>
              <w:ind w:firstLine="480" w:firstLineChars="200"/>
              <w:rPr>
                <w:rFonts w:hint="eastAsia" w:ascii="宋体" w:hAnsi="宋体" w:eastAsia="宋体" w:cs="宋体"/>
                <w:b w:val="0"/>
                <w:bCs w:val="0"/>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4、废水</w:t>
            </w:r>
          </w:p>
          <w:p w14:paraId="139E9B0C">
            <w:pPr>
              <w:pStyle w:val="188"/>
              <w:keepNext w:val="0"/>
              <w:keepLines w:val="0"/>
              <w:pageBreakBefore w:val="0"/>
              <w:kinsoku/>
              <w:wordWrap/>
              <w:overflowPunct/>
              <w:topLinePunct w:val="0"/>
              <w:autoSpaceDE/>
              <w:autoSpaceDN/>
              <w:bidi w:val="0"/>
              <w:adjustRightInd/>
              <w:snapToGrid/>
              <w:spacing w:line="360" w:lineRule="auto"/>
              <w:ind w:left="0" w:leftChars="0"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建筑材料运输与堆放对水环境的影响分析</w:t>
            </w:r>
          </w:p>
          <w:p w14:paraId="361F1C51">
            <w:pPr>
              <w:keepNext w:val="0"/>
              <w:keepLines w:val="0"/>
              <w:pageBreakBefore w:val="0"/>
              <w:kinsoku/>
              <w:wordWrap/>
              <w:overflowPunct/>
              <w:topLinePunct w:val="0"/>
              <w:autoSpaceDE/>
              <w:autoSpaceDN/>
              <w:bidi w:val="0"/>
              <w:adjustRightInd/>
              <w:snapToGrid/>
              <w:spacing w:line="360" w:lineRule="auto"/>
              <w:ind w:firstLine="480"/>
              <w:rPr>
                <w:rFonts w:hint="eastAsia" w:ascii="宋体" w:hAnsi="宋体" w:eastAsia="宋体" w:cs="宋体"/>
                <w:b w:val="0"/>
                <w:bCs w:val="0"/>
                <w:snapToGrid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施工材料堆放处若保管不善，被雨水冲刷而进入水体会对地表水环境造成污染。</w:t>
            </w:r>
          </w:p>
          <w:p w14:paraId="7F0D5B2B">
            <w:pPr>
              <w:adjustRightInd w:val="0"/>
              <w:snapToGrid w:val="0"/>
              <w:spacing w:line="360" w:lineRule="auto"/>
              <w:ind w:firstLine="48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施工场地生产废水</w:t>
            </w:r>
          </w:p>
          <w:p w14:paraId="399A2A79">
            <w:pPr>
              <w:spacing w:line="360" w:lineRule="auto"/>
              <w:ind w:firstLine="480"/>
              <w:jc w:val="both"/>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路面工程基层水泥稳定碎石拌合水泥过程中会有废水产生，以混凝土转筒和料罐冲洗废水为主要表现形式。施工期拌合站废水经沉淀池处理后用于</w:t>
            </w:r>
            <w:r>
              <w:rPr>
                <w:rFonts w:hint="eastAsia" w:ascii="宋体" w:hAnsi="宋体" w:cs="宋体"/>
                <w:b w:val="0"/>
                <w:bCs w:val="0"/>
                <w:color w:val="000000" w:themeColor="text1"/>
                <w:sz w:val="24"/>
                <w:szCs w:val="24"/>
                <w:lang w:eastAsia="zh-CN"/>
                <w14:textFill>
                  <w14:solidFill>
                    <w14:schemeClr w14:val="tx1"/>
                  </w14:solidFill>
                </w14:textFill>
              </w:rPr>
              <w:t>混凝土生产</w:t>
            </w:r>
            <w:r>
              <w:rPr>
                <w:rFonts w:hint="eastAsia" w:ascii="宋体" w:hAnsi="宋体" w:eastAsia="宋体" w:cs="宋体"/>
                <w:b w:val="0"/>
                <w:bCs w:val="0"/>
                <w:color w:val="000000" w:themeColor="text1"/>
                <w:sz w:val="24"/>
                <w:szCs w:val="24"/>
                <w14:textFill>
                  <w14:solidFill>
                    <w14:schemeClr w14:val="tx1"/>
                  </w14:solidFill>
                </w14:textFill>
              </w:rPr>
              <w:t>，不外排。</w:t>
            </w:r>
          </w:p>
          <w:p w14:paraId="24C43A98">
            <w:pPr>
              <w:adjustRightInd w:val="0"/>
              <w:snapToGrid w:val="0"/>
              <w:spacing w:line="360" w:lineRule="auto"/>
              <w:ind w:firstLine="48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桥涵</w:t>
            </w:r>
            <w:r>
              <w:rPr>
                <w:rFonts w:hint="eastAsia" w:ascii="宋体" w:hAnsi="宋体" w:eastAsia="宋体" w:cs="宋体"/>
                <w:b w:val="0"/>
                <w:bCs w:val="0"/>
                <w:color w:val="000000" w:themeColor="text1"/>
                <w:sz w:val="24"/>
                <w:szCs w:val="24"/>
                <w:lang w:eastAsia="zh-CN"/>
                <w14:textFill>
                  <w14:solidFill>
                    <w14:schemeClr w14:val="tx1"/>
                  </w14:solidFill>
                </w14:textFill>
              </w:rPr>
              <w:t>修复</w:t>
            </w:r>
            <w:r>
              <w:rPr>
                <w:rFonts w:hint="eastAsia" w:ascii="宋体" w:hAnsi="宋体" w:eastAsia="宋体" w:cs="宋体"/>
                <w:b w:val="0"/>
                <w:bCs w:val="0"/>
                <w:color w:val="000000" w:themeColor="text1"/>
                <w:sz w:val="24"/>
                <w:szCs w:val="24"/>
                <w14:textFill>
                  <w14:solidFill>
                    <w14:schemeClr w14:val="tx1"/>
                  </w14:solidFill>
                </w14:textFill>
              </w:rPr>
              <w:t>对水环境影响</w:t>
            </w:r>
          </w:p>
          <w:p w14:paraId="6C9D51C8">
            <w:pPr>
              <w:spacing w:line="360" w:lineRule="auto"/>
              <w:ind w:firstLine="480"/>
              <w:jc w:val="both"/>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w:t>
            </w:r>
            <w:r>
              <w:rPr>
                <w:rFonts w:hint="eastAsia" w:ascii="宋体" w:hAnsi="宋体" w:eastAsia="宋体" w:cs="宋体"/>
                <w:b w:val="0"/>
                <w:bCs w:val="0"/>
                <w:color w:val="000000" w:themeColor="text1"/>
                <w:kern w:val="0"/>
                <w:sz w:val="24"/>
                <w:szCs w:val="24"/>
                <w14:textFill>
                  <w14:solidFill>
                    <w14:schemeClr w14:val="tx1"/>
                  </w14:solidFill>
                </w14:textFill>
              </w:rPr>
              <w:t>桥梁</w:t>
            </w:r>
            <w:r>
              <w:rPr>
                <w:rFonts w:hint="eastAsia" w:ascii="宋体" w:hAnsi="宋体" w:eastAsia="宋体" w:cs="宋体"/>
                <w:b w:val="0"/>
                <w:bCs w:val="0"/>
                <w:color w:val="000000" w:themeColor="text1"/>
                <w:kern w:val="0"/>
                <w:sz w:val="24"/>
                <w:szCs w:val="24"/>
                <w:lang w:eastAsia="zh-CN"/>
                <w14:textFill>
                  <w14:solidFill>
                    <w14:schemeClr w14:val="tx1"/>
                  </w14:solidFill>
                </w14:textFill>
              </w:rPr>
              <w:t>修复及铺设水泥路面</w:t>
            </w:r>
            <w:r>
              <w:rPr>
                <w:rFonts w:hint="eastAsia" w:ascii="宋体" w:hAnsi="宋体" w:eastAsia="宋体" w:cs="宋体"/>
                <w:b w:val="0"/>
                <w:bCs w:val="0"/>
                <w:color w:val="000000" w:themeColor="text1"/>
                <w:kern w:val="0"/>
                <w:sz w:val="24"/>
                <w:szCs w:val="24"/>
                <w14:textFill>
                  <w14:solidFill>
                    <w14:schemeClr w14:val="tx1"/>
                  </w14:solidFill>
                </w14:textFill>
              </w:rPr>
              <w:t>施工</w:t>
            </w:r>
            <w:r>
              <w:rPr>
                <w:rFonts w:hint="eastAsia" w:ascii="宋体" w:hAnsi="宋体" w:eastAsia="宋体" w:cs="宋体"/>
                <w:b w:val="0"/>
                <w:bCs w:val="0"/>
                <w:color w:val="000000" w:themeColor="text1"/>
                <w:kern w:val="0"/>
                <w:sz w:val="24"/>
                <w:szCs w:val="24"/>
                <w:lang w:eastAsia="zh-CN"/>
                <w14:textFill>
                  <w14:solidFill>
                    <w14:schemeClr w14:val="tx1"/>
                  </w14:solidFill>
                </w14:textFill>
              </w:rPr>
              <w:t>均不涉水</w:t>
            </w:r>
            <w:r>
              <w:rPr>
                <w:rFonts w:hint="eastAsia" w:ascii="宋体" w:hAnsi="宋体" w:eastAsia="宋体" w:cs="宋体"/>
                <w:b w:val="0"/>
                <w:bCs w:val="0"/>
                <w:color w:val="000000" w:themeColor="text1"/>
                <w:kern w:val="0"/>
                <w:sz w:val="24"/>
                <w:szCs w:val="24"/>
                <w14:textFill>
                  <w14:solidFill>
                    <w14:schemeClr w14:val="tx1"/>
                  </w14:solidFill>
                </w14:textFill>
              </w:rPr>
              <w:t>，对地表水环境影响主要为</w:t>
            </w:r>
            <w:r>
              <w:rPr>
                <w:rFonts w:hint="eastAsia" w:ascii="宋体" w:hAnsi="宋体" w:eastAsia="宋体" w:cs="宋体"/>
                <w:b w:val="0"/>
                <w:bCs w:val="0"/>
                <w:color w:val="000000" w:themeColor="text1"/>
                <w:kern w:val="0"/>
                <w:sz w:val="24"/>
                <w:szCs w:val="24"/>
                <w:lang w:eastAsia="zh-CN"/>
                <w14:textFill>
                  <w14:solidFill>
                    <w14:schemeClr w14:val="tx1"/>
                  </w14:solidFill>
                </w14:textFill>
              </w:rPr>
              <w:t>施工过程中物料散落，</w:t>
            </w:r>
            <w:r>
              <w:rPr>
                <w:rFonts w:hint="eastAsia" w:ascii="宋体" w:hAnsi="宋体" w:eastAsia="宋体" w:cs="宋体"/>
                <w:b w:val="0"/>
                <w:bCs w:val="0"/>
                <w:color w:val="000000" w:themeColor="text1"/>
                <w:kern w:val="0"/>
                <w:sz w:val="24"/>
                <w:szCs w:val="24"/>
                <w14:textFill>
                  <w14:solidFill>
                    <w14:schemeClr w14:val="tx1"/>
                  </w14:solidFill>
                </w14:textFill>
              </w:rPr>
              <w:t>在短时间内可能导致SS浓度增加。</w:t>
            </w:r>
            <w:r>
              <w:rPr>
                <w:rFonts w:hint="eastAsia" w:ascii="宋体" w:hAnsi="宋体" w:eastAsia="宋体" w:cs="宋体"/>
                <w:b w:val="0"/>
                <w:bCs w:val="0"/>
                <w:color w:val="000000" w:themeColor="text1"/>
                <w:sz w:val="24"/>
                <w:szCs w:val="24"/>
                <w:lang w:eastAsia="zh-CN"/>
                <w14:textFill>
                  <w14:solidFill>
                    <w14:schemeClr w14:val="tx1"/>
                  </w14:solidFill>
                </w14:textFill>
              </w:rPr>
              <w:t>本项目施工过程中加强管理，避免物料散落对水体造成污染</w:t>
            </w:r>
            <w:r>
              <w:rPr>
                <w:rFonts w:hint="eastAsia" w:ascii="宋体" w:hAnsi="宋体" w:eastAsia="宋体" w:cs="宋体"/>
                <w:b w:val="0"/>
                <w:bCs w:val="0"/>
                <w:color w:val="000000" w:themeColor="text1"/>
                <w:kern w:val="0"/>
                <w:sz w:val="24"/>
                <w:szCs w:val="24"/>
                <w14:textFill>
                  <w14:solidFill>
                    <w14:schemeClr w14:val="tx1"/>
                  </w14:solidFill>
                </w14:textFill>
              </w:rPr>
              <w:t>。</w:t>
            </w:r>
          </w:p>
          <w:p w14:paraId="61C216B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14:textFill>
                  <w14:solidFill>
                    <w14:schemeClr w14:val="tx1"/>
                  </w14:solidFill>
                </w14:textFill>
              </w:rPr>
              <w:t>）生活污水</w:t>
            </w:r>
          </w:p>
          <w:p w14:paraId="1896AFB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本工程设置临时生活区</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14:textFill>
                  <w14:solidFill>
                    <w14:schemeClr w14:val="tx1"/>
                  </w14:solidFill>
                </w14:textFill>
              </w:rPr>
              <w:t>处，施工期产生生活污</w:t>
            </w:r>
            <w:r>
              <w:rPr>
                <w:rFonts w:hint="eastAsia" w:ascii="宋体" w:hAnsi="宋体" w:cs="宋体"/>
                <w:b w:val="0"/>
                <w:bCs w:val="0"/>
                <w:color w:val="000000" w:themeColor="text1"/>
                <w:sz w:val="24"/>
                <w:szCs w:val="24"/>
                <w:lang w:eastAsia="zh-CN"/>
                <w14:textFill>
                  <w14:solidFill>
                    <w14:schemeClr w14:val="tx1"/>
                  </w14:solidFill>
                </w14:textFill>
              </w:rPr>
              <w:t>水</w:t>
            </w:r>
            <w:r>
              <w:rPr>
                <w:rFonts w:hint="eastAsia" w:ascii="宋体" w:hAnsi="宋体" w:eastAsia="宋体" w:cs="宋体"/>
                <w:b w:val="0"/>
                <w:bCs w:val="0"/>
                <w:color w:val="000000" w:themeColor="text1"/>
                <w:sz w:val="24"/>
                <w:szCs w:val="24"/>
                <w:lang w:val="en-US" w:eastAsia="zh-CN"/>
                <w14:textFill>
                  <w14:solidFill>
                    <w14:schemeClr w14:val="tx1"/>
                  </w14:solidFill>
                </w14:textFill>
              </w:rPr>
              <w:t>129.6</w:t>
            </w:r>
            <w:r>
              <w:rPr>
                <w:rFonts w:hint="eastAsia" w:ascii="宋体" w:hAnsi="宋体" w:eastAsia="宋体" w:cs="宋体"/>
                <w:b w:val="0"/>
                <w:bCs w:val="0"/>
                <w:color w:val="000000" w:themeColor="text1"/>
                <w:sz w:val="24"/>
                <w:szCs w:val="24"/>
                <w14:textFill>
                  <w14:solidFill>
                    <w14:schemeClr w14:val="tx1"/>
                  </w14:solidFill>
                </w14:textFill>
              </w:rPr>
              <w:t>t，生活污水</w:t>
            </w:r>
            <w:r>
              <w:rPr>
                <w:rFonts w:hint="eastAsia" w:ascii="宋体" w:hAnsi="宋体" w:cs="宋体"/>
                <w:b w:val="0"/>
                <w:bCs w:val="0"/>
                <w:color w:val="000000" w:themeColor="text1"/>
                <w:sz w:val="24"/>
                <w:szCs w:val="24"/>
                <w:lang w:eastAsia="zh-CN"/>
                <w14:textFill>
                  <w14:solidFill>
                    <w14:schemeClr w14:val="tx1"/>
                  </w14:solidFill>
                </w14:textFill>
              </w:rPr>
              <w:t>主要污染物有</w:t>
            </w:r>
            <w:r>
              <w:rPr>
                <w:rFonts w:hint="eastAsia" w:ascii="宋体" w:hAnsi="宋体" w:cs="宋体"/>
                <w:b w:val="0"/>
                <w:bCs w:val="0"/>
                <w:color w:val="000000" w:themeColor="text1"/>
                <w:sz w:val="24"/>
                <w:szCs w:val="24"/>
                <w:lang w:val="en-US" w:eastAsia="zh-CN"/>
                <w14:textFill>
                  <w14:solidFill>
                    <w14:schemeClr w14:val="tx1"/>
                  </w14:solidFill>
                </w14:textFill>
              </w:rPr>
              <w:t>COD、SS等</w:t>
            </w:r>
            <w:r>
              <w:rPr>
                <w:rFonts w:hint="eastAsia" w:ascii="宋体" w:hAnsi="宋体" w:eastAsia="宋体" w:cs="宋体"/>
                <w:b w:val="0"/>
                <w:bCs w:val="0"/>
                <w:color w:val="000000" w:themeColor="text1"/>
                <w:sz w:val="24"/>
                <w:szCs w:val="24"/>
                <w14:textFill>
                  <w14:solidFill>
                    <w14:schemeClr w14:val="tx1"/>
                  </w14:solidFill>
                </w14:textFill>
              </w:rPr>
              <w:t>。</w:t>
            </w:r>
          </w:p>
          <w:p w14:paraId="23EE5821">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5、固体废物</w:t>
            </w:r>
          </w:p>
          <w:p w14:paraId="74E7A7C6">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（1）生活垃圾</w:t>
            </w:r>
          </w:p>
          <w:p w14:paraId="031B4DDA">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本项目施工期共产生生活垃圾2.7t。</w:t>
            </w:r>
          </w:p>
          <w:p w14:paraId="3286F42F">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（2）施工垃圾</w:t>
            </w:r>
          </w:p>
          <w:p w14:paraId="78322CB1">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宋体" w:hAnsi="宋体" w:eastAsia="楷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本项目弃方总量8280m</w:t>
            </w:r>
            <w:r>
              <w:rPr>
                <w:rFonts w:hint="eastAsia" w:ascii="宋体" w:hAnsi="宋体" w:eastAsia="宋体" w:cs="宋体"/>
                <w:color w:val="000000" w:themeColor="text1"/>
                <w:kern w:val="2"/>
                <w:sz w:val="24"/>
                <w:szCs w:val="24"/>
                <w:vertAlign w:val="superscript"/>
                <w:lang w:val="en-US" w:eastAsia="zh-CN"/>
                <w14:textFill>
                  <w14:solidFill>
                    <w14:schemeClr w14:val="tx1"/>
                  </w14:solidFill>
                </w14:textFill>
              </w:rPr>
              <w:t>3</w:t>
            </w:r>
            <w:r>
              <w:rPr>
                <w:rFonts w:hint="eastAsia" w:ascii="宋体" w:hAnsi="宋体" w:eastAsia="宋体" w:cs="宋体"/>
                <w:color w:val="000000" w:themeColor="text1"/>
                <w:kern w:val="2"/>
                <w:sz w:val="24"/>
                <w:szCs w:val="24"/>
                <w:lang w:val="en-US" w:eastAsia="zh-CN"/>
                <w14:textFill>
                  <w14:solidFill>
                    <w14:schemeClr w14:val="tx1"/>
                  </w14:solidFill>
                </w14:textFill>
              </w:rPr>
              <w:t>，挖方全部利用填筑路肩，不单设弃土场。桥梁拆除等建筑垃圾约50t，运往建筑垃圾填埋场安全填埋。施工期主要污染工序见表4-5。</w:t>
            </w:r>
          </w:p>
          <w:p w14:paraId="3E41B8A2">
            <w:pPr>
              <w:keepNext w:val="0"/>
              <w:keepLines w:val="0"/>
              <w:pageBreakBefore w:val="0"/>
              <w:widowControl w:val="0"/>
              <w:kinsoku/>
              <w:wordWrap/>
              <w:overflowPunct/>
              <w:topLinePunct w:val="0"/>
              <w:autoSpaceDE/>
              <w:autoSpaceDN/>
              <w:bidi w:val="0"/>
              <w:adjustRightInd/>
              <w:snapToGrid/>
              <w:spacing w:line="360" w:lineRule="auto"/>
              <w:contextualSpacing/>
              <w:jc w:val="both"/>
              <w:textAlignment w:val="auto"/>
              <w:rPr>
                <w:rFonts w:hint="eastAsia" w:ascii="楷体" w:hAnsi="楷体" w:eastAsia="楷体" w:cs="楷体"/>
                <w:b/>
                <w:color w:val="000000" w:themeColor="text1"/>
                <w:kern w:val="2"/>
                <w:sz w:val="24"/>
                <w:szCs w:val="24"/>
                <w14:textFill>
                  <w14:solidFill>
                    <w14:schemeClr w14:val="tx1"/>
                  </w14:solidFill>
                </w14:textFill>
              </w:rPr>
            </w:pPr>
            <w:r>
              <w:rPr>
                <w:rFonts w:hint="eastAsia" w:ascii="楷体" w:hAnsi="楷体" w:eastAsia="楷体" w:cs="楷体"/>
                <w:b/>
                <w:color w:val="000000" w:themeColor="text1"/>
                <w:kern w:val="2"/>
                <w:sz w:val="24"/>
                <w:szCs w:val="24"/>
                <w14:textFill>
                  <w14:solidFill>
                    <w14:schemeClr w14:val="tx1"/>
                  </w14:solidFill>
                </w14:textFill>
              </w:rPr>
              <w:t>表</w:t>
            </w:r>
            <w:r>
              <w:rPr>
                <w:rFonts w:hint="eastAsia" w:ascii="楷体" w:hAnsi="楷体" w:eastAsia="楷体" w:cs="楷体"/>
                <w:b/>
                <w:color w:val="000000" w:themeColor="text1"/>
                <w:kern w:val="2"/>
                <w:sz w:val="24"/>
                <w:szCs w:val="24"/>
                <w:lang w:val="en-US" w:eastAsia="zh-CN"/>
                <w14:textFill>
                  <w14:solidFill>
                    <w14:schemeClr w14:val="tx1"/>
                  </w14:solidFill>
                </w14:textFill>
              </w:rPr>
              <w:t xml:space="preserve">4-5              </w:t>
            </w:r>
            <w:r>
              <w:rPr>
                <w:rFonts w:hint="eastAsia" w:ascii="楷体" w:hAnsi="楷体" w:eastAsia="楷体" w:cs="楷体"/>
                <w:b/>
                <w:color w:val="000000" w:themeColor="text1"/>
                <w:kern w:val="2"/>
                <w:sz w:val="24"/>
                <w:szCs w:val="24"/>
                <w14:textFill>
                  <w14:solidFill>
                    <w14:schemeClr w14:val="tx1"/>
                  </w14:solidFill>
                </w14:textFill>
              </w:rPr>
              <w:t>施工期主要污染工序一览表</w:t>
            </w:r>
          </w:p>
          <w:tbl>
            <w:tblPr>
              <w:tblStyle w:val="5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7"/>
              <w:gridCol w:w="3093"/>
              <w:gridCol w:w="3590"/>
            </w:tblGrid>
            <w:tr w14:paraId="24C0A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noWrap w:val="0"/>
                  <w:vAlign w:val="center"/>
                </w:tcPr>
                <w:p w14:paraId="01E8C298">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时段</w:t>
                  </w:r>
                </w:p>
              </w:tc>
              <w:tc>
                <w:tcPr>
                  <w:tcW w:w="1327" w:type="dxa"/>
                  <w:noWrap w:val="0"/>
                  <w:vAlign w:val="center"/>
                </w:tcPr>
                <w:p w14:paraId="0CD3751D">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污染类别</w:t>
                  </w:r>
                </w:p>
              </w:tc>
              <w:tc>
                <w:tcPr>
                  <w:tcW w:w="3093" w:type="dxa"/>
                  <w:noWrap w:val="0"/>
                  <w:vAlign w:val="center"/>
                </w:tcPr>
                <w:p w14:paraId="621C06E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污染源</w:t>
                  </w:r>
                </w:p>
              </w:tc>
              <w:tc>
                <w:tcPr>
                  <w:tcW w:w="3590" w:type="dxa"/>
                  <w:noWrap w:val="0"/>
                  <w:vAlign w:val="center"/>
                </w:tcPr>
                <w:p w14:paraId="5E219AC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主要污染因子</w:t>
                  </w:r>
                </w:p>
              </w:tc>
            </w:tr>
            <w:tr w14:paraId="61783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restart"/>
                  <w:noWrap w:val="0"/>
                  <w:vAlign w:val="center"/>
                </w:tcPr>
                <w:p w14:paraId="1C15BDAC">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施工期</w:t>
                  </w:r>
                </w:p>
              </w:tc>
              <w:tc>
                <w:tcPr>
                  <w:tcW w:w="1327" w:type="dxa"/>
                  <w:vMerge w:val="restart"/>
                  <w:noWrap w:val="0"/>
                  <w:vAlign w:val="center"/>
                </w:tcPr>
                <w:p w14:paraId="71BDC68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废气</w:t>
                  </w:r>
                </w:p>
              </w:tc>
              <w:tc>
                <w:tcPr>
                  <w:tcW w:w="3093" w:type="dxa"/>
                  <w:noWrap w:val="0"/>
                  <w:vAlign w:val="center"/>
                </w:tcPr>
                <w:p w14:paraId="7FB418F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施工作业及运输车辆</w:t>
                  </w:r>
                </w:p>
              </w:tc>
              <w:tc>
                <w:tcPr>
                  <w:tcW w:w="3590" w:type="dxa"/>
                  <w:noWrap w:val="0"/>
                  <w:vAlign w:val="center"/>
                </w:tcPr>
                <w:p w14:paraId="44C05A5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扬尘（TSP）</w:t>
                  </w:r>
                </w:p>
              </w:tc>
            </w:tr>
            <w:tr w14:paraId="6267F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7DD6374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686F701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48CD638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拌合站</w:t>
                  </w:r>
                </w:p>
              </w:tc>
              <w:tc>
                <w:tcPr>
                  <w:tcW w:w="3590" w:type="dxa"/>
                  <w:noWrap w:val="0"/>
                  <w:vAlign w:val="center"/>
                </w:tcPr>
                <w:p w14:paraId="62BF932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扬尘（TSP）</w:t>
                  </w:r>
                </w:p>
              </w:tc>
            </w:tr>
            <w:tr w14:paraId="0BB61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63D6BAB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restart"/>
                  <w:noWrap w:val="0"/>
                  <w:vAlign w:val="center"/>
                </w:tcPr>
                <w:p w14:paraId="7BDAAA9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废水</w:t>
                  </w:r>
                </w:p>
              </w:tc>
              <w:tc>
                <w:tcPr>
                  <w:tcW w:w="3093" w:type="dxa"/>
                  <w:noWrap w:val="0"/>
                  <w:vAlign w:val="center"/>
                </w:tcPr>
                <w:p w14:paraId="2FFCEF7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施工废水</w:t>
                  </w:r>
                </w:p>
              </w:tc>
              <w:tc>
                <w:tcPr>
                  <w:tcW w:w="3590" w:type="dxa"/>
                  <w:noWrap w:val="0"/>
                  <w:vAlign w:val="center"/>
                </w:tcPr>
                <w:p w14:paraId="18FABEC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SS</w:t>
                  </w:r>
                </w:p>
              </w:tc>
            </w:tr>
            <w:tr w14:paraId="72D9B7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07EA41D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41DDB52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773086B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生活污水</w:t>
                  </w:r>
                </w:p>
              </w:tc>
              <w:tc>
                <w:tcPr>
                  <w:tcW w:w="3590" w:type="dxa"/>
                  <w:noWrap w:val="0"/>
                  <w:vAlign w:val="center"/>
                </w:tcPr>
                <w:p w14:paraId="724502F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COD、BOD、SS、NH</w:t>
                  </w:r>
                  <w:r>
                    <w:rPr>
                      <w:rFonts w:hint="eastAsia" w:ascii="楷体" w:hAnsi="楷体" w:eastAsia="楷体" w:cs="楷体"/>
                      <w:color w:val="000000" w:themeColor="text1"/>
                      <w:kern w:val="2"/>
                      <w:sz w:val="24"/>
                      <w:szCs w:val="24"/>
                      <w:vertAlign w:val="subscript"/>
                      <w14:textFill>
                        <w14:solidFill>
                          <w14:schemeClr w14:val="tx1"/>
                        </w14:solidFill>
                      </w14:textFill>
                    </w:rPr>
                    <w:t>3</w:t>
                  </w:r>
                  <w:r>
                    <w:rPr>
                      <w:rFonts w:hint="eastAsia" w:ascii="楷体" w:hAnsi="楷体" w:eastAsia="楷体" w:cs="楷体"/>
                      <w:color w:val="000000" w:themeColor="text1"/>
                      <w:kern w:val="2"/>
                      <w:sz w:val="24"/>
                      <w:szCs w:val="24"/>
                      <w14:textFill>
                        <w14:solidFill>
                          <w14:schemeClr w14:val="tx1"/>
                        </w14:solidFill>
                      </w14:textFill>
                    </w:rPr>
                    <w:sym w:font="Symbol" w:char="F02D"/>
                  </w:r>
                  <w:r>
                    <w:rPr>
                      <w:rFonts w:hint="eastAsia" w:ascii="楷体" w:hAnsi="楷体" w:eastAsia="楷体" w:cs="楷体"/>
                      <w:color w:val="000000" w:themeColor="text1"/>
                      <w:kern w:val="2"/>
                      <w:sz w:val="24"/>
                      <w:szCs w:val="24"/>
                      <w14:textFill>
                        <w14:solidFill>
                          <w14:schemeClr w14:val="tx1"/>
                        </w14:solidFill>
                      </w14:textFill>
                    </w:rPr>
                    <w:t>N</w:t>
                  </w:r>
                </w:p>
              </w:tc>
            </w:tr>
            <w:tr w14:paraId="7F3CF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4217A0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1884FA9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噪声</w:t>
                  </w:r>
                </w:p>
              </w:tc>
              <w:tc>
                <w:tcPr>
                  <w:tcW w:w="3093" w:type="dxa"/>
                  <w:noWrap w:val="0"/>
                  <w:vAlign w:val="center"/>
                </w:tcPr>
                <w:p w14:paraId="71A6FF7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施工机械</w:t>
                  </w:r>
                </w:p>
              </w:tc>
              <w:tc>
                <w:tcPr>
                  <w:tcW w:w="3590" w:type="dxa"/>
                  <w:noWrap w:val="0"/>
                  <w:vAlign w:val="center"/>
                </w:tcPr>
                <w:p w14:paraId="608099B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机械噪声</w:t>
                  </w:r>
                </w:p>
              </w:tc>
            </w:tr>
            <w:tr w14:paraId="26843E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A21466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restart"/>
                  <w:noWrap w:val="0"/>
                  <w:vAlign w:val="center"/>
                </w:tcPr>
                <w:p w14:paraId="7C8398B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固废</w:t>
                  </w:r>
                </w:p>
              </w:tc>
              <w:tc>
                <w:tcPr>
                  <w:tcW w:w="3093" w:type="dxa"/>
                  <w:vMerge w:val="restart"/>
                  <w:noWrap w:val="0"/>
                  <w:vAlign w:val="center"/>
                </w:tcPr>
                <w:p w14:paraId="3451B8E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道路施工</w:t>
                  </w:r>
                </w:p>
              </w:tc>
              <w:tc>
                <w:tcPr>
                  <w:tcW w:w="3590" w:type="dxa"/>
                  <w:noWrap w:val="0"/>
                  <w:vAlign w:val="center"/>
                </w:tcPr>
                <w:p w14:paraId="6AF81DC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w:t>
                  </w:r>
                  <w:r>
                    <w:rPr>
                      <w:rFonts w:hint="eastAsia" w:ascii="楷体" w:hAnsi="楷体" w:eastAsia="楷体" w:cs="楷体"/>
                      <w:color w:val="000000" w:themeColor="text1"/>
                      <w:kern w:val="2"/>
                      <w:sz w:val="24"/>
                      <w:szCs w:val="24"/>
                      <w:lang w:eastAsia="zh-CN"/>
                      <w14:textFill>
                        <w14:solidFill>
                          <w14:schemeClr w14:val="tx1"/>
                        </w14:solidFill>
                      </w14:textFill>
                    </w:rPr>
                    <w:t>弃土</w:t>
                  </w:r>
                </w:p>
              </w:tc>
            </w:tr>
            <w:tr w14:paraId="51373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039C53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22E95B0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vMerge w:val="continue"/>
                  <w:noWrap w:val="0"/>
                  <w:vAlign w:val="center"/>
                </w:tcPr>
                <w:p w14:paraId="48D04B0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590" w:type="dxa"/>
                  <w:noWrap w:val="0"/>
                  <w:vAlign w:val="center"/>
                </w:tcPr>
                <w:p w14:paraId="282E095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建筑垃圾</w:t>
                  </w:r>
                </w:p>
              </w:tc>
            </w:tr>
            <w:tr w14:paraId="19A2D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41B24E9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13C50DC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5AE473A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施工人员</w:t>
                  </w:r>
                </w:p>
              </w:tc>
              <w:tc>
                <w:tcPr>
                  <w:tcW w:w="3590" w:type="dxa"/>
                  <w:noWrap w:val="0"/>
                  <w:vAlign w:val="center"/>
                </w:tcPr>
                <w:p w14:paraId="543B1B1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生活垃圾</w:t>
                  </w:r>
                </w:p>
              </w:tc>
            </w:tr>
            <w:tr w14:paraId="49D82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347D9AB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6E0A0BF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生态</w:t>
                  </w:r>
                </w:p>
              </w:tc>
              <w:tc>
                <w:tcPr>
                  <w:tcW w:w="6683" w:type="dxa"/>
                  <w:gridSpan w:val="2"/>
                  <w:noWrap w:val="0"/>
                  <w:vAlign w:val="center"/>
                </w:tcPr>
                <w:p w14:paraId="73819B43">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占地影响、植被破坏等不利影响</w:t>
                  </w:r>
                </w:p>
              </w:tc>
            </w:tr>
          </w:tbl>
          <w:p w14:paraId="0D215571">
            <w:pPr>
              <w:keepNext w:val="0"/>
              <w:pageBreakBefore w:val="0"/>
              <w:widowControl/>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color w:val="000000" w:themeColor="text1"/>
                <w:sz w:val="28"/>
                <w:szCs w:val="28"/>
                <w:lang w:eastAsia="zh-CN"/>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二、运营期</w:t>
            </w:r>
            <w:r>
              <w:rPr>
                <w:rFonts w:hint="eastAsia" w:ascii="楷体" w:hAnsi="楷体" w:eastAsia="楷体" w:cs="楷体"/>
                <w:b/>
                <w:color w:val="000000" w:themeColor="text1"/>
                <w:sz w:val="28"/>
                <w:szCs w:val="28"/>
                <w:lang w:eastAsia="zh-CN"/>
                <w14:textFill>
                  <w14:solidFill>
                    <w14:schemeClr w14:val="tx1"/>
                  </w14:solidFill>
                </w14:textFill>
              </w:rPr>
              <w:t>环境影响</w:t>
            </w:r>
          </w:p>
          <w:p w14:paraId="318C3435">
            <w:pPr>
              <w:pStyle w:val="17"/>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w:t>
            </w:r>
            <w:r>
              <w:rPr>
                <w:rFonts w:hint="eastAsia" w:ascii="宋体" w:hAnsi="宋体" w:eastAsia="宋体" w:cs="宋体"/>
                <w:color w:val="000000" w:themeColor="text1"/>
                <w:sz w:val="24"/>
                <w:szCs w:val="24"/>
                <w:lang w:eastAsia="zh-CN"/>
                <w14:textFill>
                  <w14:solidFill>
                    <w14:schemeClr w14:val="tx1"/>
                  </w14:solidFill>
                </w14:textFill>
              </w:rPr>
              <w:t>为四级公路，</w:t>
            </w:r>
            <w:r>
              <w:rPr>
                <w:rFonts w:hint="eastAsia" w:ascii="宋体" w:hAnsi="宋体" w:eastAsia="宋体" w:cs="宋体"/>
                <w:color w:val="000000" w:themeColor="text1"/>
                <w:sz w:val="24"/>
                <w:szCs w:val="24"/>
                <w14:textFill>
                  <w14:solidFill>
                    <w14:schemeClr w14:val="tx1"/>
                  </w14:solidFill>
                </w14:textFill>
              </w:rPr>
              <w:t>设计速度为</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0km/h，</w:t>
            </w:r>
            <w:r>
              <w:rPr>
                <w:rFonts w:hint="eastAsia" w:ascii="宋体" w:hAnsi="宋体" w:cs="宋体"/>
                <w:color w:val="000000" w:themeColor="text1"/>
                <w:sz w:val="24"/>
                <w:szCs w:val="24"/>
                <w:lang w:eastAsia="zh-CN"/>
                <w14:textFill>
                  <w14:solidFill>
                    <w14:schemeClr w14:val="tx1"/>
                  </w14:solidFill>
                </w14:textFill>
              </w:rPr>
              <w:t>运</w:t>
            </w:r>
            <w:r>
              <w:rPr>
                <w:rFonts w:hint="eastAsia" w:ascii="宋体" w:hAnsi="宋体" w:eastAsia="宋体" w:cs="宋体"/>
                <w:color w:val="000000" w:themeColor="text1"/>
                <w:sz w:val="24"/>
                <w:szCs w:val="24"/>
                <w14:textFill>
                  <w14:solidFill>
                    <w14:schemeClr w14:val="tx1"/>
                  </w14:solidFill>
                </w14:textFill>
              </w:rPr>
              <w:t>运期对环境的影响主要为汽车尾气、交通噪声和路面径流分别对环境空气、声环境和水环境影响。</w:t>
            </w:r>
          </w:p>
          <w:p w14:paraId="7E4D41D5">
            <w:pPr>
              <w:pStyle w:val="2"/>
              <w:spacing w:line="360" w:lineRule="auto"/>
              <w:ind w:left="0" w:leftChars="0" w:firstLine="0" w:firstLineChars="0"/>
              <w:jc w:val="both"/>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项目运营期环境影响</w:t>
            </w:r>
            <w:r>
              <w:rPr>
                <w:rFonts w:hint="eastAsia" w:cs="Times New Roman"/>
                <w:color w:val="000000" w:themeColor="text1"/>
                <w:sz w:val="24"/>
                <w:szCs w:val="24"/>
                <w:lang w:val="en-US" w:eastAsia="zh-CN"/>
                <w14:textFill>
                  <w14:solidFill>
                    <w14:schemeClr w14:val="tx1"/>
                  </w14:solidFill>
                </w14:textFill>
              </w:rPr>
              <w:t xml:space="preserve">见表4-6 </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0915FE53">
            <w:pPr>
              <w:spacing w:line="360" w:lineRule="auto"/>
              <w:jc w:val="both"/>
              <w:rPr>
                <w:rFonts w:hint="eastAsia" w:ascii="楷体" w:hAnsi="楷体" w:eastAsia="楷体" w:cs="楷体"/>
                <w:b/>
                <w:color w:val="000000" w:themeColor="text1"/>
                <w:kern w:val="2"/>
                <w:sz w:val="24"/>
                <w:szCs w:val="24"/>
                <w14:textFill>
                  <w14:solidFill>
                    <w14:schemeClr w14:val="tx1"/>
                  </w14:solidFill>
                </w14:textFill>
              </w:rPr>
            </w:pPr>
            <w:r>
              <w:rPr>
                <w:rFonts w:hint="eastAsia" w:ascii="楷体" w:hAnsi="楷体" w:eastAsia="楷体" w:cs="楷体"/>
                <w:b/>
                <w:color w:val="000000" w:themeColor="text1"/>
                <w:kern w:val="2"/>
                <w:sz w:val="24"/>
                <w:szCs w:val="24"/>
                <w14:textFill>
                  <w14:solidFill>
                    <w14:schemeClr w14:val="tx1"/>
                  </w14:solidFill>
                </w14:textFill>
              </w:rPr>
              <w:t>表</w:t>
            </w:r>
            <w:r>
              <w:rPr>
                <w:rFonts w:hint="eastAsia" w:ascii="楷体" w:hAnsi="楷体" w:eastAsia="楷体" w:cs="楷体"/>
                <w:b/>
                <w:color w:val="000000" w:themeColor="text1"/>
                <w:kern w:val="2"/>
                <w:sz w:val="24"/>
                <w:szCs w:val="24"/>
                <w:lang w:val="en-US" w:eastAsia="zh-CN"/>
                <w14:textFill>
                  <w14:solidFill>
                    <w14:schemeClr w14:val="tx1"/>
                  </w14:solidFill>
                </w14:textFill>
              </w:rPr>
              <w:t>4-4</w:t>
            </w:r>
            <w:r>
              <w:rPr>
                <w:rFonts w:hint="eastAsia" w:ascii="楷体" w:hAnsi="楷体" w:eastAsia="楷体" w:cs="楷体"/>
                <w:b/>
                <w:color w:val="000000" w:themeColor="text1"/>
                <w:kern w:val="2"/>
                <w:sz w:val="24"/>
                <w:szCs w:val="24"/>
                <w14:textFill>
                  <w14:solidFill>
                    <w14:schemeClr w14:val="tx1"/>
                  </w14:solidFill>
                </w14:textFill>
              </w:rPr>
              <w:t xml:space="preserve">  </w:t>
            </w:r>
            <w:r>
              <w:rPr>
                <w:rFonts w:hint="eastAsia" w:ascii="楷体" w:hAnsi="楷体" w:eastAsia="楷体" w:cs="楷体"/>
                <w:b/>
                <w:color w:val="000000" w:themeColor="text1"/>
                <w:kern w:val="2"/>
                <w:sz w:val="24"/>
                <w:szCs w:val="24"/>
                <w:lang w:val="en-US" w:eastAsia="zh-CN"/>
                <w14:textFill>
                  <w14:solidFill>
                    <w14:schemeClr w14:val="tx1"/>
                  </w14:solidFill>
                </w14:textFill>
              </w:rPr>
              <w:t xml:space="preserve">             </w:t>
            </w:r>
            <w:r>
              <w:rPr>
                <w:rFonts w:hint="eastAsia" w:ascii="楷体" w:hAnsi="楷体" w:eastAsia="楷体" w:cs="楷体"/>
                <w:b/>
                <w:color w:val="000000" w:themeColor="text1"/>
                <w:kern w:val="2"/>
                <w:sz w:val="24"/>
                <w:szCs w:val="24"/>
                <w14:textFill>
                  <w14:solidFill>
                    <w14:schemeClr w14:val="tx1"/>
                  </w14:solidFill>
                </w14:textFill>
              </w:rPr>
              <w:t>运营期主要污染工序一览表</w:t>
            </w:r>
          </w:p>
          <w:tbl>
            <w:tblPr>
              <w:tblStyle w:val="5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7"/>
              <w:gridCol w:w="3093"/>
              <w:gridCol w:w="3590"/>
            </w:tblGrid>
            <w:tr w14:paraId="45259A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846" w:type="dxa"/>
                  <w:noWrap w:val="0"/>
                  <w:vAlign w:val="center"/>
                </w:tcPr>
                <w:p w14:paraId="257C8FF1">
                  <w:pPr>
                    <w:adjustRightInd w:val="0"/>
                    <w:snapToGrid w:val="0"/>
                    <w:spacing w:line="240" w:lineRule="auto"/>
                    <w:ind w:left="0" w:leftChars="0" w:firstLine="0" w:firstLineChars="0"/>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时段</w:t>
                  </w:r>
                </w:p>
              </w:tc>
              <w:tc>
                <w:tcPr>
                  <w:tcW w:w="1327" w:type="dxa"/>
                  <w:noWrap w:val="0"/>
                  <w:vAlign w:val="center"/>
                </w:tcPr>
                <w:p w14:paraId="7396A4A2">
                  <w:pPr>
                    <w:adjustRightInd w:val="0"/>
                    <w:snapToGrid w:val="0"/>
                    <w:spacing w:line="240" w:lineRule="auto"/>
                    <w:ind w:left="0" w:leftChars="0" w:firstLine="0" w:firstLineChars="0"/>
                    <w:jc w:val="both"/>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污染类别</w:t>
                  </w:r>
                </w:p>
              </w:tc>
              <w:tc>
                <w:tcPr>
                  <w:tcW w:w="3093" w:type="dxa"/>
                  <w:noWrap w:val="0"/>
                  <w:vAlign w:val="center"/>
                </w:tcPr>
                <w:p w14:paraId="6EF18F1F">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污染源</w:t>
                  </w:r>
                </w:p>
              </w:tc>
              <w:tc>
                <w:tcPr>
                  <w:tcW w:w="3590" w:type="dxa"/>
                  <w:noWrap w:val="0"/>
                  <w:vAlign w:val="center"/>
                </w:tcPr>
                <w:p w14:paraId="35F6AEE1">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主要污染因子</w:t>
                  </w:r>
                </w:p>
              </w:tc>
            </w:tr>
            <w:tr w14:paraId="1789C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restart"/>
                  <w:noWrap w:val="0"/>
                  <w:vAlign w:val="center"/>
                </w:tcPr>
                <w:p w14:paraId="1668A1E3">
                  <w:pPr>
                    <w:adjustRightInd w:val="0"/>
                    <w:snapToGrid w:val="0"/>
                    <w:spacing w:line="240" w:lineRule="auto"/>
                    <w:ind w:left="0" w:leftChars="0" w:firstLine="0" w:firstLineChars="0"/>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运营期</w:t>
                  </w:r>
                </w:p>
              </w:tc>
              <w:tc>
                <w:tcPr>
                  <w:tcW w:w="1327" w:type="dxa"/>
                  <w:noWrap w:val="0"/>
                  <w:vAlign w:val="center"/>
                </w:tcPr>
                <w:p w14:paraId="27C3523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废气</w:t>
                  </w:r>
                </w:p>
              </w:tc>
              <w:tc>
                <w:tcPr>
                  <w:tcW w:w="3093" w:type="dxa"/>
                  <w:noWrap w:val="0"/>
                  <w:vAlign w:val="center"/>
                </w:tcPr>
                <w:p w14:paraId="624F4B66">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汽车行驶</w:t>
                  </w:r>
                </w:p>
              </w:tc>
              <w:tc>
                <w:tcPr>
                  <w:tcW w:w="3590" w:type="dxa"/>
                  <w:noWrap w:val="0"/>
                  <w:vAlign w:val="center"/>
                </w:tcPr>
                <w:p w14:paraId="51E40D5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汽车尾气（THC、CO、NO</w:t>
                  </w:r>
                  <w:r>
                    <w:rPr>
                      <w:rFonts w:hint="eastAsia" w:ascii="楷体" w:hAnsi="楷体" w:eastAsia="楷体" w:cs="楷体"/>
                      <w:color w:val="000000" w:themeColor="text1"/>
                      <w:kern w:val="2"/>
                      <w:sz w:val="24"/>
                      <w:szCs w:val="24"/>
                      <w:vertAlign w:val="subscript"/>
                      <w14:textFill>
                        <w14:solidFill>
                          <w14:schemeClr w14:val="tx1"/>
                        </w14:solidFill>
                      </w14:textFill>
                    </w:rPr>
                    <w:t>X</w:t>
                  </w:r>
                  <w:r>
                    <w:rPr>
                      <w:rFonts w:hint="eastAsia" w:ascii="楷体" w:hAnsi="楷体" w:eastAsia="楷体" w:cs="楷体"/>
                      <w:color w:val="000000" w:themeColor="text1"/>
                      <w:kern w:val="2"/>
                      <w:sz w:val="24"/>
                      <w:szCs w:val="24"/>
                      <w14:textFill>
                        <w14:solidFill>
                          <w14:schemeClr w14:val="tx1"/>
                        </w14:solidFill>
                      </w14:textFill>
                    </w:rPr>
                    <w:t>）</w:t>
                  </w:r>
                </w:p>
              </w:tc>
            </w:tr>
            <w:tr w14:paraId="3A7C90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A9590E8">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07E39C70">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废水</w:t>
                  </w:r>
                </w:p>
              </w:tc>
              <w:tc>
                <w:tcPr>
                  <w:tcW w:w="3093" w:type="dxa"/>
                  <w:noWrap w:val="0"/>
                  <w:vAlign w:val="center"/>
                </w:tcPr>
                <w:p w14:paraId="166C450F">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地表径流</w:t>
                  </w:r>
                </w:p>
              </w:tc>
              <w:tc>
                <w:tcPr>
                  <w:tcW w:w="3590" w:type="dxa"/>
                  <w:noWrap w:val="0"/>
                  <w:vAlign w:val="center"/>
                </w:tcPr>
                <w:p w14:paraId="4FF2DEC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SS、COD、石油类</w:t>
                  </w:r>
                </w:p>
              </w:tc>
            </w:tr>
            <w:tr w14:paraId="1200D0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63FFC5A5">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033B99E5">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噪声</w:t>
                  </w:r>
                </w:p>
              </w:tc>
              <w:tc>
                <w:tcPr>
                  <w:tcW w:w="3093" w:type="dxa"/>
                  <w:noWrap w:val="0"/>
                  <w:vAlign w:val="center"/>
                </w:tcPr>
                <w:p w14:paraId="688E6D86">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汽车行驶</w:t>
                  </w:r>
                </w:p>
              </w:tc>
              <w:tc>
                <w:tcPr>
                  <w:tcW w:w="3590" w:type="dxa"/>
                  <w:noWrap w:val="0"/>
                  <w:vAlign w:val="center"/>
                </w:tcPr>
                <w:p w14:paraId="2BA58F02">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交通噪声</w:t>
                  </w:r>
                </w:p>
              </w:tc>
            </w:tr>
          </w:tbl>
          <w:p w14:paraId="7D046B5B">
            <w:pPr>
              <w:pStyle w:val="8"/>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1、噪声</w:t>
            </w:r>
          </w:p>
          <w:p w14:paraId="1730C11F">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宋体" w:cs="Times New Roman"/>
                <w:color w:val="000000" w:themeColor="text1"/>
                <w:kern w:val="2"/>
                <w:lang w:eastAsia="zh-CN"/>
                <w14:textFill>
                  <w14:solidFill>
                    <w14:schemeClr w14:val="tx1"/>
                  </w14:solidFill>
                </w14:textFill>
              </w:rPr>
            </w:pPr>
            <w:r>
              <w:rPr>
                <w:rFonts w:hint="default" w:ascii="Times New Roman" w:hAnsi="Times New Roman" w:cs="Times New Roman"/>
                <w:color w:val="000000" w:themeColor="text1"/>
                <w:kern w:val="2"/>
                <w:szCs w:val="24"/>
                <w14:textFill>
                  <w14:solidFill>
                    <w14:schemeClr w14:val="tx1"/>
                  </w14:solidFill>
                </w14:textFill>
              </w:rPr>
              <w:t>本项目</w:t>
            </w:r>
            <w:r>
              <w:rPr>
                <w:rFonts w:hint="default" w:ascii="Times New Roman" w:hAnsi="Times New Roman" w:cs="Times New Roman"/>
                <w:color w:val="000000" w:themeColor="text1"/>
                <w:kern w:val="2"/>
                <w:szCs w:val="24"/>
                <w:lang w:eastAsia="zh-CN"/>
                <w14:textFill>
                  <w14:solidFill>
                    <w14:schemeClr w14:val="tx1"/>
                  </w14:solidFill>
                </w14:textFill>
              </w:rPr>
              <w:t>为四级公路，</w:t>
            </w:r>
            <w:r>
              <w:rPr>
                <w:rFonts w:hint="default" w:ascii="Times New Roman" w:hAnsi="Times New Roman" w:cs="Times New Roman"/>
                <w:color w:val="000000" w:themeColor="text1"/>
                <w:kern w:val="2"/>
                <w:szCs w:val="24"/>
                <w14:textFill>
                  <w14:solidFill>
                    <w14:schemeClr w14:val="tx1"/>
                  </w14:solidFill>
                </w14:textFill>
              </w:rPr>
              <w:t>设计速度为</w:t>
            </w:r>
            <w:r>
              <w:rPr>
                <w:rFonts w:hint="default" w:ascii="Times New Roman" w:hAnsi="Times New Roman" w:cs="Times New Roman"/>
                <w:color w:val="000000" w:themeColor="text1"/>
                <w:kern w:val="2"/>
                <w:szCs w:val="24"/>
                <w:lang w:val="en-US" w:eastAsia="zh-CN"/>
                <w14:textFill>
                  <w14:solidFill>
                    <w14:schemeClr w14:val="tx1"/>
                  </w14:solidFill>
                </w14:textFill>
              </w:rPr>
              <w:t>2</w:t>
            </w:r>
            <w:r>
              <w:rPr>
                <w:rFonts w:hint="default" w:ascii="Times New Roman" w:hAnsi="Times New Roman" w:cs="Times New Roman"/>
                <w:color w:val="000000" w:themeColor="text1"/>
                <w:kern w:val="2"/>
                <w:szCs w:val="24"/>
                <w14:textFill>
                  <w14:solidFill>
                    <w14:schemeClr w14:val="tx1"/>
                  </w14:solidFill>
                </w14:textFill>
              </w:rPr>
              <w:t>0km/h。交通噪声对环境的影响</w:t>
            </w:r>
            <w:r>
              <w:rPr>
                <w:rFonts w:hint="eastAsia" w:cs="Times New Roman"/>
                <w:color w:val="000000" w:themeColor="text1"/>
                <w:kern w:val="2"/>
                <w:szCs w:val="24"/>
                <w:lang w:eastAsia="zh-CN"/>
                <w14:textFill>
                  <w14:solidFill>
                    <w14:schemeClr w14:val="tx1"/>
                  </w14:solidFill>
                </w14:textFill>
              </w:rPr>
              <w:t>比较小。</w:t>
            </w:r>
          </w:p>
          <w:p w14:paraId="6D548D09">
            <w:pPr>
              <w:pStyle w:val="8"/>
              <w:keepNext w:val="0"/>
              <w:keepLines w:val="0"/>
              <w:pageBreakBefore w:val="0"/>
              <w:widowControl w:val="0"/>
              <w:kinsoku/>
              <w:wordWrap/>
              <w:overflowPunct/>
              <w:topLinePunct w:val="0"/>
              <w:autoSpaceDE/>
              <w:autoSpaceDN/>
              <w:bidi w:val="0"/>
              <w:adjustRightInd w:val="0"/>
              <w:snapToGrid w:val="0"/>
              <w:spacing w:line="500" w:lineRule="exact"/>
              <w:ind w:left="708"/>
              <w:jc w:val="left"/>
              <w:textAlignment w:val="auto"/>
              <w:rPr>
                <w:rFonts w:hint="default" w:ascii="Times New Roman" w:hAnsi="Times New Roman" w:cs="Times New Roman"/>
                <w:color w:val="000000" w:themeColor="text1"/>
                <w:kern w:val="2"/>
                <w14:textFill>
                  <w14:solidFill>
                    <w14:schemeClr w14:val="tx1"/>
                  </w14:solidFill>
                </w14:textFill>
              </w:rPr>
            </w:pPr>
            <w:bookmarkStart w:id="12" w:name="_Hlk527622740"/>
            <w:r>
              <w:rPr>
                <w:rFonts w:hint="default" w:ascii="Times New Roman" w:hAnsi="Times New Roman" w:cs="Times New Roman"/>
                <w:color w:val="000000" w:themeColor="text1"/>
                <w:kern w:val="2"/>
                <w14:textFill>
                  <w14:solidFill>
                    <w14:schemeClr w14:val="tx1"/>
                  </w14:solidFill>
                </w14:textFill>
              </w:rPr>
              <w:t>2、废气</w:t>
            </w:r>
          </w:p>
          <w:p w14:paraId="7D272E6E">
            <w:pPr>
              <w:keepNext w:val="0"/>
              <w:keepLines w:val="0"/>
              <w:pageBreakBefore w:val="0"/>
              <w:widowControl w:val="0"/>
              <w:kinsoku/>
              <w:wordWrap/>
              <w:overflowPunct/>
              <w:topLinePunct w:val="0"/>
              <w:autoSpaceDE/>
              <w:autoSpaceDN/>
              <w:bidi w:val="0"/>
              <w:adjustRightInd w:val="0"/>
              <w:snapToGrid w:val="0"/>
              <w:spacing w:line="480" w:lineRule="exact"/>
              <w:ind w:firstLine="480"/>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本项目运营期大气污染物主要是行驶汽车排放尾气污染物，汽车尾气排放对环境的影响</w:t>
            </w:r>
            <w:r>
              <w:rPr>
                <w:rFonts w:hint="eastAsia" w:cs="Times New Roman"/>
                <w:color w:val="000000" w:themeColor="text1"/>
                <w:kern w:val="2"/>
                <w:szCs w:val="24"/>
                <w:lang w:eastAsia="zh-CN"/>
                <w14:textFill>
                  <w14:solidFill>
                    <w14:schemeClr w14:val="tx1"/>
                  </w14:solidFill>
                </w14:textFill>
              </w:rPr>
              <w:t>比较小</w:t>
            </w:r>
            <w:r>
              <w:rPr>
                <w:rFonts w:hint="default" w:ascii="Times New Roman" w:hAnsi="Times New Roman" w:cs="Times New Roman"/>
                <w:color w:val="000000" w:themeColor="text1"/>
                <w:kern w:val="2"/>
                <w14:textFill>
                  <w14:solidFill>
                    <w14:schemeClr w14:val="tx1"/>
                  </w14:solidFill>
                </w14:textFill>
              </w:rPr>
              <w:t>。</w:t>
            </w:r>
          </w:p>
          <w:bookmarkEnd w:id="12"/>
          <w:p w14:paraId="4A30269D">
            <w:pPr>
              <w:pStyle w:val="8"/>
              <w:keepNext w:val="0"/>
              <w:keepLines w:val="0"/>
              <w:pageBreakBefore w:val="0"/>
              <w:widowControl w:val="0"/>
              <w:kinsoku/>
              <w:wordWrap/>
              <w:overflowPunct/>
              <w:topLinePunct w:val="0"/>
              <w:autoSpaceDE/>
              <w:autoSpaceDN/>
              <w:bidi w:val="0"/>
              <w:spacing w:line="360" w:lineRule="auto"/>
              <w:contextualSpacing/>
              <w:jc w:val="left"/>
              <w:textAlignment w:val="auto"/>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3、废水</w:t>
            </w:r>
          </w:p>
          <w:p w14:paraId="36CBAD74">
            <w:pPr>
              <w:keepNext w:val="0"/>
              <w:keepLines w:val="0"/>
              <w:pageBreakBefore w:val="0"/>
              <w:widowControl w:val="0"/>
              <w:kinsoku/>
              <w:wordWrap/>
              <w:overflowPunct/>
              <w:topLinePunct w:val="0"/>
              <w:autoSpaceDE/>
              <w:autoSpaceDN/>
              <w:bidi w:val="0"/>
              <w:adjustRightInd w:val="0"/>
              <w:snapToGrid w:val="0"/>
              <w:spacing w:line="480" w:lineRule="exact"/>
              <w:ind w:firstLine="480"/>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本项目运营期路面径流污染物主要是悬浮物，对环境的影响</w:t>
            </w:r>
            <w:r>
              <w:rPr>
                <w:rFonts w:hint="eastAsia" w:cs="Times New Roman"/>
                <w:color w:val="000000" w:themeColor="text1"/>
                <w:kern w:val="2"/>
                <w:szCs w:val="24"/>
                <w:lang w:eastAsia="zh-CN"/>
                <w14:textFill>
                  <w14:solidFill>
                    <w14:schemeClr w14:val="tx1"/>
                  </w14:solidFill>
                </w14:textFill>
              </w:rPr>
              <w:t>比较小</w:t>
            </w:r>
            <w:r>
              <w:rPr>
                <w:rFonts w:hint="default" w:ascii="Times New Roman" w:hAnsi="Times New Roman" w:cs="Times New Roman"/>
                <w:color w:val="000000" w:themeColor="text1"/>
                <w:kern w:val="2"/>
                <w14:textFill>
                  <w14:solidFill>
                    <w14:schemeClr w14:val="tx1"/>
                  </w14:solidFill>
                </w14:textFill>
              </w:rPr>
              <w:t>。</w:t>
            </w:r>
          </w:p>
          <w:p w14:paraId="476F2F76">
            <w:pPr>
              <w:keepNext w:val="0"/>
              <w:keepLines w:val="0"/>
              <w:pageBreakBefore w:val="0"/>
              <w:widowControl w:val="0"/>
              <w:kinsoku/>
              <w:wordWrap/>
              <w:overflowPunct/>
              <w:topLinePunct w:val="0"/>
              <w:autoSpaceDE/>
              <w:autoSpaceDN/>
              <w:bidi w:val="0"/>
              <w:ind w:firstLine="480"/>
              <w:textAlignment w:val="auto"/>
              <w:rPr>
                <w:color w:val="0000FF"/>
              </w:rPr>
            </w:pPr>
          </w:p>
        </w:tc>
      </w:tr>
      <w:tr w14:paraId="6C7D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8826" w:type="dxa"/>
            <w:gridSpan w:val="2"/>
          </w:tcPr>
          <w:p w14:paraId="5A569B7D">
            <w:pPr>
              <w:ind w:firstLine="0" w:firstLineChars="0"/>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工程占地及平面布置：</w:t>
            </w:r>
          </w:p>
          <w:p w14:paraId="03DC6485">
            <w:pPr>
              <w:ind w:firstLine="480"/>
              <w:rPr>
                <w:rFonts w:hint="eastAsia"/>
                <w:color w:val="000000" w:themeColor="text1"/>
                <w:vertAlign w:val="baseline"/>
                <w:lang w:eastAsia="zh-CN"/>
                <w14:textFill>
                  <w14:solidFill>
                    <w14:schemeClr w14:val="tx1"/>
                  </w14:solidFill>
                </w14:textFill>
              </w:rPr>
            </w:pPr>
            <w:r>
              <w:rPr>
                <w:rFonts w:hint="eastAsia"/>
                <w:color w:val="000000" w:themeColor="text1"/>
                <w14:textFill>
                  <w14:solidFill>
                    <w14:schemeClr w14:val="tx1"/>
                  </w14:solidFill>
                </w14:textFill>
              </w:rPr>
              <w:t>本次工程为利用原有旧路基础，铺设水泥路面，</w:t>
            </w:r>
            <w:r>
              <w:rPr>
                <w:rFonts w:hint="eastAsia"/>
                <w:color w:val="000000" w:themeColor="text1"/>
                <w:lang w:eastAsia="zh-CN"/>
                <w14:textFill>
                  <w14:solidFill>
                    <w14:schemeClr w14:val="tx1"/>
                  </w14:solidFill>
                </w14:textFill>
              </w:rPr>
              <w:t>原有</w:t>
            </w:r>
            <w:r>
              <w:rPr>
                <w:rFonts w:hint="eastAsia"/>
                <w:color w:val="000000" w:themeColor="text1"/>
                <w14:textFill>
                  <w14:solidFill>
                    <w14:schemeClr w14:val="tx1"/>
                  </w14:solidFill>
                </w14:textFill>
              </w:rPr>
              <w:t>永久占地面积</w:t>
            </w:r>
            <w:r>
              <w:rPr>
                <w:rFonts w:hint="eastAsia"/>
                <w:color w:val="000000" w:themeColor="text1"/>
                <w:lang w:val="en-US" w:eastAsia="zh-CN"/>
                <w14:textFill>
                  <w14:solidFill>
                    <w14:schemeClr w14:val="tx1"/>
                  </w14:solidFill>
                </w14:textFill>
              </w:rPr>
              <w:t>73700</w:t>
            </w:r>
            <w:r>
              <w:rPr>
                <w:rFonts w:hint="eastAsia"/>
                <w:color w:val="000000" w:themeColor="text1"/>
                <w14:textFill>
                  <w14:solidFill>
                    <w14:schemeClr w14:val="tx1"/>
                  </w14:solidFill>
                </w14:textFill>
              </w:rPr>
              <w:t>平方米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不新增久占地</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主要是</w:t>
            </w:r>
            <w:r>
              <w:rPr>
                <w:rFonts w:hint="eastAsia"/>
                <w:color w:val="000000" w:themeColor="text1"/>
                <w:lang w:val="en-US" w:eastAsia="zh-CN"/>
                <w14:textFill>
                  <w14:solidFill>
                    <w14:schemeClr w14:val="tx1"/>
                  </w14:solidFill>
                </w14:textFill>
              </w:rPr>
              <w:t>临时占地9500</w:t>
            </w:r>
            <w:r>
              <w:rPr>
                <w:rFonts w:hint="eastAsia"/>
                <w:color w:val="000000" w:themeColor="text1"/>
                <w14:textFill>
                  <w14:solidFill>
                    <w14:schemeClr w14:val="tx1"/>
                  </w14:solidFill>
                </w14:textFill>
              </w:rPr>
              <w:t>m</w:t>
            </w:r>
            <w:r>
              <w:rPr>
                <w:rFonts w:hint="eastAsia"/>
                <w:color w:val="000000" w:themeColor="text1"/>
                <w:vertAlign w:val="superscript"/>
                <w14:textFill>
                  <w14:solidFill>
                    <w14:schemeClr w14:val="tx1"/>
                  </w14:solidFill>
                </w14:textFill>
              </w:rPr>
              <w:t>2</w:t>
            </w:r>
            <w:r>
              <w:rPr>
                <w:rFonts w:hint="eastAsia"/>
                <w:color w:val="000000" w:themeColor="text1"/>
                <w:vertAlign w:val="baseline"/>
                <w:lang w:eastAsia="zh-CN"/>
                <w14:textFill>
                  <w14:solidFill>
                    <w14:schemeClr w14:val="tx1"/>
                  </w14:solidFill>
                </w14:textFill>
              </w:rPr>
              <w:t>，主要是施工用地，均为荒地，无变化。</w:t>
            </w:r>
          </w:p>
          <w:p w14:paraId="0CFF6757">
            <w:pPr>
              <w:pStyle w:val="2"/>
              <w:ind w:left="0" w:leftChars="0" w:firstLine="0" w:firstLineChars="0"/>
              <w:rPr>
                <w:rFonts w:hint="default" w:ascii="Times New Roman" w:hAnsi="Times New Roman" w:eastAsia="宋体" w:cstheme="minorBidi"/>
                <w:color w:val="000000" w:themeColor="text1"/>
                <w:kern w:val="2"/>
                <w:sz w:val="24"/>
                <w:szCs w:val="22"/>
                <w:lang w:val="en-US" w:eastAsia="zh-CN" w:bidi="ar-SA"/>
                <w14:textFill>
                  <w14:solidFill>
                    <w14:schemeClr w14:val="tx1"/>
                  </w14:solidFill>
                </w14:textFill>
              </w:rPr>
            </w:pPr>
            <w:r>
              <w:rPr>
                <w:rFonts w:hint="eastAsia" w:ascii="Times New Roman" w:hAnsi="Times New Roman" w:eastAsia="宋体" w:cstheme="minorBidi"/>
                <w:color w:val="000000" w:themeColor="text1"/>
                <w:kern w:val="2"/>
                <w:sz w:val="24"/>
                <w:szCs w:val="22"/>
                <w:lang w:val="en-US" w:eastAsia="zh-CN" w:bidi="ar-SA"/>
                <w14:textFill>
                  <w14:solidFill>
                    <w14:schemeClr w14:val="tx1"/>
                  </w14:solidFill>
                </w14:textFill>
              </w:rPr>
              <w:t>工程实际占地情况见表4-7。</w:t>
            </w:r>
          </w:p>
          <w:p w14:paraId="4299D6FA">
            <w:pPr>
              <w:pStyle w:val="229"/>
              <w:spacing w:before="0" w:after="0" w:line="360" w:lineRule="auto"/>
              <w:ind w:firstLine="241" w:firstLineChars="100"/>
              <w:jc w:val="both"/>
              <w:rPr>
                <w:rFonts w:hint="eastAsia" w:ascii="楷体" w:hAnsi="楷体" w:eastAsia="楷体" w:cs="楷体"/>
                <w:color w:val="000000" w:themeColor="text1"/>
                <w:sz w:val="24"/>
                <w:szCs w:val="24"/>
                <w:vertAlign w:val="superscript"/>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7                  </w:t>
            </w:r>
            <w:r>
              <w:rPr>
                <w:rFonts w:hint="eastAsia" w:ascii="楷体" w:hAnsi="楷体" w:eastAsia="楷体" w:cs="楷体"/>
                <w:b/>
                <w:bCs/>
                <w:color w:val="000000" w:themeColor="text1"/>
                <w:sz w:val="24"/>
                <w:szCs w:val="24"/>
                <w14:textFill>
                  <w14:solidFill>
                    <w14:schemeClr w14:val="tx1"/>
                  </w14:solidFill>
                </w14:textFill>
              </w:rPr>
              <w:t xml:space="preserve">  本工程实际占地情况</w:t>
            </w:r>
          </w:p>
          <w:tbl>
            <w:tblPr>
              <w:tblStyle w:val="92"/>
              <w:tblW w:w="871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807"/>
              <w:gridCol w:w="1955"/>
              <w:gridCol w:w="2105"/>
              <w:gridCol w:w="2105"/>
            </w:tblGrid>
            <w:tr w14:paraId="6D7EC9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8" w:type="dxa"/>
                  <w:vAlign w:val="center"/>
                </w:tcPr>
                <w:p w14:paraId="0216CEED">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1807" w:type="dxa"/>
                  <w:vAlign w:val="center"/>
                </w:tcPr>
                <w:p w14:paraId="00EC0BB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公路长度（m）</w:t>
                  </w:r>
                </w:p>
              </w:tc>
              <w:tc>
                <w:tcPr>
                  <w:tcW w:w="1955" w:type="dxa"/>
                  <w:vAlign w:val="center"/>
                </w:tcPr>
                <w:p w14:paraId="79E3308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占地类型</w:t>
                  </w:r>
                </w:p>
              </w:tc>
              <w:tc>
                <w:tcPr>
                  <w:tcW w:w="2105" w:type="dxa"/>
                  <w:vAlign w:val="center"/>
                </w:tcPr>
                <w:p w14:paraId="358846B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永久占地（m</w:t>
                  </w:r>
                  <w:r>
                    <w:rPr>
                      <w:rFonts w:hint="eastAsia" w:ascii="楷体" w:hAnsi="楷体" w:eastAsia="楷体" w:cs="楷体"/>
                      <w:color w:val="000000" w:themeColor="text1"/>
                      <w:sz w:val="24"/>
                      <w:szCs w:val="24"/>
                      <w:vertAlign w:val="superscript"/>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w:t>
                  </w:r>
                </w:p>
              </w:tc>
              <w:tc>
                <w:tcPr>
                  <w:tcW w:w="2105" w:type="dxa"/>
                  <w:vAlign w:val="center"/>
                </w:tcPr>
                <w:p w14:paraId="508A1A48">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临时占地（m</w:t>
                  </w:r>
                  <w:r>
                    <w:rPr>
                      <w:rFonts w:hint="eastAsia" w:ascii="楷体" w:hAnsi="楷体" w:eastAsia="楷体" w:cs="楷体"/>
                      <w:color w:val="000000" w:themeColor="text1"/>
                      <w:sz w:val="24"/>
                      <w:szCs w:val="24"/>
                      <w:vertAlign w:val="superscript"/>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w:t>
                  </w:r>
                </w:p>
              </w:tc>
            </w:tr>
            <w:tr w14:paraId="0C96AB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738" w:type="dxa"/>
                  <w:vAlign w:val="center"/>
                </w:tcPr>
                <w:p w14:paraId="51C8F562">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w:t>
                  </w:r>
                </w:p>
              </w:tc>
              <w:tc>
                <w:tcPr>
                  <w:tcW w:w="1807" w:type="dxa"/>
                  <w:vAlign w:val="center"/>
                </w:tcPr>
                <w:p w14:paraId="17E1083B">
                  <w:pPr>
                    <w:pStyle w:val="71"/>
                    <w:widowControl w:val="0"/>
                    <w:spacing w:line="240" w:lineRule="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13400</w:t>
                  </w:r>
                </w:p>
              </w:tc>
              <w:tc>
                <w:tcPr>
                  <w:tcW w:w="1955" w:type="dxa"/>
                  <w:vAlign w:val="center"/>
                </w:tcPr>
                <w:p w14:paraId="67956E53">
                  <w:pPr>
                    <w:pStyle w:val="71"/>
                    <w:widowControl w:val="0"/>
                    <w:spacing w:line="240" w:lineRule="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原有道路</w:t>
                  </w:r>
                </w:p>
              </w:tc>
              <w:tc>
                <w:tcPr>
                  <w:tcW w:w="2105" w:type="dxa"/>
                  <w:vAlign w:val="center"/>
                </w:tcPr>
                <w:p w14:paraId="00EB7794">
                  <w:pPr>
                    <w:pStyle w:val="71"/>
                    <w:widowControl w:val="0"/>
                    <w:spacing w:line="240" w:lineRule="auto"/>
                    <w:rPr>
                      <w:rFonts w:hint="default"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73700</w:t>
                  </w:r>
                </w:p>
              </w:tc>
              <w:tc>
                <w:tcPr>
                  <w:tcW w:w="2105" w:type="dxa"/>
                  <w:vAlign w:val="center"/>
                </w:tcPr>
                <w:p w14:paraId="6F9097A7">
                  <w:pPr>
                    <w:pStyle w:val="71"/>
                    <w:widowControl w:val="0"/>
                    <w:spacing w:line="240" w:lineRule="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9500</w:t>
                  </w:r>
                </w:p>
              </w:tc>
            </w:tr>
            <w:tr w14:paraId="1E05D4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738" w:type="dxa"/>
                  <w:vAlign w:val="center"/>
                </w:tcPr>
                <w:p w14:paraId="02BAC53F">
                  <w:pPr>
                    <w:pStyle w:val="71"/>
                    <w:widowControl w:val="0"/>
                    <w:spacing w:line="240" w:lineRule="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3762" w:type="dxa"/>
                  <w:gridSpan w:val="2"/>
                  <w:vAlign w:val="center"/>
                </w:tcPr>
                <w:p w14:paraId="3E02205C">
                  <w:pPr>
                    <w:pStyle w:val="71"/>
                    <w:widowControl w:val="0"/>
                    <w:spacing w:line="240" w:lineRule="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合计</w:t>
                  </w:r>
                </w:p>
              </w:tc>
              <w:tc>
                <w:tcPr>
                  <w:tcW w:w="2105" w:type="dxa"/>
                  <w:vAlign w:val="center"/>
                </w:tcPr>
                <w:p w14:paraId="61AF3040">
                  <w:pPr>
                    <w:pStyle w:val="71"/>
                    <w:widowControl w:val="0"/>
                    <w:spacing w:line="240" w:lineRule="auto"/>
                    <w:rPr>
                      <w:rFonts w:hint="default" w:eastAsia="宋体"/>
                      <w:color w:val="000000" w:themeColor="text1"/>
                      <w:highlight w:val="yellow"/>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73700</w:t>
                  </w:r>
                </w:p>
              </w:tc>
              <w:tc>
                <w:tcPr>
                  <w:tcW w:w="2105" w:type="dxa"/>
                  <w:vAlign w:val="center"/>
                </w:tcPr>
                <w:p w14:paraId="6336946E">
                  <w:pPr>
                    <w:pStyle w:val="71"/>
                    <w:widowControl w:val="0"/>
                    <w:spacing w:line="240" w:lineRule="auto"/>
                    <w:rPr>
                      <w:rFonts w:hint="default"/>
                      <w:color w:val="000000" w:themeColor="text1"/>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9</w:t>
                  </w:r>
                  <w:r>
                    <w:rPr>
                      <w:rFonts w:hint="default" w:ascii="楷体" w:hAnsi="楷体" w:eastAsia="楷体" w:cs="楷体"/>
                      <w:color w:val="000000" w:themeColor="text1"/>
                      <w:sz w:val="24"/>
                      <w:szCs w:val="24"/>
                      <w:lang w:val="en-US" w:eastAsia="zh-CN"/>
                      <w14:textFill>
                        <w14:solidFill>
                          <w14:schemeClr w14:val="tx1"/>
                        </w14:solidFill>
                      </w14:textFill>
                    </w:rPr>
                    <w:t>500</w:t>
                  </w:r>
                </w:p>
              </w:tc>
            </w:tr>
          </w:tbl>
          <w:p w14:paraId="37135901">
            <w:pPr>
              <w:rPr>
                <w:color w:val="0000FF"/>
              </w:rPr>
            </w:pPr>
          </w:p>
        </w:tc>
      </w:tr>
      <w:tr w14:paraId="6B11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tcPr>
          <w:p w14:paraId="723938A5">
            <w:pPr>
              <w:spacing w:line="360" w:lineRule="auto"/>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工程环境保护投资明细</w:t>
            </w:r>
          </w:p>
          <w:p w14:paraId="3C51A989">
            <w:pPr>
              <w:pStyle w:val="229"/>
              <w:spacing w:line="360" w:lineRule="auto"/>
              <w:ind w:firstLine="480" w:firstLineChars="200"/>
              <w:jc w:val="left"/>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本项目工程总投资为1152.4万元，环保投资30万元，环保投资</w:t>
            </w:r>
            <w:r>
              <w:rPr>
                <w:rFonts w:hint="eastAsia" w:ascii="宋体" w:hAnsi="宋体" w:eastAsia="宋体" w:cs="宋体"/>
                <w:b w:val="0"/>
                <w:bCs w:val="0"/>
                <w:color w:val="000000" w:themeColor="text1"/>
                <w:sz w:val="24"/>
                <w:szCs w:val="24"/>
                <w:lang w:eastAsia="zh-CN"/>
                <w14:textFill>
                  <w14:solidFill>
                    <w14:schemeClr w14:val="tx1"/>
                  </w14:solidFill>
                </w14:textFill>
              </w:rPr>
              <w:t>占</w:t>
            </w:r>
            <w:r>
              <w:rPr>
                <w:rFonts w:hint="eastAsia" w:ascii="宋体" w:hAnsi="宋体" w:eastAsia="宋体" w:cs="宋体"/>
                <w:b w:val="0"/>
                <w:bCs w:val="0"/>
                <w:color w:val="000000" w:themeColor="text1"/>
                <w:sz w:val="24"/>
                <w:szCs w:val="24"/>
                <w14:textFill>
                  <w14:solidFill>
                    <w14:schemeClr w14:val="tx1"/>
                  </w14:solidFill>
                </w14:textFill>
              </w:rPr>
              <w:t>总投资比</w:t>
            </w:r>
            <w:r>
              <w:rPr>
                <w:rFonts w:hint="eastAsia" w:ascii="宋体" w:hAnsi="宋体" w:eastAsia="宋体" w:cs="宋体"/>
                <w:b w:val="0"/>
                <w:bCs w:val="0"/>
                <w:color w:val="000000" w:themeColor="text1"/>
                <w:sz w:val="24"/>
                <w:szCs w:val="24"/>
                <w:lang w:eastAsia="zh-CN"/>
                <w14:textFill>
                  <w14:solidFill>
                    <w14:schemeClr w14:val="tx1"/>
                  </w14:solidFill>
                </w14:textFill>
              </w:rPr>
              <w:t>例</w:t>
            </w:r>
            <w:r>
              <w:rPr>
                <w:rFonts w:hint="eastAsia" w:ascii="宋体" w:hAnsi="宋体" w:eastAsia="宋体" w:cs="宋体"/>
                <w:b w:val="0"/>
                <w:bCs w:val="0"/>
                <w:color w:val="000000" w:themeColor="text1"/>
                <w:sz w:val="24"/>
                <w:szCs w:val="24"/>
                <w14:textFill>
                  <w14:solidFill>
                    <w14:schemeClr w14:val="tx1"/>
                  </w14:solidFill>
                </w14:textFill>
              </w:rPr>
              <w:t>2.60%。</w:t>
            </w:r>
            <w:r>
              <w:rPr>
                <w:rFonts w:hint="eastAsia" w:ascii="宋体" w:hAnsi="宋体" w:eastAsia="宋体" w:cs="宋体"/>
                <w:b w:val="0"/>
                <w:bCs w:val="0"/>
                <w:color w:val="000000" w:themeColor="text1"/>
                <w:sz w:val="24"/>
                <w:szCs w:val="24"/>
                <w:lang w:eastAsia="zh-CN"/>
                <w14:textFill>
                  <w14:solidFill>
                    <w14:schemeClr w14:val="tx1"/>
                  </w14:solidFill>
                </w14:textFill>
              </w:rPr>
              <w:t>实际环保投资</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万元，环保投资占总投资比为</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2.60</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%，无变化。环保工程投资见表</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4-8。</w:t>
            </w:r>
          </w:p>
          <w:p w14:paraId="08638936">
            <w:pPr>
              <w:pStyle w:val="229"/>
              <w:spacing w:before="0" w:after="0" w:line="360" w:lineRule="auto"/>
              <w:ind w:firstLine="241" w:firstLineChars="100"/>
              <w:jc w:val="both"/>
              <w:rPr>
                <w:rFonts w:hint="eastAsia" w:ascii="楷体" w:hAnsi="楷体" w:eastAsia="楷体" w:cs="楷体"/>
                <w:b/>
                <w:bCs/>
                <w:color w:val="000000" w:themeColor="text1"/>
                <w:sz w:val="24"/>
                <w:szCs w:val="24"/>
                <w:lang w:eastAsia="zh-CN"/>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8</w:t>
            </w:r>
            <w:r>
              <w:rPr>
                <w:rFonts w:hint="eastAsia" w:ascii="楷体" w:hAnsi="楷体" w:eastAsia="楷体" w:cs="楷体"/>
                <w:b/>
                <w:bCs/>
                <w:color w:val="000000" w:themeColor="text1"/>
                <w:sz w:val="24"/>
                <w:szCs w:val="24"/>
                <w14:textFill>
                  <w14:solidFill>
                    <w14:schemeClr w14:val="tx1"/>
                  </w14:solidFill>
                </w14:textFill>
              </w:rPr>
              <w:t xml:space="preserve">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环保工程投资统计</w:t>
            </w:r>
            <w:r>
              <w:rPr>
                <w:rFonts w:hint="eastAsia" w:ascii="楷体" w:hAnsi="楷体" w:eastAsia="楷体" w:cs="楷体"/>
                <w:b/>
                <w:bCs/>
                <w:color w:val="000000" w:themeColor="text1"/>
                <w:sz w:val="24"/>
                <w:szCs w:val="24"/>
                <w:lang w:eastAsia="zh-CN"/>
                <w14:textFill>
                  <w14:solidFill>
                    <w14:schemeClr w14:val="tx1"/>
                  </w14:solidFill>
                </w14:textFill>
              </w:rPr>
              <w:t>表</w:t>
            </w:r>
          </w:p>
          <w:tbl>
            <w:tblPr>
              <w:tblStyle w:val="50"/>
              <w:tblW w:w="870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82"/>
              <w:gridCol w:w="3027"/>
              <w:gridCol w:w="1801"/>
              <w:gridCol w:w="2098"/>
            </w:tblGrid>
            <w:tr w14:paraId="143402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782" w:type="dxa"/>
                  <w:vMerge w:val="restart"/>
                  <w:tcBorders>
                    <w:right w:val="single" w:color="auto" w:sz="2" w:space="0"/>
                  </w:tcBorders>
                  <w:vAlign w:val="center"/>
                </w:tcPr>
                <w:p w14:paraId="27854EFD">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污染源</w:t>
                  </w:r>
                </w:p>
              </w:tc>
              <w:tc>
                <w:tcPr>
                  <w:tcW w:w="3027" w:type="dxa"/>
                  <w:vMerge w:val="restart"/>
                  <w:tcBorders>
                    <w:left w:val="single" w:color="auto" w:sz="2" w:space="0"/>
                    <w:right w:val="single" w:color="auto" w:sz="2" w:space="0"/>
                  </w:tcBorders>
                  <w:vAlign w:val="center"/>
                </w:tcPr>
                <w:p w14:paraId="4D4D6C04">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环保设施</w:t>
                  </w:r>
                </w:p>
              </w:tc>
              <w:tc>
                <w:tcPr>
                  <w:tcW w:w="3899" w:type="dxa"/>
                  <w:gridSpan w:val="2"/>
                  <w:tcBorders>
                    <w:left w:val="single" w:color="auto" w:sz="2" w:space="0"/>
                    <w:bottom w:val="single" w:color="auto" w:sz="4" w:space="0"/>
                    <w:right w:val="nil"/>
                  </w:tcBorders>
                  <w:vAlign w:val="center"/>
                </w:tcPr>
                <w:p w14:paraId="3C7BCB04">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环保投资（万元）</w:t>
                  </w:r>
                </w:p>
              </w:tc>
            </w:tr>
            <w:tr w14:paraId="4D5F3A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782" w:type="dxa"/>
                  <w:vMerge w:val="continue"/>
                  <w:tcBorders>
                    <w:bottom w:val="single" w:color="auto" w:sz="4" w:space="0"/>
                    <w:right w:val="single" w:color="auto" w:sz="2" w:space="0"/>
                  </w:tcBorders>
                  <w:vAlign w:val="center"/>
                </w:tcPr>
                <w:p w14:paraId="6A930DAD">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3027" w:type="dxa"/>
                  <w:vMerge w:val="continue"/>
                  <w:tcBorders>
                    <w:left w:val="single" w:color="auto" w:sz="2" w:space="0"/>
                    <w:bottom w:val="single" w:color="auto" w:sz="4" w:space="0"/>
                    <w:right w:val="single" w:color="auto" w:sz="2" w:space="0"/>
                  </w:tcBorders>
                  <w:vAlign w:val="center"/>
                </w:tcPr>
                <w:p w14:paraId="3A78BC0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1801" w:type="dxa"/>
                  <w:tcBorders>
                    <w:top w:val="single" w:color="auto" w:sz="4" w:space="0"/>
                    <w:left w:val="single" w:color="auto" w:sz="2" w:space="0"/>
                    <w:bottom w:val="single" w:color="auto" w:sz="4" w:space="0"/>
                    <w:right w:val="single" w:color="auto" w:sz="2" w:space="0"/>
                  </w:tcBorders>
                  <w:vAlign w:val="center"/>
                </w:tcPr>
                <w:p w14:paraId="0A52FC95">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环评阶段</w:t>
                  </w:r>
                </w:p>
              </w:tc>
              <w:tc>
                <w:tcPr>
                  <w:tcW w:w="2098" w:type="dxa"/>
                  <w:tcBorders>
                    <w:top w:val="single" w:color="auto" w:sz="4" w:space="0"/>
                    <w:left w:val="single" w:color="auto" w:sz="2" w:space="0"/>
                    <w:bottom w:val="single" w:color="auto" w:sz="4" w:space="0"/>
                    <w:right w:val="nil"/>
                  </w:tcBorders>
                  <w:vAlign w:val="center"/>
                </w:tcPr>
                <w:p w14:paraId="3331729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实际投资</w:t>
                  </w:r>
                </w:p>
              </w:tc>
            </w:tr>
            <w:tr w14:paraId="0BB580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trPr>
              <w:tc>
                <w:tcPr>
                  <w:tcW w:w="1782" w:type="dxa"/>
                  <w:vMerge w:val="restart"/>
                  <w:tcBorders>
                    <w:top w:val="single" w:color="auto" w:sz="4" w:space="0"/>
                    <w:right w:val="single" w:color="auto" w:sz="2" w:space="0"/>
                  </w:tcBorders>
                  <w:shd w:val="clear" w:color="auto" w:fill="auto"/>
                  <w:vAlign w:val="center"/>
                </w:tcPr>
                <w:p w14:paraId="4980189B">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废气</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6F102539">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临时堆场、建筑材料遮盖</w:t>
                  </w:r>
                </w:p>
              </w:tc>
              <w:tc>
                <w:tcPr>
                  <w:tcW w:w="1801" w:type="dxa"/>
                  <w:tcBorders>
                    <w:top w:val="single" w:color="auto" w:sz="4" w:space="0"/>
                    <w:left w:val="single" w:color="auto" w:sz="2" w:space="0"/>
                    <w:bottom w:val="single" w:color="auto" w:sz="4" w:space="0"/>
                    <w:right w:val="single" w:color="auto" w:sz="2" w:space="0"/>
                  </w:tcBorders>
                  <w:vAlign w:val="center"/>
                </w:tcPr>
                <w:p w14:paraId="767DB1F6">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8</w:t>
                  </w:r>
                </w:p>
              </w:tc>
              <w:tc>
                <w:tcPr>
                  <w:tcW w:w="2098" w:type="dxa"/>
                  <w:tcBorders>
                    <w:top w:val="single" w:color="auto" w:sz="4" w:space="0"/>
                    <w:left w:val="single" w:color="auto" w:sz="2" w:space="0"/>
                    <w:bottom w:val="single" w:color="auto" w:sz="4" w:space="0"/>
                    <w:right w:val="nil"/>
                  </w:tcBorders>
                  <w:vAlign w:val="center"/>
                </w:tcPr>
                <w:p w14:paraId="6CA18F82">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8</w:t>
                  </w:r>
                </w:p>
              </w:tc>
            </w:tr>
            <w:tr w14:paraId="4A05E0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trPr>
              <w:tc>
                <w:tcPr>
                  <w:tcW w:w="1782" w:type="dxa"/>
                  <w:vMerge w:val="continue"/>
                  <w:tcBorders>
                    <w:bottom w:val="single" w:color="auto" w:sz="2" w:space="0"/>
                    <w:right w:val="single" w:color="auto" w:sz="2" w:space="0"/>
                  </w:tcBorders>
                  <w:shd w:val="clear" w:color="auto" w:fill="auto"/>
                  <w:vAlign w:val="center"/>
                </w:tcPr>
                <w:p w14:paraId="338D58D0">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5AEC8A5B">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施工隔尘挡板、洒水车</w:t>
                  </w:r>
                </w:p>
              </w:tc>
              <w:tc>
                <w:tcPr>
                  <w:tcW w:w="1801" w:type="dxa"/>
                  <w:tcBorders>
                    <w:top w:val="single" w:color="auto" w:sz="4" w:space="0"/>
                    <w:left w:val="single" w:color="auto" w:sz="2" w:space="0"/>
                    <w:bottom w:val="single" w:color="auto" w:sz="2" w:space="0"/>
                    <w:right w:val="single" w:color="auto" w:sz="2" w:space="0"/>
                  </w:tcBorders>
                  <w:vAlign w:val="center"/>
                </w:tcPr>
                <w:p w14:paraId="36FF09F2">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c>
                <w:tcPr>
                  <w:tcW w:w="2098" w:type="dxa"/>
                  <w:tcBorders>
                    <w:top w:val="single" w:color="auto" w:sz="4" w:space="0"/>
                    <w:left w:val="single" w:color="auto" w:sz="2" w:space="0"/>
                    <w:bottom w:val="single" w:color="auto" w:sz="2" w:space="0"/>
                    <w:right w:val="nil"/>
                  </w:tcBorders>
                  <w:vAlign w:val="center"/>
                </w:tcPr>
                <w:p w14:paraId="3870AF9F">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r>
            <w:tr w14:paraId="738B4D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782" w:type="dxa"/>
                  <w:vMerge w:val="restart"/>
                  <w:tcBorders>
                    <w:top w:val="single" w:color="auto" w:sz="4" w:space="0"/>
                    <w:right w:val="single" w:color="auto" w:sz="2" w:space="0"/>
                  </w:tcBorders>
                  <w:shd w:val="clear" w:color="auto" w:fill="auto"/>
                  <w:vAlign w:val="center"/>
                </w:tcPr>
                <w:p w14:paraId="02A8938D">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废水</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674119E6">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防渗旱厕</w:t>
                  </w:r>
                </w:p>
              </w:tc>
              <w:tc>
                <w:tcPr>
                  <w:tcW w:w="1801" w:type="dxa"/>
                  <w:tcBorders>
                    <w:top w:val="single" w:color="auto" w:sz="4" w:space="0"/>
                    <w:left w:val="single" w:color="auto" w:sz="2" w:space="0"/>
                    <w:bottom w:val="single" w:color="auto" w:sz="4" w:space="0"/>
                    <w:right w:val="single" w:color="auto" w:sz="2" w:space="0"/>
                  </w:tcBorders>
                  <w:vAlign w:val="center"/>
                </w:tcPr>
                <w:p w14:paraId="4FBB4FA4">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c>
                <w:tcPr>
                  <w:tcW w:w="2098" w:type="dxa"/>
                  <w:tcBorders>
                    <w:top w:val="single" w:color="auto" w:sz="4" w:space="0"/>
                    <w:left w:val="single" w:color="auto" w:sz="2" w:space="0"/>
                    <w:bottom w:val="single" w:color="auto" w:sz="4" w:space="0"/>
                    <w:right w:val="nil"/>
                  </w:tcBorders>
                  <w:vAlign w:val="center"/>
                </w:tcPr>
                <w:p w14:paraId="751A8D49">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r>
            <w:tr w14:paraId="796FE6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82" w:type="dxa"/>
                  <w:vMerge w:val="continue"/>
                  <w:tcBorders>
                    <w:bottom w:val="single" w:color="auto" w:sz="2" w:space="0"/>
                    <w:right w:val="single" w:color="auto" w:sz="2" w:space="0"/>
                  </w:tcBorders>
                  <w:shd w:val="clear" w:color="auto" w:fill="auto"/>
                  <w:vAlign w:val="center"/>
                </w:tcPr>
                <w:p w14:paraId="47BF9214">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303FE700">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防渗沉淀池</w:t>
                  </w:r>
                </w:p>
              </w:tc>
              <w:tc>
                <w:tcPr>
                  <w:tcW w:w="1801" w:type="dxa"/>
                  <w:tcBorders>
                    <w:top w:val="single" w:color="auto" w:sz="4" w:space="0"/>
                    <w:left w:val="single" w:color="auto" w:sz="2" w:space="0"/>
                    <w:bottom w:val="single" w:color="auto" w:sz="2" w:space="0"/>
                    <w:right w:val="single" w:color="auto" w:sz="2" w:space="0"/>
                  </w:tcBorders>
                  <w:vAlign w:val="center"/>
                </w:tcPr>
                <w:p w14:paraId="40B4592B">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c>
                <w:tcPr>
                  <w:tcW w:w="2098" w:type="dxa"/>
                  <w:tcBorders>
                    <w:top w:val="single" w:color="auto" w:sz="4" w:space="0"/>
                    <w:left w:val="single" w:color="auto" w:sz="2" w:space="0"/>
                    <w:bottom w:val="single" w:color="auto" w:sz="2" w:space="0"/>
                    <w:right w:val="nil"/>
                  </w:tcBorders>
                  <w:vAlign w:val="center"/>
                </w:tcPr>
                <w:p w14:paraId="6A0E17AB">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r>
            <w:tr w14:paraId="4B2A1B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782" w:type="dxa"/>
                  <w:tcBorders>
                    <w:top w:val="single" w:color="auto" w:sz="2" w:space="0"/>
                    <w:bottom w:val="single" w:color="auto" w:sz="4" w:space="0"/>
                    <w:right w:val="single" w:color="auto" w:sz="2" w:space="0"/>
                  </w:tcBorders>
                  <w:shd w:val="clear" w:color="auto" w:fill="auto"/>
                  <w:vAlign w:val="center"/>
                </w:tcPr>
                <w:p w14:paraId="293B68F4">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固废</w:t>
                  </w:r>
                </w:p>
              </w:tc>
              <w:tc>
                <w:tcPr>
                  <w:tcW w:w="3027" w:type="dxa"/>
                  <w:tcBorders>
                    <w:top w:val="single" w:color="auto" w:sz="2" w:space="0"/>
                    <w:left w:val="single" w:color="auto" w:sz="2" w:space="0"/>
                    <w:bottom w:val="single" w:color="auto" w:sz="4" w:space="0"/>
                    <w:right w:val="single" w:color="auto" w:sz="2" w:space="0"/>
                  </w:tcBorders>
                  <w:shd w:val="clear" w:color="auto" w:fill="auto"/>
                  <w:vAlign w:val="center"/>
                </w:tcPr>
                <w:p w14:paraId="2AC63E2F">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施工垃圾、生活垃圾、弃土清运车辆</w:t>
                  </w:r>
                </w:p>
              </w:tc>
              <w:tc>
                <w:tcPr>
                  <w:tcW w:w="1801" w:type="dxa"/>
                  <w:tcBorders>
                    <w:top w:val="single" w:color="auto" w:sz="2" w:space="0"/>
                    <w:left w:val="single" w:color="auto" w:sz="2" w:space="0"/>
                    <w:bottom w:val="single" w:color="auto" w:sz="4" w:space="0"/>
                    <w:right w:val="single" w:color="auto" w:sz="2" w:space="0"/>
                  </w:tcBorders>
                  <w:vAlign w:val="center"/>
                </w:tcPr>
                <w:p w14:paraId="486DEFF3">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c>
                <w:tcPr>
                  <w:tcW w:w="2098" w:type="dxa"/>
                  <w:tcBorders>
                    <w:top w:val="single" w:color="auto" w:sz="2" w:space="0"/>
                    <w:left w:val="single" w:color="auto" w:sz="2" w:space="0"/>
                    <w:bottom w:val="single" w:color="auto" w:sz="4" w:space="0"/>
                    <w:right w:val="nil"/>
                  </w:tcBorders>
                  <w:vAlign w:val="center"/>
                </w:tcPr>
                <w:p w14:paraId="1694C2FC">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r>
            <w:tr w14:paraId="45A67A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 w:hRule="atLeast"/>
              </w:trPr>
              <w:tc>
                <w:tcPr>
                  <w:tcW w:w="1782" w:type="dxa"/>
                  <w:tcBorders>
                    <w:top w:val="single" w:color="auto" w:sz="4" w:space="0"/>
                    <w:bottom w:val="single" w:color="auto" w:sz="2" w:space="0"/>
                    <w:right w:val="single" w:color="auto" w:sz="2" w:space="0"/>
                  </w:tcBorders>
                  <w:shd w:val="clear" w:color="auto" w:fill="auto"/>
                  <w:vAlign w:val="center"/>
                </w:tcPr>
                <w:p w14:paraId="00E6AEF2">
                  <w:pPr>
                    <w:spacing w:line="360" w:lineRule="auto"/>
                    <w:ind w:firstLine="720" w:firstLineChars="3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噪声</w:t>
                  </w: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66705E11">
                  <w:pPr>
                    <w:spacing w:line="360" w:lineRule="auto"/>
                    <w:ind w:firstLine="480" w:firstLineChars="20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施工期  消声、减振</w:t>
                  </w:r>
                </w:p>
              </w:tc>
              <w:tc>
                <w:tcPr>
                  <w:tcW w:w="1801" w:type="dxa"/>
                  <w:tcBorders>
                    <w:top w:val="single" w:color="auto" w:sz="4" w:space="0"/>
                    <w:left w:val="single" w:color="auto" w:sz="2" w:space="0"/>
                    <w:bottom w:val="single" w:color="auto" w:sz="2" w:space="0"/>
                    <w:right w:val="single" w:color="auto" w:sz="2" w:space="0"/>
                  </w:tcBorders>
                  <w:vAlign w:val="center"/>
                </w:tcPr>
                <w:p w14:paraId="6E3BAA85">
                  <w:pPr>
                    <w:spacing w:line="360" w:lineRule="auto"/>
                    <w:ind w:firstLine="720" w:firstLineChars="3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t>2</w:t>
                  </w:r>
                </w:p>
              </w:tc>
              <w:tc>
                <w:tcPr>
                  <w:tcW w:w="2098" w:type="dxa"/>
                  <w:tcBorders>
                    <w:top w:val="single" w:color="auto" w:sz="4" w:space="0"/>
                    <w:left w:val="single" w:color="auto" w:sz="2" w:space="0"/>
                    <w:bottom w:val="single" w:color="auto" w:sz="2" w:space="0"/>
                    <w:right w:val="nil"/>
                  </w:tcBorders>
                  <w:vAlign w:val="center"/>
                </w:tcPr>
                <w:p w14:paraId="3526AB0D">
                  <w:pPr>
                    <w:spacing w:line="360" w:lineRule="auto"/>
                    <w:ind w:firstLine="960" w:firstLineChars="4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t>2</w:t>
                  </w:r>
                </w:p>
              </w:tc>
            </w:tr>
            <w:tr w14:paraId="1CEBC2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782" w:type="dxa"/>
                  <w:tcBorders>
                    <w:top w:val="single" w:color="auto" w:sz="4" w:space="0"/>
                    <w:bottom w:val="single" w:color="auto" w:sz="4" w:space="0"/>
                    <w:right w:val="single" w:color="auto" w:sz="2" w:space="0"/>
                  </w:tcBorders>
                  <w:shd w:val="clear" w:color="auto" w:fill="auto"/>
                  <w:vAlign w:val="center"/>
                </w:tcPr>
                <w:p w14:paraId="34727FD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生态</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53BA414B">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临时占地植被恢复</w:t>
                  </w:r>
                </w:p>
              </w:tc>
              <w:tc>
                <w:tcPr>
                  <w:tcW w:w="1801" w:type="dxa"/>
                  <w:tcBorders>
                    <w:top w:val="single" w:color="auto" w:sz="4" w:space="0"/>
                    <w:left w:val="single" w:color="auto" w:sz="2" w:space="0"/>
                    <w:bottom w:val="single" w:color="auto" w:sz="4" w:space="0"/>
                    <w:right w:val="single" w:color="auto" w:sz="2" w:space="0"/>
                  </w:tcBorders>
                  <w:vAlign w:val="center"/>
                </w:tcPr>
                <w:p w14:paraId="6CF3B270">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6</w:t>
                  </w:r>
                </w:p>
              </w:tc>
              <w:tc>
                <w:tcPr>
                  <w:tcW w:w="2098" w:type="dxa"/>
                  <w:tcBorders>
                    <w:top w:val="single" w:color="auto" w:sz="4" w:space="0"/>
                    <w:left w:val="single" w:color="auto" w:sz="2" w:space="0"/>
                    <w:bottom w:val="single" w:color="auto" w:sz="4" w:space="0"/>
                    <w:right w:val="nil"/>
                  </w:tcBorders>
                  <w:vAlign w:val="center"/>
                </w:tcPr>
                <w:p w14:paraId="45A39265">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6</w:t>
                  </w:r>
                </w:p>
              </w:tc>
            </w:tr>
            <w:tr w14:paraId="2D88D8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1782" w:type="dxa"/>
                  <w:tcBorders>
                    <w:top w:val="single" w:color="auto" w:sz="4" w:space="0"/>
                    <w:bottom w:val="single" w:color="auto" w:sz="4" w:space="0"/>
                    <w:right w:val="single" w:color="auto" w:sz="2" w:space="0"/>
                  </w:tcBorders>
                  <w:vAlign w:val="center"/>
                </w:tcPr>
                <w:p w14:paraId="57F76016">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合计</w:t>
                  </w:r>
                </w:p>
              </w:tc>
              <w:tc>
                <w:tcPr>
                  <w:tcW w:w="3027" w:type="dxa"/>
                  <w:tcBorders>
                    <w:top w:val="single" w:color="auto" w:sz="4" w:space="0"/>
                    <w:left w:val="single" w:color="auto" w:sz="2" w:space="0"/>
                    <w:bottom w:val="single" w:color="auto" w:sz="4" w:space="0"/>
                    <w:right w:val="single" w:color="auto" w:sz="2" w:space="0"/>
                  </w:tcBorders>
                  <w:vAlign w:val="center"/>
                </w:tcPr>
                <w:p w14:paraId="0954F5F3">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p>
              </w:tc>
              <w:tc>
                <w:tcPr>
                  <w:tcW w:w="1801" w:type="dxa"/>
                  <w:tcBorders>
                    <w:top w:val="single" w:color="auto" w:sz="4" w:space="0"/>
                    <w:left w:val="single" w:color="auto" w:sz="2" w:space="0"/>
                    <w:bottom w:val="single" w:color="auto" w:sz="4" w:space="0"/>
                    <w:right w:val="single" w:color="auto" w:sz="2" w:space="0"/>
                  </w:tcBorders>
                  <w:vAlign w:val="center"/>
                </w:tcPr>
                <w:p w14:paraId="75A534B2">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30</w:t>
                  </w:r>
                </w:p>
              </w:tc>
              <w:tc>
                <w:tcPr>
                  <w:tcW w:w="2098" w:type="dxa"/>
                  <w:tcBorders>
                    <w:top w:val="single" w:color="auto" w:sz="4" w:space="0"/>
                    <w:left w:val="single" w:color="auto" w:sz="2" w:space="0"/>
                    <w:bottom w:val="single" w:color="auto" w:sz="4" w:space="0"/>
                    <w:right w:val="nil"/>
                  </w:tcBorders>
                  <w:vAlign w:val="center"/>
                </w:tcPr>
                <w:p w14:paraId="37F88ADD">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30</w:t>
                  </w:r>
                </w:p>
              </w:tc>
            </w:tr>
            <w:tr w14:paraId="7014B5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782" w:type="dxa"/>
                  <w:tcBorders>
                    <w:top w:val="single" w:color="auto" w:sz="4" w:space="0"/>
                    <w:bottom w:val="single" w:color="auto" w:sz="2" w:space="0"/>
                    <w:right w:val="single" w:color="auto" w:sz="2" w:space="0"/>
                  </w:tcBorders>
                  <w:vAlign w:val="center"/>
                </w:tcPr>
                <w:p w14:paraId="127B423A">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总投资</w:t>
                  </w:r>
                </w:p>
              </w:tc>
              <w:tc>
                <w:tcPr>
                  <w:tcW w:w="3027" w:type="dxa"/>
                  <w:tcBorders>
                    <w:top w:val="single" w:color="auto" w:sz="4" w:space="0"/>
                    <w:left w:val="single" w:color="auto" w:sz="2" w:space="0"/>
                    <w:bottom w:val="single" w:color="auto" w:sz="2" w:space="0"/>
                    <w:right w:val="single" w:color="auto" w:sz="2" w:space="0"/>
                  </w:tcBorders>
                  <w:vAlign w:val="center"/>
                </w:tcPr>
                <w:p w14:paraId="2EE57AD0">
                  <w:pPr>
                    <w:spacing w:line="360" w:lineRule="auto"/>
                    <w:ind w:firstLine="0" w:firstLineChars="0"/>
                    <w:jc w:val="center"/>
                    <w:rPr>
                      <w:rFonts w:hint="eastAsia" w:ascii="楷体" w:hAnsi="楷体" w:eastAsia="楷体" w:cs="楷体"/>
                      <w:color w:val="000000" w:themeColor="text1"/>
                      <w:sz w:val="24"/>
                      <w:szCs w:val="24"/>
                      <w14:textFill>
                        <w14:solidFill>
                          <w14:schemeClr w14:val="tx1"/>
                        </w14:solidFill>
                      </w14:textFill>
                    </w:rPr>
                  </w:pPr>
                </w:p>
              </w:tc>
              <w:tc>
                <w:tcPr>
                  <w:tcW w:w="3899" w:type="dxa"/>
                  <w:gridSpan w:val="2"/>
                  <w:tcBorders>
                    <w:top w:val="single" w:color="auto" w:sz="4" w:space="0"/>
                    <w:left w:val="single" w:color="auto" w:sz="2" w:space="0"/>
                    <w:bottom w:val="single" w:color="auto" w:sz="2" w:space="0"/>
                    <w:right w:val="nil"/>
                  </w:tcBorders>
                  <w:vAlign w:val="center"/>
                </w:tcPr>
                <w:p w14:paraId="0E730A10">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1152.4</w:t>
                  </w:r>
                </w:p>
              </w:tc>
            </w:tr>
            <w:tr w14:paraId="1FE252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809" w:type="dxa"/>
                  <w:gridSpan w:val="2"/>
                  <w:tcBorders>
                    <w:top w:val="single" w:color="auto" w:sz="2" w:space="0"/>
                    <w:right w:val="single" w:color="auto" w:sz="2" w:space="0"/>
                  </w:tcBorders>
                  <w:vAlign w:val="center"/>
                </w:tcPr>
                <w:p w14:paraId="4C044CEF">
                  <w:pPr>
                    <w:spacing w:line="360" w:lineRule="auto"/>
                    <w:ind w:firstLine="0" w:firstLineChars="0"/>
                    <w:jc w:val="center"/>
                    <w:rPr>
                      <w:rFonts w:hint="eastAsia" w:ascii="楷体" w:hAnsi="楷体" w:eastAsia="楷体" w:cs="楷体"/>
                      <w:color w:val="000000" w:themeColor="text1"/>
                      <w:sz w:val="24"/>
                      <w:szCs w:val="24"/>
                      <w:highlight w:val="yellow"/>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占总投资比例%</w:t>
                  </w:r>
                </w:p>
              </w:tc>
              <w:tc>
                <w:tcPr>
                  <w:tcW w:w="1801" w:type="dxa"/>
                  <w:tcBorders>
                    <w:top w:val="single" w:color="auto" w:sz="2" w:space="0"/>
                    <w:left w:val="single" w:color="auto" w:sz="2" w:space="0"/>
                    <w:right w:val="single" w:color="auto" w:sz="2" w:space="0"/>
                  </w:tcBorders>
                  <w:vAlign w:val="center"/>
                </w:tcPr>
                <w:p w14:paraId="6BF7E17E">
                  <w:pPr>
                    <w:spacing w:line="360" w:lineRule="auto"/>
                    <w:ind w:firstLine="0" w:firstLineChars="0"/>
                    <w:jc w:val="center"/>
                    <w:rPr>
                      <w:rFonts w:hint="eastAsia"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2.60</w:t>
                  </w:r>
                </w:p>
              </w:tc>
              <w:tc>
                <w:tcPr>
                  <w:tcW w:w="2098" w:type="dxa"/>
                  <w:tcBorders>
                    <w:top w:val="single" w:color="auto" w:sz="2" w:space="0"/>
                    <w:left w:val="single" w:color="auto" w:sz="2" w:space="0"/>
                    <w:right w:val="nil"/>
                  </w:tcBorders>
                  <w:vAlign w:val="center"/>
                </w:tcPr>
                <w:p w14:paraId="61B1742A">
                  <w:pPr>
                    <w:spacing w:line="360" w:lineRule="auto"/>
                    <w:ind w:firstLine="0" w:firstLineChars="0"/>
                    <w:jc w:val="center"/>
                    <w:rPr>
                      <w:rFonts w:hint="default"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2.60</w:t>
                  </w:r>
                </w:p>
              </w:tc>
            </w:tr>
          </w:tbl>
          <w:p w14:paraId="3BB6C8FA">
            <w:pPr>
              <w:pStyle w:val="62"/>
              <w:rPr>
                <w:color w:val="0000FF"/>
              </w:rPr>
            </w:pPr>
          </w:p>
          <w:p w14:paraId="7434C94A">
            <w:pPr>
              <w:pStyle w:val="62"/>
              <w:rPr>
                <w:color w:val="0000FF"/>
              </w:rPr>
            </w:pPr>
          </w:p>
          <w:p w14:paraId="1C85BB1E">
            <w:pPr>
              <w:pStyle w:val="62"/>
              <w:ind w:left="0" w:leftChars="0" w:firstLine="0" w:firstLineChars="0"/>
              <w:rPr>
                <w:color w:val="0000FF"/>
              </w:rPr>
            </w:pPr>
          </w:p>
        </w:tc>
      </w:tr>
    </w:tbl>
    <w:p w14:paraId="1E8015B2">
      <w:pPr>
        <w:pStyle w:val="62"/>
        <w:rPr>
          <w:rFonts w:eastAsia="黑体" w:cs="Times New Roman"/>
          <w:color w:val="0000FF"/>
          <w:kern w:val="44"/>
          <w:sz w:val="30"/>
          <w:szCs w:val="44"/>
        </w:rPr>
      </w:pPr>
      <w:bookmarkStart w:id="13" w:name="_Toc16172_WPSOffice_Level1"/>
      <w:bookmarkStart w:id="14" w:name="_Toc13492077"/>
      <w:r>
        <w:rPr>
          <w:color w:val="0000FF"/>
        </w:rPr>
        <w:br w:type="page"/>
      </w:r>
    </w:p>
    <w:p w14:paraId="0EB95F2F">
      <w:pPr>
        <w:pStyle w:val="4"/>
        <w:numPr>
          <w:ilvl w:val="0"/>
          <w:numId w:val="0"/>
        </w:numPr>
        <w:rPr>
          <w:rFonts w:hint="eastAsia" w:ascii="楷体" w:hAnsi="楷体" w:eastAsia="楷体" w:cs="楷体"/>
          <w:b/>
          <w:bCs w:val="0"/>
          <w:color w:val="000000" w:themeColor="text1"/>
          <w:sz w:val="24"/>
          <w:szCs w:val="24"/>
          <w14:textFill>
            <w14:solidFill>
              <w14:schemeClr w14:val="tx1"/>
            </w14:solidFill>
          </w14:textFill>
        </w:rPr>
      </w:pPr>
      <w:r>
        <w:rPr>
          <w:rFonts w:hint="eastAsia" w:ascii="楷体" w:hAnsi="楷体" w:eastAsia="楷体" w:cs="楷体"/>
          <w:b/>
          <w:bCs w:val="0"/>
          <w:color w:val="000000" w:themeColor="text1"/>
          <w:sz w:val="24"/>
          <w:szCs w:val="24"/>
          <w:lang w:val="en-US"/>
          <w14:textFill>
            <w14:solidFill>
              <w14:schemeClr w14:val="tx1"/>
            </w14:solidFill>
          </w14:textFill>
        </w:rPr>
        <w:t>5</w:t>
      </w:r>
      <w:r>
        <w:rPr>
          <w:rFonts w:hint="eastAsia" w:ascii="楷体" w:hAnsi="楷体" w:eastAsia="楷体" w:cs="楷体"/>
          <w:b/>
          <w:bCs w:val="0"/>
          <w:color w:val="000000" w:themeColor="text1"/>
          <w:sz w:val="24"/>
          <w:szCs w:val="24"/>
          <w14:textFill>
            <w14:solidFill>
              <w14:schemeClr w14:val="tx1"/>
            </w14:solidFill>
          </w14:textFill>
        </w:rPr>
        <w:t>、环境影响评价回顾</w:t>
      </w:r>
      <w:bookmarkEnd w:id="13"/>
      <w:bookmarkEnd w:id="14"/>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2BE2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14EE7550">
            <w:pPr>
              <w:ind w:firstLine="0" w:firstLineChars="0"/>
              <w:rPr>
                <w:rFonts w:hint="eastAsia" w:ascii="楷体" w:hAnsi="楷体" w:eastAsia="楷体" w:cs="楷体"/>
                <w:b/>
                <w:color w:val="000000" w:themeColor="text1"/>
                <w:sz w:val="28"/>
                <w:szCs w:val="28"/>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环境影响评价的主要环境影响预测及结论</w:t>
            </w:r>
          </w:p>
          <w:p w14:paraId="6AF4B05F">
            <w:pPr>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调查结论与建议</w:t>
            </w:r>
          </w:p>
          <w:p w14:paraId="499B2127">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1、工程概况结论</w:t>
            </w:r>
          </w:p>
          <w:p w14:paraId="21346C47">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本项目位于大兴安岭地区图强林业局内，</w:t>
            </w:r>
            <w:r>
              <w:rPr>
                <w:rFonts w:hint="eastAsia" w:ascii="宋体" w:hAnsi="宋体" w:eastAsia="宋体" w:cs="宋体"/>
                <w:color w:val="000000" w:themeColor="text1"/>
                <w:sz w:val="24"/>
                <w:szCs w:val="24"/>
                <w14:textFill>
                  <w14:solidFill>
                    <w14:schemeClr w14:val="tx1"/>
                  </w14:solidFill>
                </w14:textFill>
              </w:rPr>
              <w:t>项目起点K0+000位于三O干线K49+100处左侧路口，与三O干线相接，东经：123°0</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19.7</w:t>
            </w:r>
            <w:r>
              <w:rPr>
                <w:rFonts w:hint="eastAsia" w:ascii="宋体" w:hAnsi="宋体" w:eastAsia="宋体" w:cs="宋体"/>
                <w:color w:val="000000" w:themeColor="text1"/>
                <w:sz w:val="24"/>
                <w:szCs w:val="24"/>
                <w14:textFill>
                  <w14:solidFill>
                    <w14:schemeClr w14:val="tx1"/>
                  </w14:solidFill>
                </w14:textFill>
              </w:rPr>
              <w:t>″、北纬5</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13</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28.2</w:t>
            </w:r>
            <w:r>
              <w:rPr>
                <w:rFonts w:hint="eastAsia" w:ascii="宋体" w:hAnsi="宋体" w:eastAsia="宋体" w:cs="宋体"/>
                <w:color w:val="000000" w:themeColor="text1"/>
                <w:sz w:val="24"/>
                <w:szCs w:val="24"/>
                <w14:textFill>
                  <w14:solidFill>
                    <w14:schemeClr w14:val="tx1"/>
                  </w14:solidFill>
                </w14:textFill>
              </w:rPr>
              <w:t>″；项目终点K13+400</w:t>
            </w:r>
            <w:r>
              <w:rPr>
                <w:rFonts w:hint="eastAsia" w:ascii="宋体" w:hAnsi="宋体" w:eastAsia="宋体" w:cs="宋体"/>
                <w:color w:val="000000" w:themeColor="text1"/>
                <w:sz w:val="24"/>
                <w:szCs w:val="24"/>
                <w:highlight w:val="none"/>
                <w14:textFill>
                  <w14:solidFill>
                    <w14:schemeClr w14:val="tx1"/>
                  </w14:solidFill>
                </w14:textFill>
              </w:rPr>
              <w:t>位于额丘民营林场场部门前</w:t>
            </w:r>
            <w:r>
              <w:rPr>
                <w:rFonts w:hint="eastAsia" w:ascii="宋体" w:hAnsi="宋体" w:eastAsia="宋体" w:cs="宋体"/>
                <w:color w:val="000000" w:themeColor="text1"/>
                <w:sz w:val="24"/>
                <w:szCs w:val="24"/>
                <w14:textFill>
                  <w14:solidFill>
                    <w14:schemeClr w14:val="tx1"/>
                  </w14:solidFill>
                </w14:textFill>
              </w:rPr>
              <w:t>，东经：123°05′</w:t>
            </w:r>
            <w:r>
              <w:rPr>
                <w:rFonts w:hint="eastAsia" w:ascii="宋体" w:hAnsi="宋体" w:eastAsia="宋体" w:cs="宋体"/>
                <w:color w:val="000000" w:themeColor="text1"/>
                <w:sz w:val="24"/>
                <w:szCs w:val="24"/>
                <w:lang w:val="en-US" w:eastAsia="zh-CN"/>
                <w14:textFill>
                  <w14:solidFill>
                    <w14:schemeClr w14:val="tx1"/>
                  </w14:solidFill>
                </w14:textFill>
              </w:rPr>
              <w:t>57.0</w:t>
            </w:r>
            <w:r>
              <w:rPr>
                <w:rFonts w:hint="eastAsia" w:ascii="宋体" w:hAnsi="宋体" w:eastAsia="宋体" w:cs="宋体"/>
                <w:color w:val="000000" w:themeColor="text1"/>
                <w:sz w:val="24"/>
                <w:szCs w:val="24"/>
                <w14:textFill>
                  <w14:solidFill>
                    <w14:schemeClr w14:val="tx1"/>
                  </w14:solidFill>
                </w14:textFill>
              </w:rPr>
              <w:t>″、北纬53°18′</w:t>
            </w:r>
            <w:r>
              <w:rPr>
                <w:rFonts w:hint="eastAsia" w:ascii="宋体" w:hAnsi="宋体" w:eastAsia="宋体" w:cs="宋体"/>
                <w:color w:val="000000" w:themeColor="text1"/>
                <w:sz w:val="24"/>
                <w:szCs w:val="24"/>
                <w:lang w:val="en-US" w:eastAsia="zh-CN"/>
                <w14:textFill>
                  <w14:solidFill>
                    <w14:schemeClr w14:val="tx1"/>
                  </w14:solidFill>
                </w14:textFill>
              </w:rPr>
              <w:t>18.8</w:t>
            </w:r>
            <w:r>
              <w:rPr>
                <w:rFonts w:hint="eastAsia" w:ascii="宋体" w:hAnsi="宋体" w:eastAsia="宋体" w:cs="宋体"/>
                <w:color w:val="000000" w:themeColor="text1"/>
                <w:sz w:val="24"/>
                <w:szCs w:val="24"/>
                <w14:textFill>
                  <w14:solidFill>
                    <w14:schemeClr w14:val="tx1"/>
                  </w14:solidFill>
                </w14:textFill>
              </w:rPr>
              <w:t>″。</w:t>
            </w:r>
          </w:p>
          <w:p w14:paraId="27FFC650">
            <w:pPr>
              <w:spacing w:line="360" w:lineRule="auto"/>
              <w:ind w:firstLine="480" w:firstLineChars="200"/>
              <w:rPr>
                <w:rFonts w:hint="eastAsia" w:ascii="宋体" w:hAnsi="宋体" w:eastAsia="宋体" w:cs="宋体"/>
                <w:color w:val="000000" w:themeColor="text1"/>
                <w:kern w:val="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本项目旧路</w:t>
            </w:r>
            <w:r>
              <w:rPr>
                <w:rFonts w:hint="eastAsia" w:ascii="宋体" w:hAnsi="宋体" w:eastAsia="宋体" w:cs="宋体"/>
                <w:color w:val="000000" w:themeColor="text1"/>
                <w:kern w:val="2"/>
                <w:sz w:val="24"/>
                <w:szCs w:val="24"/>
                <w14:textFill>
                  <w14:solidFill>
                    <w14:schemeClr w14:val="tx1"/>
                  </w14:solidFill>
                </w14:textFill>
              </w:rPr>
              <w:t>为砂石路面，本</w:t>
            </w:r>
            <w:r>
              <w:rPr>
                <w:rFonts w:hint="eastAsia" w:ascii="宋体" w:hAnsi="宋体" w:eastAsia="宋体" w:cs="宋体"/>
                <w:color w:val="000000" w:themeColor="text1"/>
                <w:kern w:val="2"/>
                <w:sz w:val="24"/>
                <w:szCs w:val="24"/>
                <w:lang w:eastAsia="zh-CN"/>
                <w14:textFill>
                  <w14:solidFill>
                    <w14:schemeClr w14:val="tx1"/>
                  </w14:solidFill>
                </w14:textFill>
              </w:rPr>
              <w:t>项目</w:t>
            </w:r>
            <w:r>
              <w:rPr>
                <w:rFonts w:hint="eastAsia" w:ascii="宋体" w:hAnsi="宋体" w:eastAsia="宋体" w:cs="宋体"/>
                <w:color w:val="000000" w:themeColor="text1"/>
                <w:kern w:val="2"/>
                <w:sz w:val="24"/>
                <w:szCs w:val="24"/>
                <w14:textFill>
                  <w14:solidFill>
                    <w14:schemeClr w14:val="tx1"/>
                  </w14:solidFill>
                </w14:textFill>
              </w:rPr>
              <w:t>利用原有旧路基础，铺设水泥路面，路线全长13.400km。</w:t>
            </w:r>
            <w:r>
              <w:rPr>
                <w:rFonts w:hint="eastAsia" w:ascii="宋体" w:hAnsi="宋体" w:eastAsia="宋体" w:cs="宋体"/>
                <w:color w:val="000000" w:themeColor="text1"/>
                <w:kern w:val="0"/>
                <w:sz w:val="24"/>
                <w:szCs w:val="24"/>
                <w:lang w:val="en-US" w:eastAsia="zh-CN" w:bidi="ar-SA"/>
                <w14:textFill>
                  <w14:solidFill>
                    <w14:schemeClr w14:val="tx1"/>
                  </w14:solidFill>
                </w14:textFill>
              </w:rPr>
              <w:t>永久占地面积</w:t>
            </w:r>
            <w:r>
              <w:rPr>
                <w:rFonts w:hint="eastAsia"/>
                <w:color w:val="000000" w:themeColor="text1"/>
                <w:highlight w:val="none"/>
                <w:lang w:val="en-US" w:eastAsia="zh-CN"/>
                <w14:textFill>
                  <w14:solidFill>
                    <w14:schemeClr w14:val="tx1"/>
                  </w14:solidFill>
                </w14:textFill>
              </w:rPr>
              <w:t>73700</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m</w:t>
            </w:r>
            <w:r>
              <w:rPr>
                <w:rFonts w:hint="eastAsia" w:ascii="宋体" w:hAnsi="宋体" w:cs="宋体"/>
                <w:color w:val="000000" w:themeColor="text1"/>
                <w:kern w:val="0"/>
                <w:sz w:val="24"/>
                <w:szCs w:val="24"/>
                <w:highlight w:val="none"/>
                <w:vertAlign w:val="superscript"/>
                <w:lang w:val="en-US" w:eastAsia="zh-CN" w:bidi="ar-SA"/>
                <w14:textFill>
                  <w14:solidFill>
                    <w14:schemeClr w14:val="tx1"/>
                  </w14:solidFill>
                </w14:textFill>
              </w:rPr>
              <w:t>2</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lang w:val="en-US" w:eastAsia="zh-CN" w:bidi="ar-SA"/>
                <w14:textFill>
                  <w14:solidFill>
                    <w14:schemeClr w14:val="tx1"/>
                  </w14:solidFill>
                </w14:textFill>
              </w:rPr>
              <w:t>临时占地面积为18500平方米。道路等级为四级路，双向单车道，设计行车速度为20km/h，路基宽5.5m，路面宽4.5m。路基横断面布置形式为：行车道4.50m，土路肩2×0.5m。利用原有旧路基础，铺设</w:t>
            </w:r>
            <w:r>
              <w:rPr>
                <w:rFonts w:hint="eastAsia" w:ascii="宋体" w:hAnsi="宋体" w:eastAsia="宋体" w:cs="宋体"/>
                <w:color w:val="000000" w:themeColor="text1"/>
                <w:sz w:val="24"/>
                <w:szCs w:val="24"/>
                <w:lang w:eastAsia="zh-CN"/>
                <w14:textFill>
                  <w14:solidFill>
                    <w14:schemeClr w14:val="tx1"/>
                  </w14:solidFill>
                </w14:textFill>
              </w:rPr>
              <w:t>水泥</w:t>
            </w:r>
            <w:r>
              <w:rPr>
                <w:rFonts w:hint="eastAsia" w:ascii="宋体" w:hAnsi="宋体" w:eastAsia="宋体" w:cs="宋体"/>
                <w:color w:val="000000" w:themeColor="text1"/>
                <w:sz w:val="24"/>
                <w:szCs w:val="24"/>
                <w14:textFill>
                  <w14:solidFill>
                    <w14:schemeClr w14:val="tx1"/>
                  </w14:solidFill>
                </w14:textFill>
              </w:rPr>
              <w:t>混凝土路面</w:t>
            </w:r>
            <w:r>
              <w:rPr>
                <w:rFonts w:hint="eastAsia" w:ascii="宋体" w:hAnsi="宋体" w:eastAsia="宋体" w:cs="宋体"/>
                <w:color w:val="000000" w:themeColor="text1"/>
                <w:sz w:val="24"/>
                <w:szCs w:val="24"/>
                <w:lang w:eastAsia="zh-CN"/>
                <w14:textFill>
                  <w14:solidFill>
                    <w14:schemeClr w14:val="tx1"/>
                  </w14:solidFill>
                </w14:textFill>
              </w:rPr>
              <w:t>，不新增占地</w:t>
            </w:r>
            <w:r>
              <w:rPr>
                <w:rFonts w:hint="eastAsia" w:ascii="宋体" w:hAnsi="宋体" w:eastAsia="宋体" w:cs="宋体"/>
                <w:color w:val="000000" w:themeColor="text1"/>
                <w:sz w:val="24"/>
                <w:szCs w:val="24"/>
                <w14:textFill>
                  <w14:solidFill>
                    <w14:schemeClr w14:val="tx1"/>
                  </w14:solidFill>
                </w14:textFill>
              </w:rPr>
              <w:t>。</w:t>
            </w:r>
          </w:p>
          <w:p w14:paraId="5449BFBF">
            <w:pPr>
              <w:spacing w:line="360" w:lineRule="auto"/>
              <w:ind w:firstLine="482" w:firstLineChars="200"/>
              <w:rPr>
                <w:rFonts w:hint="eastAsia" w:ascii="宋体" w:hAnsi="宋体" w:eastAsia="宋体" w:cs="宋体"/>
                <w:b/>
                <w:bCs/>
                <w:color w:val="000000" w:themeColor="text1"/>
                <w:kern w:val="2"/>
                <w14:textFill>
                  <w14:solidFill>
                    <w14:schemeClr w14:val="tx1"/>
                  </w14:solidFill>
                </w14:textFill>
              </w:rPr>
            </w:pPr>
            <w:r>
              <w:rPr>
                <w:rFonts w:hint="eastAsia" w:ascii="宋体" w:hAnsi="宋体" w:eastAsia="宋体" w:cs="宋体"/>
                <w:b/>
                <w:bCs/>
                <w:color w:val="000000" w:themeColor="text1"/>
                <w:kern w:val="2"/>
                <w14:textFill>
                  <w14:solidFill>
                    <w14:schemeClr w14:val="tx1"/>
                  </w14:solidFill>
                </w14:textFill>
              </w:rPr>
              <w:t>2、产业政策合理性分析</w:t>
            </w:r>
          </w:p>
          <w:p w14:paraId="3F25D3B8">
            <w:pPr>
              <w:spacing w:line="360" w:lineRule="auto"/>
              <w:ind w:firstLine="480" w:firstLineChars="200"/>
              <w:rPr>
                <w:rFonts w:hint="eastAsia" w:ascii="宋体" w:hAnsi="宋体" w:eastAsia="宋体" w:cs="宋体"/>
                <w:color w:val="000000" w:themeColor="text1"/>
                <w:kern w:val="2"/>
                <w14:textFill>
                  <w14:solidFill>
                    <w14:schemeClr w14:val="tx1"/>
                  </w14:solidFill>
                </w14:textFill>
              </w:rPr>
            </w:pPr>
            <w:r>
              <w:rPr>
                <w:rFonts w:hint="eastAsia" w:ascii="宋体" w:hAnsi="宋体" w:eastAsia="宋体" w:cs="宋体"/>
                <w:color w:val="000000" w:themeColor="text1"/>
                <w:kern w:val="2"/>
                <w14:textFill>
                  <w14:solidFill>
                    <w14:schemeClr w14:val="tx1"/>
                  </w14:solidFill>
                </w14:textFill>
              </w:rPr>
              <w:t>本工程</w:t>
            </w:r>
            <w:r>
              <w:rPr>
                <w:rFonts w:hint="eastAsia" w:ascii="宋体" w:hAnsi="宋体" w:eastAsia="宋体" w:cs="宋体"/>
                <w:color w:val="000000" w:themeColor="text1"/>
                <w:kern w:val="2"/>
                <w:lang w:eastAsia="zh-CN"/>
                <w14:textFill>
                  <w14:solidFill>
                    <w14:schemeClr w14:val="tx1"/>
                  </w14:solidFill>
                </w14:textFill>
              </w:rPr>
              <w:t>不</w:t>
            </w:r>
            <w:r>
              <w:rPr>
                <w:rFonts w:hint="eastAsia" w:ascii="宋体" w:hAnsi="宋体" w:eastAsia="宋体" w:cs="宋体"/>
                <w:color w:val="000000" w:themeColor="text1"/>
                <w:kern w:val="2"/>
                <w14:textFill>
                  <w14:solidFill>
                    <w14:schemeClr w14:val="tx1"/>
                  </w14:solidFill>
                </w14:textFill>
              </w:rPr>
              <w:t xml:space="preserve">属于《产业结构调整指导目录（2011 </w:t>
            </w:r>
            <w:r>
              <w:rPr>
                <w:rFonts w:hint="eastAsia" w:ascii="宋体" w:hAnsi="宋体" w:eastAsia="宋体" w:cs="宋体"/>
                <w:color w:val="000000" w:themeColor="text1"/>
                <w:kern w:val="2"/>
                <w:szCs w:val="22"/>
                <w14:textFill>
                  <w14:solidFill>
                    <w14:schemeClr w14:val="tx1"/>
                  </w14:solidFill>
                </w14:textFill>
              </w:rPr>
              <w:t>年本）（修正）》中</w:t>
            </w:r>
            <w:r>
              <w:rPr>
                <w:rFonts w:hint="eastAsia" w:ascii="宋体" w:hAnsi="宋体" w:eastAsia="宋体" w:cs="宋体"/>
                <w:color w:val="000000" w:themeColor="text1"/>
                <w:kern w:val="2"/>
                <w:szCs w:val="22"/>
                <w:lang w:eastAsia="zh-CN"/>
                <w14:textFill>
                  <w14:solidFill>
                    <w14:schemeClr w14:val="tx1"/>
                  </w14:solidFill>
                </w14:textFill>
              </w:rPr>
              <w:t>限制类和淘汰类，为允许类</w:t>
            </w:r>
            <w:r>
              <w:rPr>
                <w:rFonts w:hint="eastAsia" w:ascii="宋体" w:hAnsi="宋体" w:eastAsia="宋体" w:cs="宋体"/>
                <w:color w:val="000000" w:themeColor="text1"/>
                <w:kern w:val="2"/>
                <w:szCs w:val="22"/>
                <w14:textFill>
                  <w14:solidFill>
                    <w14:schemeClr w14:val="tx1"/>
                  </w14:solidFill>
                </w14:textFill>
              </w:rPr>
              <w:t>，</w:t>
            </w:r>
            <w:r>
              <w:rPr>
                <w:rFonts w:hint="eastAsia" w:ascii="宋体" w:hAnsi="宋体" w:eastAsia="宋体" w:cs="宋体"/>
                <w:color w:val="000000" w:themeColor="text1"/>
                <w:kern w:val="2"/>
                <w:szCs w:val="22"/>
                <w:lang w:eastAsia="zh-CN"/>
                <w14:textFill>
                  <w14:solidFill>
                    <w14:schemeClr w14:val="tx1"/>
                  </w14:solidFill>
                </w14:textFill>
              </w:rPr>
              <w:t>因此</w:t>
            </w:r>
            <w:r>
              <w:rPr>
                <w:rFonts w:hint="eastAsia" w:ascii="宋体" w:hAnsi="宋体" w:eastAsia="宋体" w:cs="宋体"/>
                <w:color w:val="000000" w:themeColor="text1"/>
                <w:kern w:val="2"/>
                <w:szCs w:val="22"/>
                <w14:textFill>
                  <w14:solidFill>
                    <w14:schemeClr w14:val="tx1"/>
                  </w14:solidFill>
                </w14:textFill>
              </w:rPr>
              <w:t>符合国家产业政策。</w:t>
            </w:r>
          </w:p>
          <w:p w14:paraId="206E5E28">
            <w:pPr>
              <w:spacing w:line="360" w:lineRule="auto"/>
              <w:ind w:firstLine="482" w:firstLineChars="200"/>
              <w:rPr>
                <w:rFonts w:hint="eastAsia" w:ascii="宋体" w:hAnsi="宋体" w:eastAsia="宋体" w:cs="宋体"/>
                <w:b/>
                <w:bCs/>
                <w:color w:val="000000" w:themeColor="text1"/>
                <w:kern w:val="2"/>
                <w:szCs w:val="24"/>
                <w14:textFill>
                  <w14:solidFill>
                    <w14:schemeClr w14:val="tx1"/>
                  </w14:solidFill>
                </w14:textFill>
              </w:rPr>
            </w:pPr>
            <w:r>
              <w:rPr>
                <w:rFonts w:hint="eastAsia" w:ascii="宋体" w:hAnsi="宋体" w:eastAsia="宋体" w:cs="宋体"/>
                <w:b/>
                <w:bCs/>
                <w:color w:val="000000" w:themeColor="text1"/>
                <w:kern w:val="2"/>
                <w:szCs w:val="24"/>
                <w14:textFill>
                  <w14:solidFill>
                    <w14:schemeClr w14:val="tx1"/>
                  </w14:solidFill>
                </w14:textFill>
              </w:rPr>
              <w:t>3、评价区域环境质量现状结论</w:t>
            </w:r>
          </w:p>
          <w:p w14:paraId="3C985F72">
            <w:pPr>
              <w:pStyle w:val="189"/>
              <w:spacing w:line="360" w:lineRule="auto"/>
              <w:ind w:left="0" w:leftChars="0" w:right="142" w:firstLineChars="200"/>
              <w:contextualSpacing/>
              <w:rPr>
                <w:rFonts w:hint="eastAsia"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14:textFill>
                  <w14:solidFill>
                    <w14:schemeClr w14:val="tx1"/>
                  </w14:solidFill>
                </w14:textFill>
              </w:rPr>
              <w:t>（1）环境空气</w:t>
            </w:r>
          </w:p>
          <w:p w14:paraId="54F452BA">
            <w:pPr>
              <w:pStyle w:val="8"/>
              <w:spacing w:line="360" w:lineRule="auto"/>
              <w:ind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本项目位于大兴安岭地区</w:t>
            </w:r>
            <w:r>
              <w:rPr>
                <w:rFonts w:hint="eastAsia" w:ascii="宋体" w:hAnsi="宋体" w:eastAsia="宋体" w:cs="宋体"/>
                <w:color w:val="000000" w:themeColor="text1"/>
                <w:sz w:val="24"/>
                <w:szCs w:val="24"/>
                <w:lang w:eastAsia="zh-CN"/>
                <w14:textFill>
                  <w14:solidFill>
                    <w14:schemeClr w14:val="tx1"/>
                  </w14:solidFill>
                </w14:textFill>
              </w:rPr>
              <w:t>图强林业局，隶属于</w:t>
            </w:r>
            <w:r>
              <w:rPr>
                <w:rFonts w:hint="eastAsia" w:ascii="宋体" w:hAnsi="宋体" w:eastAsia="宋体" w:cs="宋体"/>
                <w:color w:val="000000" w:themeColor="text1"/>
                <w:sz w:val="24"/>
                <w:szCs w:val="24"/>
                <w14:textFill>
                  <w14:solidFill>
                    <w14:schemeClr w14:val="tx1"/>
                  </w14:solidFill>
                </w14:textFill>
              </w:rPr>
              <w:t>漠河市</w:t>
            </w:r>
            <w:r>
              <w:rPr>
                <w:rFonts w:hint="eastAsia" w:ascii="宋体" w:hAnsi="宋体" w:eastAsia="宋体" w:cs="宋体"/>
                <w:color w:val="000000" w:themeColor="text1"/>
                <w:sz w:val="24"/>
                <w:szCs w:val="24"/>
                <w:lang w:eastAsia="zh-CN"/>
                <w14:textFill>
                  <w14:solidFill>
                    <w14:schemeClr w14:val="tx1"/>
                  </w14:solidFill>
                </w14:textFill>
              </w:rPr>
              <w:t>范围</w:t>
            </w:r>
            <w:r>
              <w:rPr>
                <w:rFonts w:hint="eastAsia" w:ascii="宋体" w:hAnsi="宋体" w:eastAsia="宋体" w:cs="宋体"/>
                <w:color w:val="000000" w:themeColor="text1"/>
                <w:sz w:val="24"/>
                <w:szCs w:val="24"/>
                <w14:textFill>
                  <w14:solidFill>
                    <w14:schemeClr w14:val="tx1"/>
                  </w14:solidFill>
                </w14:textFill>
              </w:rPr>
              <w:t>。根据《2017年大兴安岭地区环境状况公报》，大兴安岭地区PM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年均值均达到国家环境空气质量二级标准要求，PM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、CO、臭氧（O</w:t>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）特定百分位数均达标。</w:t>
            </w:r>
          </w:p>
          <w:p w14:paraId="0DDC3E0F">
            <w:pPr>
              <w:pStyle w:val="189"/>
              <w:spacing w:line="360" w:lineRule="auto"/>
              <w:ind w:left="0" w:leftChars="0" w:right="0" w:rightChars="0" w:firstLineChars="200"/>
              <w:contextualSpacing/>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漠河市未公开发布城市环境空气质量公告，根据HJ2.2-2018导则6.2.1.3要求，“评价范围内没有环境空气监测网数据或公开发布的环境空气质量现状数据的，可选择与评价范围地理位置相近，地形气候条件相近的环境空气质量城市点或区域点监测数据。”因此，本项目基本污染物质量环境现状评价，根据《2017年大兴安岭地区环境状况公报》，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、CO、O</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 xml:space="preserve"> 六项指标中，年均浓度和相应百分位数24小时平均（O</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8小时平均）质量浓度均满足《环境空气质量标准》（GB3095-2012）中2类标准限值要求。</w:t>
            </w:r>
          </w:p>
          <w:p w14:paraId="35B8CF7F">
            <w:pPr>
              <w:pStyle w:val="189"/>
              <w:spacing w:line="360" w:lineRule="auto"/>
              <w:ind w:left="0" w:leftChars="0" w:right="0" w:rightChars="0" w:firstLineChars="200"/>
              <w:contextualSpacing/>
              <w:textAlignment w:val="auto"/>
              <w:rPr>
                <w:rFonts w:hint="eastAsia"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14:textFill>
                  <w14:solidFill>
                    <w14:schemeClr w14:val="tx1"/>
                  </w14:solidFill>
                </w14:textFill>
              </w:rPr>
              <w:t>（2）地面水环境质量现状</w:t>
            </w:r>
          </w:p>
          <w:p w14:paraId="7FA3EFD6">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本项目周边主要地表水体为额木尔河（源头至图强镇段），额木尔河是黑龙江上游第二大支流。其河有三源：东源阿木尔河，今为额木尔正源，全长 469km，干流长 360km，其中额木尔河干流长 230km；南源老潮河，西源大林河，二源汇于西林吉东部，始称额木尔河。三源汇入后，流量大增，河宽平均 150m，水深 5m，流速 1.0 m/s～1.5m/s，天然落差 761m，总流域面积 16280 km</w:t>
            </w:r>
            <w:r>
              <w:rPr>
                <w:rFonts w:hint="eastAsia" w:ascii="宋体" w:hAnsi="宋体" w:eastAsia="宋体" w:cs="宋体"/>
                <w:color w:val="000000" w:themeColor="text1"/>
                <w:sz w:val="24"/>
                <w:szCs w:val="24"/>
                <w:vertAlign w:val="super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，河床两岸群山耸立，河道蜿蜒曲折，于兴安镇大河西村南 2km 处汇入黑龙江。根据《全国重要江河湖泊水功能区划(2011-2030年)》，额木尔河源头至图强镇段执行《地表水质量标准》（GB3838-2002）中的II类标准。</w:t>
            </w:r>
          </w:p>
          <w:p w14:paraId="5566E626">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（3）声环境</w:t>
            </w:r>
          </w:p>
          <w:p w14:paraId="549145E3">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本项目位于黑龙江省大兴安岭地区图强林业局，项目所在地周边均</w:t>
            </w:r>
            <w:r>
              <w:rPr>
                <w:rFonts w:hint="eastAsia" w:ascii="宋体" w:hAnsi="宋体" w:eastAsia="宋体" w:cs="宋体"/>
                <w:color w:val="000000" w:themeColor="text1"/>
                <w:sz w:val="24"/>
                <w:szCs w:val="24"/>
                <w:lang w:val="en-US" w:eastAsia="zh-CN"/>
                <w14:textFill>
                  <w14:solidFill>
                    <w14:schemeClr w14:val="tx1"/>
                  </w14:solidFill>
                </w14:textFill>
              </w:rPr>
              <w:t>为天然林，没有居民等敏感目标</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无其他高噪声设备污染源，</w:t>
            </w:r>
            <w:r>
              <w:rPr>
                <w:rFonts w:hint="eastAsia" w:ascii="宋体" w:hAnsi="宋体" w:eastAsia="宋体" w:cs="宋体"/>
                <w:color w:val="000000" w:themeColor="text1"/>
                <w:sz w:val="24"/>
                <w:szCs w:val="24"/>
                <w:lang w:eastAsia="zh-CN"/>
                <w14:textFill>
                  <w14:solidFill>
                    <w14:schemeClr w14:val="tx1"/>
                  </w14:solidFill>
                </w14:textFill>
              </w:rPr>
              <w:t>本项目所在环境区域</w:t>
            </w:r>
            <w:r>
              <w:rPr>
                <w:rFonts w:hint="eastAsia" w:ascii="宋体" w:hAnsi="宋体" w:eastAsia="宋体" w:cs="宋体"/>
                <w:color w:val="000000" w:themeColor="text1"/>
                <w:sz w:val="24"/>
                <w:szCs w:val="24"/>
                <w:lang w:val="en-US" w:eastAsia="zh-CN"/>
                <w14:textFill>
                  <w14:solidFill>
                    <w14:schemeClr w14:val="tx1"/>
                  </w14:solidFill>
                </w14:textFill>
              </w:rPr>
              <w:t>声</w:t>
            </w:r>
            <w:r>
              <w:rPr>
                <w:rFonts w:hint="eastAsia" w:ascii="宋体" w:hAnsi="宋体" w:eastAsia="宋体" w:cs="宋体"/>
                <w:color w:val="000000" w:themeColor="text1"/>
                <w:sz w:val="24"/>
                <w:szCs w:val="24"/>
                <w:lang w:eastAsia="zh-CN"/>
                <w14:textFill>
                  <w14:solidFill>
                    <w14:schemeClr w14:val="tx1"/>
                  </w14:solidFill>
                </w14:textFill>
              </w:rPr>
              <w:t>环境质量良好，能够满足《</w:t>
            </w:r>
            <w:r>
              <w:rPr>
                <w:rFonts w:hint="eastAsia" w:ascii="宋体" w:hAnsi="宋体" w:eastAsia="宋体" w:cs="宋体"/>
                <w:color w:val="000000" w:themeColor="text1"/>
                <w:sz w:val="24"/>
                <w:szCs w:val="24"/>
                <w:lang w:val="en-US" w:eastAsia="zh-CN"/>
                <w14:textFill>
                  <w14:solidFill>
                    <w14:schemeClr w14:val="tx1"/>
                  </w14:solidFill>
                </w14:textFill>
              </w:rPr>
              <w:t>声</w:t>
            </w:r>
            <w:r>
              <w:rPr>
                <w:rFonts w:hint="eastAsia" w:ascii="宋体" w:hAnsi="宋体" w:eastAsia="宋体" w:cs="宋体"/>
                <w:color w:val="000000" w:themeColor="text1"/>
                <w:sz w:val="24"/>
                <w:szCs w:val="24"/>
                <w:lang w:eastAsia="zh-CN"/>
                <w14:textFill>
                  <w14:solidFill>
                    <w14:schemeClr w14:val="tx1"/>
                  </w14:solidFill>
                </w14:textFill>
              </w:rPr>
              <w:t>环境质量标准》（GB 309</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eastAsia="zh-CN"/>
                <w14:textFill>
                  <w14:solidFill>
                    <w14:schemeClr w14:val="tx1"/>
                  </w14:solidFill>
                </w14:textFill>
              </w:rPr>
              <w:t>）中的</w:t>
            </w:r>
            <w:r>
              <w:rPr>
                <w:rFonts w:hint="eastAsia" w:ascii="宋体" w:hAnsi="宋体" w:eastAsia="宋体" w:cs="宋体"/>
                <w:color w:val="000000" w:themeColor="text1"/>
                <w:sz w:val="24"/>
                <w:szCs w:val="24"/>
                <w:lang w:val="en-US" w:eastAsia="zh-CN"/>
                <w14:textFill>
                  <w14:solidFill>
                    <w14:schemeClr w14:val="tx1"/>
                  </w14:solidFill>
                </w14:textFill>
              </w:rPr>
              <w:t>1类</w:t>
            </w:r>
            <w:r>
              <w:rPr>
                <w:rFonts w:hint="eastAsia" w:ascii="宋体" w:hAnsi="宋体" w:eastAsia="宋体" w:cs="宋体"/>
                <w:color w:val="000000" w:themeColor="text1"/>
                <w:sz w:val="24"/>
                <w:szCs w:val="24"/>
                <w:lang w:eastAsia="zh-CN"/>
                <w14:textFill>
                  <w14:solidFill>
                    <w14:schemeClr w14:val="tx1"/>
                  </w14:solidFill>
                </w14:textFill>
              </w:rPr>
              <w:t>标准。</w:t>
            </w:r>
          </w:p>
          <w:p w14:paraId="71803E1D">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生态环境现状</w:t>
            </w:r>
          </w:p>
          <w:p w14:paraId="53B49F37">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本项目拟建工程两侧</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00m范围内主要树种</w:t>
            </w:r>
            <w:r>
              <w:rPr>
                <w:rFonts w:hint="eastAsia" w:ascii="宋体" w:hAnsi="宋体" w:eastAsia="宋体" w:cs="宋体"/>
                <w:color w:val="000000" w:themeColor="text1"/>
                <w:sz w:val="24"/>
                <w:szCs w:val="24"/>
                <w:lang w:eastAsia="zh-CN"/>
                <w14:textFill>
                  <w14:solidFill>
                    <w14:schemeClr w14:val="tx1"/>
                  </w14:solidFill>
                </w14:textFill>
              </w:rPr>
              <w:t>均为大兴安岭常见树种</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本项目临时占地均为荒地，不占用林地，荒地地表植被为杂草及低矮灌木丛</w:t>
            </w:r>
            <w:r>
              <w:rPr>
                <w:rFonts w:hint="eastAsia" w:ascii="宋体" w:hAnsi="宋体" w:eastAsia="宋体" w:cs="宋体"/>
                <w:color w:val="000000" w:themeColor="text1"/>
                <w:sz w:val="24"/>
                <w:szCs w:val="24"/>
                <w14:textFill>
                  <w14:solidFill>
                    <w14:schemeClr w14:val="tx1"/>
                  </w14:solidFill>
                </w14:textFill>
              </w:rPr>
              <w:t>。区域内无国家濒危野生动物、无国家重点野生保护植物和古树名木，生态环境良好。</w:t>
            </w:r>
          </w:p>
          <w:p w14:paraId="01403224">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地下水环境</w:t>
            </w:r>
          </w:p>
          <w:p w14:paraId="675C171E">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根据《环境影响评价技术导则 地下水环境》（HJ610-2016）规定，本项目属于</w:t>
            </w:r>
            <w:r>
              <w:rPr>
                <w:rFonts w:hint="eastAsia" w:ascii="宋体" w:hAnsi="宋体" w:eastAsia="宋体" w:cs="宋体"/>
                <w:color w:val="000000" w:themeColor="text1"/>
                <w:sz w:val="24"/>
                <w:szCs w:val="24"/>
                <w:lang w:val="en-US" w:eastAsia="zh-CN"/>
                <w14:textFill>
                  <w14:solidFill>
                    <w14:schemeClr w14:val="tx1"/>
                  </w14:solidFill>
                </w14:textFill>
              </w:rPr>
              <w:t>P公路</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123</w:t>
            </w:r>
            <w:r>
              <w:rPr>
                <w:rFonts w:hint="eastAsia" w:ascii="宋体" w:hAnsi="宋体" w:eastAsia="宋体" w:cs="宋体"/>
                <w:color w:val="000000" w:themeColor="text1"/>
                <w:sz w:val="24"/>
                <w:szCs w:val="24"/>
                <w:lang w:eastAsia="zh-CN"/>
                <w14:textFill>
                  <w14:solidFill>
                    <w14:schemeClr w14:val="tx1"/>
                  </w14:solidFill>
                </w14:textFill>
              </w:rPr>
              <w:t>公路</w:t>
            </w:r>
            <w:r>
              <w:rPr>
                <w:rFonts w:hint="eastAsia" w:ascii="宋体" w:hAnsi="宋体" w:eastAsia="宋体" w:cs="宋体"/>
                <w:color w:val="000000" w:themeColor="text1"/>
                <w:sz w:val="24"/>
                <w:szCs w:val="24"/>
                <w14:textFill>
                  <w14:solidFill>
                    <w14:schemeClr w14:val="tx1"/>
                  </w14:solidFill>
                </w14:textFill>
              </w:rPr>
              <w:t>，本项目属于Ⅳ类项目，故无需对其进行地下水影响评价。</w:t>
            </w:r>
          </w:p>
          <w:p w14:paraId="46200FD1">
            <w:pPr>
              <w:spacing w:line="360" w:lineRule="auto"/>
              <w:ind w:firstLine="482" w:firstLineChars="200"/>
              <w:contextualSpacing/>
              <w:rPr>
                <w:rFonts w:hint="eastAsia" w:ascii="宋体" w:hAnsi="宋体" w:eastAsia="宋体" w:cs="宋体"/>
                <w:b/>
                <w:bCs w:val="0"/>
                <w:color w:val="000000" w:themeColor="text1"/>
                <w:kern w:val="2"/>
                <w:sz w:val="24"/>
                <w:szCs w:val="24"/>
                <w14:textFill>
                  <w14:solidFill>
                    <w14:schemeClr w14:val="tx1"/>
                  </w14:solidFill>
                </w14:textFill>
              </w:rPr>
            </w:pPr>
            <w:r>
              <w:rPr>
                <w:rFonts w:hint="eastAsia" w:ascii="宋体" w:hAnsi="宋体" w:eastAsia="宋体" w:cs="宋体"/>
                <w:b/>
                <w:bCs w:val="0"/>
                <w:color w:val="000000" w:themeColor="text1"/>
                <w:kern w:val="2"/>
                <w:sz w:val="24"/>
                <w:szCs w:val="24"/>
                <w14:textFill>
                  <w14:solidFill>
                    <w14:schemeClr w14:val="tx1"/>
                  </w14:solidFill>
                </w14:textFill>
              </w:rPr>
              <w:t>4、环境影响评价结论</w:t>
            </w:r>
          </w:p>
          <w:p w14:paraId="4DB7607C">
            <w:pPr>
              <w:pStyle w:val="189"/>
              <w:spacing w:line="360" w:lineRule="auto"/>
              <w:ind w:left="0" w:leftChars="0" w:right="142"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（1）施工期</w:t>
            </w:r>
          </w:p>
          <w:p w14:paraId="32220816">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施工期主要是施工过程中产生的扬尘、汽车尾气、噪声、弃渣以及施工人员产生的生活污水和生活垃圾等对当地环境产生的影响。</w:t>
            </w:r>
          </w:p>
          <w:p w14:paraId="28B23E24">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项目在施工期产生的的这些影响都是暂时的，各类污染物的排放量较小，通过采用本报告表所提出的防治措施，施工期对周围环境的影响很小，是可以被环境敏感目标及周围环境接受的。</w:t>
            </w:r>
          </w:p>
          <w:p w14:paraId="54EBDEDA">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（2）运营期</w:t>
            </w:r>
          </w:p>
          <w:p w14:paraId="104A8FB2">
            <w:pPr>
              <w:pStyle w:val="2"/>
              <w:spacing w:line="360" w:lineRule="auto"/>
              <w:ind w:firstLine="480" w:firstLineChars="200"/>
              <w:contextualSpacing/>
              <w:rPr>
                <w:rFonts w:hint="eastAsia" w:ascii="宋体" w:hAnsi="宋体" w:eastAsia="宋体" w:cs="宋体"/>
                <w:color w:val="000000" w:themeColor="text1"/>
                <w:kern w:val="2"/>
                <w:sz w:val="24"/>
                <w:szCs w:val="24"/>
                <w:u w:val="none" w:color="000000"/>
                <w:lang w:val="en-US" w:eastAsia="zh-CN"/>
                <w14:textFill>
                  <w14:solidFill>
                    <w14:schemeClr w14:val="tx1"/>
                  </w14:solidFill>
                </w14:textFill>
              </w:rPr>
            </w:pPr>
            <w:r>
              <w:rPr>
                <w:rFonts w:hint="eastAsia" w:ascii="宋体" w:hAnsi="宋体" w:eastAsia="宋体" w:cs="宋体"/>
                <w:color w:val="000000" w:themeColor="text1"/>
                <w:kern w:val="2"/>
                <w:sz w:val="24"/>
                <w:szCs w:val="24"/>
                <w:u w:val="none" w:color="000000"/>
                <w:lang w:val="en-US" w:eastAsia="zh-CN"/>
                <w14:textFill>
                  <w14:solidFill>
                    <w14:schemeClr w14:val="tx1"/>
                  </w14:solidFill>
                </w14:textFill>
              </w:rPr>
              <w:t>1）噪声影响评价结论</w:t>
            </w:r>
          </w:p>
          <w:p w14:paraId="54421C0C">
            <w:pPr>
              <w:keepNext/>
              <w:keepLines/>
              <w:adjustRightInd w:val="0"/>
              <w:snapToGrid w:val="0"/>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根据上表可知，本项目运营期1类区昼间近期</w:t>
            </w:r>
            <w:r>
              <w:rPr>
                <w:rFonts w:hint="eastAsia" w:ascii="宋体" w:hAnsi="宋体" w:eastAsia="宋体" w:cs="宋体"/>
                <w:color w:val="000000" w:themeColor="text1"/>
                <w:kern w:val="2"/>
                <w:sz w:val="24"/>
                <w:szCs w:val="24"/>
                <w:lang w:eastAsia="zh-CN"/>
                <w14:textFill>
                  <w14:solidFill>
                    <w14:schemeClr w14:val="tx1"/>
                  </w14:solidFill>
                </w14:textFill>
              </w:rPr>
              <w:t>达标，其余</w:t>
            </w:r>
            <w:r>
              <w:rPr>
                <w:rFonts w:hint="eastAsia" w:ascii="宋体" w:hAnsi="宋体" w:eastAsia="宋体" w:cs="宋体"/>
                <w:color w:val="000000" w:themeColor="text1"/>
                <w:kern w:val="2"/>
                <w:sz w:val="24"/>
                <w:szCs w:val="24"/>
                <w14:textFill>
                  <w14:solidFill>
                    <w14:schemeClr w14:val="tx1"/>
                  </w14:solidFill>
                </w14:textFill>
              </w:rPr>
              <w:t>中期、远期</w:t>
            </w:r>
            <w:r>
              <w:rPr>
                <w:rFonts w:hint="eastAsia" w:ascii="宋体" w:hAnsi="宋体" w:eastAsia="宋体" w:cs="宋体"/>
                <w:color w:val="000000" w:themeColor="text1"/>
                <w:kern w:val="2"/>
                <w:sz w:val="24"/>
                <w:szCs w:val="24"/>
                <w:lang w:eastAsia="zh-CN"/>
                <w14:textFill>
                  <w14:solidFill>
                    <w14:schemeClr w14:val="tx1"/>
                  </w14:solidFill>
                </w14:textFill>
              </w:rPr>
              <w:t>昼间</w:t>
            </w:r>
            <w:r>
              <w:rPr>
                <w:rFonts w:hint="eastAsia" w:ascii="宋体" w:hAnsi="宋体" w:eastAsia="宋体" w:cs="宋体"/>
                <w:color w:val="000000" w:themeColor="text1"/>
                <w:kern w:val="2"/>
                <w:sz w:val="24"/>
                <w:szCs w:val="24"/>
                <w14:textFill>
                  <w14:solidFill>
                    <w14:schemeClr w14:val="tx1"/>
                  </w14:solidFill>
                </w14:textFill>
              </w:rPr>
              <w:t>均超标，达标距离（距中心线）分别为5m、</w:t>
            </w:r>
            <w:r>
              <w:rPr>
                <w:rFonts w:hint="eastAsia" w:ascii="宋体" w:hAnsi="宋体" w:eastAsia="宋体" w:cs="宋体"/>
                <w:color w:val="000000" w:themeColor="text1"/>
                <w:kern w:val="2"/>
                <w:sz w:val="24"/>
                <w:szCs w:val="24"/>
                <w:lang w:val="en-US" w:eastAsia="zh-CN"/>
                <w14:textFill>
                  <w14:solidFill>
                    <w14:schemeClr w14:val="tx1"/>
                  </w14:solidFill>
                </w14:textFill>
              </w:rPr>
              <w:t>5</w:t>
            </w:r>
            <w:r>
              <w:rPr>
                <w:rFonts w:hint="eastAsia" w:ascii="宋体" w:hAnsi="宋体" w:eastAsia="宋体" w:cs="宋体"/>
                <w:color w:val="000000" w:themeColor="text1"/>
                <w:kern w:val="2"/>
                <w:sz w:val="24"/>
                <w:szCs w:val="24"/>
                <w14:textFill>
                  <w14:solidFill>
                    <w14:schemeClr w14:val="tx1"/>
                  </w14:solidFill>
                </w14:textFill>
              </w:rPr>
              <w:t>m；夜间近、中、远期功能区均超标，达标距离（距中心线）分别为</w:t>
            </w:r>
            <w:r>
              <w:rPr>
                <w:rFonts w:hint="eastAsia" w:ascii="宋体" w:hAnsi="宋体" w:eastAsia="宋体" w:cs="宋体"/>
                <w:color w:val="000000" w:themeColor="text1"/>
                <w:kern w:val="2"/>
                <w:sz w:val="24"/>
                <w:szCs w:val="24"/>
                <w:lang w:val="en-US" w:eastAsia="zh-CN"/>
                <w14:textFill>
                  <w14:solidFill>
                    <w14:schemeClr w14:val="tx1"/>
                  </w14:solidFill>
                </w14:textFill>
              </w:rPr>
              <w:t>6</w:t>
            </w:r>
            <w:r>
              <w:rPr>
                <w:rFonts w:hint="eastAsia" w:ascii="宋体" w:hAnsi="宋体" w:eastAsia="宋体" w:cs="宋体"/>
                <w:color w:val="000000" w:themeColor="text1"/>
                <w:kern w:val="2"/>
                <w:sz w:val="24"/>
                <w:szCs w:val="24"/>
                <w14:textFill>
                  <w14:solidFill>
                    <w14:schemeClr w14:val="tx1"/>
                  </w14:solidFill>
                </w14:textFill>
              </w:rPr>
              <w:t>m、1</w:t>
            </w:r>
            <w:r>
              <w:rPr>
                <w:rFonts w:hint="eastAsia" w:ascii="宋体" w:hAnsi="宋体" w:eastAsia="宋体" w:cs="宋体"/>
                <w:color w:val="000000" w:themeColor="text1"/>
                <w:kern w:val="2"/>
                <w:sz w:val="24"/>
                <w:szCs w:val="24"/>
                <w:lang w:val="en-US" w:eastAsia="zh-CN"/>
                <w14:textFill>
                  <w14:solidFill>
                    <w14:schemeClr w14:val="tx1"/>
                  </w14:solidFill>
                </w14:textFill>
              </w:rPr>
              <w:t>0</w:t>
            </w:r>
            <w:r>
              <w:rPr>
                <w:rFonts w:hint="eastAsia" w:ascii="宋体" w:hAnsi="宋体" w:eastAsia="宋体" w:cs="宋体"/>
                <w:color w:val="000000" w:themeColor="text1"/>
                <w:kern w:val="2"/>
                <w:sz w:val="24"/>
                <w:szCs w:val="24"/>
                <w14:textFill>
                  <w14:solidFill>
                    <w14:schemeClr w14:val="tx1"/>
                  </w14:solidFill>
                </w14:textFill>
              </w:rPr>
              <w:t>m、1</w:t>
            </w:r>
            <w:r>
              <w:rPr>
                <w:rFonts w:hint="eastAsia" w:ascii="宋体" w:hAnsi="宋体" w:eastAsia="宋体" w:cs="宋体"/>
                <w:color w:val="000000" w:themeColor="text1"/>
                <w:kern w:val="2"/>
                <w:sz w:val="24"/>
                <w:szCs w:val="24"/>
                <w:lang w:val="en-US" w:eastAsia="zh-CN"/>
                <w14:textFill>
                  <w14:solidFill>
                    <w14:schemeClr w14:val="tx1"/>
                  </w14:solidFill>
                </w14:textFill>
              </w:rPr>
              <w:t>0</w:t>
            </w:r>
            <w:r>
              <w:rPr>
                <w:rFonts w:hint="eastAsia" w:ascii="宋体" w:hAnsi="宋体" w:eastAsia="宋体" w:cs="宋体"/>
                <w:color w:val="000000" w:themeColor="text1"/>
                <w:kern w:val="2"/>
                <w:sz w:val="24"/>
                <w:szCs w:val="24"/>
                <w14:textFill>
                  <w14:solidFill>
                    <w14:schemeClr w14:val="tx1"/>
                  </w14:solidFill>
                </w14:textFill>
              </w:rPr>
              <w:t>m。</w:t>
            </w:r>
          </w:p>
          <w:p w14:paraId="59B12D4A">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2）大气影响评价结论</w:t>
            </w:r>
          </w:p>
          <w:p w14:paraId="69F1E440">
            <w:pPr>
              <w:adjustRightInd w:val="0"/>
              <w:snapToGrid w:val="0"/>
              <w:spacing w:line="360" w:lineRule="auto"/>
              <w:ind w:firstLine="482"/>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本项目属于</w:t>
            </w:r>
            <w:r>
              <w:rPr>
                <w:rFonts w:hint="eastAsia" w:ascii="宋体" w:hAnsi="宋体" w:eastAsia="宋体" w:cs="宋体"/>
                <w:color w:val="000000" w:themeColor="text1"/>
                <w:kern w:val="2"/>
                <w:sz w:val="24"/>
                <w:szCs w:val="24"/>
                <w:lang w:eastAsia="zh-CN"/>
                <w14:textFill>
                  <w14:solidFill>
                    <w14:schemeClr w14:val="tx1"/>
                  </w14:solidFill>
                </w14:textFill>
              </w:rPr>
              <w:t>公路建设</w:t>
            </w:r>
            <w:r>
              <w:rPr>
                <w:rFonts w:hint="eastAsia" w:ascii="宋体" w:hAnsi="宋体" w:eastAsia="宋体" w:cs="宋体"/>
                <w:color w:val="000000" w:themeColor="text1"/>
                <w:kern w:val="2"/>
                <w:sz w:val="24"/>
                <w:szCs w:val="24"/>
                <w14:textFill>
                  <w14:solidFill>
                    <w14:schemeClr w14:val="tx1"/>
                  </w14:solidFill>
                </w14:textFill>
              </w:rPr>
              <w:t>项目，路网工程</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color w:val="000000" w:themeColor="text1"/>
                <w:kern w:val="2"/>
                <w:sz w:val="24"/>
                <w:szCs w:val="24"/>
                <w14:textFill>
                  <w14:solidFill>
                    <w14:schemeClr w14:val="tx1"/>
                  </w14:solidFill>
                </w14:textFill>
              </w:rPr>
              <w:t>二十八站至额丘管护区林业公路，本评价交通量采用可行性研究报告中提供的预测车流量，根据公路工程技术标准（JTG B01-2014），小客车折算系数1.0，中型车1.5，大型车2.5。</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color w:val="000000" w:themeColor="text1"/>
                <w:kern w:val="2"/>
                <w:sz w:val="24"/>
                <w:szCs w:val="24"/>
                <w:lang w:val="en-US" w:eastAsia="zh-CN"/>
                <w14:textFill>
                  <w14:solidFill>
                    <w14:schemeClr w14:val="tx1"/>
                  </w14:solidFill>
                </w14:textFill>
              </w:rPr>
              <w:t>21.23</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240.61</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29.13</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35.01</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397.85</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48.09</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43.94</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499.67</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60.37</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w:t>
            </w:r>
            <w:r>
              <w:rPr>
                <w:rFonts w:hint="eastAsia" w:ascii="宋体" w:hAnsi="宋体" w:eastAsia="宋体" w:cs="宋体"/>
                <w:color w:val="000000" w:themeColor="text1"/>
                <w:kern w:val="2"/>
                <w:sz w:val="24"/>
                <w:szCs w:val="24"/>
                <w14:textFill>
                  <w14:solidFill>
                    <w14:schemeClr w14:val="tx1"/>
                  </w14:solidFill>
                </w14:textFill>
              </w:rPr>
              <w:t xml:space="preserve"> </w:t>
            </w:r>
            <w:r>
              <w:rPr>
                <w:rFonts w:hint="eastAsia" w:ascii="宋体" w:hAnsi="宋体" w:eastAsia="宋体" w:cs="宋体"/>
                <w:bCs/>
                <w:color w:val="000000" w:themeColor="text1"/>
                <w:kern w:val="2"/>
                <w:sz w:val="24"/>
                <w:szCs w:val="24"/>
                <w:lang w:val="en-US" w:eastAsia="zh-CN"/>
                <w14:textFill>
                  <w14:solidFill>
                    <w14:schemeClr w14:val="tx1"/>
                  </w14:solidFill>
                </w14:textFill>
              </w:rPr>
              <w:t>在本项目建成运行后，本工程在运营期对沿线区域的环境空气质量影响较小，可以满足《环境空气质量标准》(GB3095-2012)二级标准要求。随着尾气净化装置和清洁燃料的不断推广，机动车尾气排放限值的不断提高，本工程机动车尾气对周边环境的不利影响还将进一步降低。</w:t>
            </w:r>
          </w:p>
          <w:p w14:paraId="489F621B">
            <w:pPr>
              <w:pStyle w:val="2"/>
              <w:spacing w:line="360" w:lineRule="auto"/>
              <w:ind w:firstLine="480" w:firstLineChars="200"/>
              <w:rPr>
                <w:rFonts w:hint="eastAsia" w:ascii="宋体" w:hAnsi="宋体" w:eastAsia="宋体" w:cs="宋体"/>
                <w:bCs/>
                <w:color w:val="000000" w:themeColor="text1"/>
                <w:kern w:val="2"/>
                <w:sz w:val="24"/>
                <w:szCs w:val="24"/>
                <w:lang w:val="en-US" w:eastAsia="zh-CN"/>
                <w14:textFill>
                  <w14:solidFill>
                    <w14:schemeClr w14:val="tx1"/>
                  </w14:solidFill>
                </w14:textFill>
              </w:rPr>
            </w:pPr>
            <w:r>
              <w:rPr>
                <w:rFonts w:hint="eastAsia" w:ascii="宋体" w:hAnsi="宋体" w:eastAsia="宋体" w:cs="宋体"/>
                <w:bCs/>
                <w:color w:val="000000" w:themeColor="text1"/>
                <w:kern w:val="2"/>
                <w:sz w:val="24"/>
                <w:szCs w:val="24"/>
                <w:lang w:val="en-US" w:eastAsia="zh-CN"/>
                <w14:textFill>
                  <w14:solidFill>
                    <w14:schemeClr w14:val="tx1"/>
                  </w14:solidFill>
                </w14:textFill>
              </w:rPr>
              <w:t>3）水环境影响评价结论</w:t>
            </w:r>
          </w:p>
          <w:p w14:paraId="7176269D">
            <w:pPr>
              <w:pStyle w:val="2"/>
              <w:spacing w:line="360" w:lineRule="auto"/>
              <w:ind w:firstLine="480" w:firstLineChars="200"/>
              <w:rPr>
                <w:rFonts w:hint="eastAsia" w:ascii="宋体" w:hAnsi="宋体" w:eastAsia="宋体" w:cs="宋体"/>
                <w:bCs/>
                <w:color w:val="000000" w:themeColor="text1"/>
                <w:kern w:val="2"/>
                <w:sz w:val="24"/>
                <w:szCs w:val="24"/>
                <w:lang w:val="en-US" w:eastAsia="zh-CN"/>
                <w14:textFill>
                  <w14:solidFill>
                    <w14:schemeClr w14:val="tx1"/>
                  </w14:solidFill>
                </w14:textFill>
              </w:rPr>
            </w:pPr>
            <w:r>
              <w:rPr>
                <w:rFonts w:hint="eastAsia" w:ascii="宋体" w:hAnsi="宋体" w:eastAsia="宋体" w:cs="宋体"/>
                <w:bCs/>
                <w:color w:val="000000" w:themeColor="text1"/>
                <w:kern w:val="2"/>
                <w:sz w:val="24"/>
                <w:szCs w:val="24"/>
                <w:lang w:val="en-US" w:eastAsia="zh-CN"/>
                <w14:textFill>
                  <w14:solidFill>
                    <w14:schemeClr w14:val="tx1"/>
                  </w14:solidFill>
                </w14:textFill>
              </w:rPr>
              <w:t>本项目运营期路面径流对地表水影响只是在降雨时段发生，由工程分析可知，降雨初期到形成路面径流的30min内，雨水中悬浮物和油类物质浓度较高，30min后其浓度随降雨历时延长下降较快，降雨历时40min后路面基本被冲洗干净。本项目道路径流通过道路两侧排水沟排放，林区雨水基本不受污染，对地表水环境影响较小。</w:t>
            </w:r>
          </w:p>
          <w:p w14:paraId="34E8C4BC">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5、总结论</w:t>
            </w:r>
          </w:p>
          <w:p w14:paraId="57DA257F">
            <w:pPr>
              <w:spacing w:line="360" w:lineRule="auto"/>
              <w:ind w:firstLine="480" w:firstLineChars="200"/>
              <w:rPr>
                <w:rFonts w:hint="eastAsia" w:ascii="宋体" w:hAnsi="宋体" w:eastAsia="宋体" w:cs="宋体"/>
                <w:color w:val="0000FF"/>
                <w:kern w:val="2"/>
                <w:sz w:val="24"/>
                <w:szCs w:val="24"/>
              </w:rPr>
            </w:pPr>
            <w:r>
              <w:rPr>
                <w:rFonts w:hint="eastAsia" w:ascii="宋体" w:hAnsi="宋体" w:eastAsia="宋体" w:cs="宋体"/>
                <w:color w:val="000000" w:themeColor="text1"/>
                <w:kern w:val="2"/>
                <w:sz w:val="24"/>
                <w:szCs w:val="24"/>
                <w14:textFill>
                  <w14:solidFill>
                    <w14:schemeClr w14:val="tx1"/>
                  </w14:solidFill>
                </w14:textFill>
              </w:rPr>
              <w:t>综上所述，该拟建项目符合国家产业政策和环境功能区划，项目的建设将对社会带来显著的效益。建设单位认真落实报告中所提出的各项污染防治措施，防范企业自身产生的环境问题，在实现污染物达标排放的前提下对周围环境影响不大。因此，从环保角度看，本工程的建设是可行的</w:t>
            </w:r>
            <w:r>
              <w:rPr>
                <w:rFonts w:hint="eastAsia" w:ascii="宋体" w:hAnsi="宋体" w:eastAsia="宋体" w:cs="宋体"/>
                <w:color w:val="0000FF"/>
                <w:kern w:val="2"/>
                <w:sz w:val="24"/>
                <w:szCs w:val="24"/>
              </w:rPr>
              <w:t>。</w:t>
            </w:r>
          </w:p>
          <w:p w14:paraId="1CA2A7BF">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6、建议</w:t>
            </w:r>
          </w:p>
          <w:p w14:paraId="43121A9A">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为了将拟建项目对环境的影响程度最大限度的减轻，本报告提出以下建议：</w:t>
            </w:r>
          </w:p>
          <w:p w14:paraId="77E99677">
            <w:pPr>
              <w:numPr>
                <w:ilvl w:val="0"/>
                <w:numId w:val="2"/>
              </w:num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进行环境监督，以保证各项环保措施得以落实；</w:t>
            </w:r>
          </w:p>
          <w:p w14:paraId="02E17E29">
            <w:pPr>
              <w:numPr>
                <w:ilvl w:val="0"/>
                <w:numId w:val="0"/>
              </w:num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（2）加强环保管理和宣传教育，提高施工人员的环保意识；</w:t>
            </w:r>
          </w:p>
          <w:p w14:paraId="3D105FE9">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（3）按照三同时要求，建议项目竣工后申请验收；</w:t>
            </w:r>
          </w:p>
          <w:p w14:paraId="167851ED">
            <w:pPr>
              <w:spacing w:line="360" w:lineRule="auto"/>
              <w:ind w:firstLine="480" w:firstLineChars="200"/>
              <w:rPr>
                <w:color w:val="0000FF"/>
              </w:rPr>
            </w:pPr>
            <w:r>
              <w:rPr>
                <w:rFonts w:hint="eastAsia" w:ascii="宋体" w:hAnsi="宋体" w:eastAsia="宋体" w:cs="宋体"/>
                <w:color w:val="000000" w:themeColor="text1"/>
                <w:kern w:val="2"/>
                <w:sz w:val="24"/>
                <w:szCs w:val="24"/>
                <w14:textFill>
                  <w14:solidFill>
                    <w14:schemeClr w14:val="tx1"/>
                  </w14:solidFill>
                </w14:textFill>
              </w:rPr>
              <w:t>（4）注重清洁生产和循环利用，从源头上减少污染物产生量，达到经济效益、社会效益、环境效益的统一。</w:t>
            </w:r>
          </w:p>
        </w:tc>
      </w:tr>
      <w:tr w14:paraId="162D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609A976">
            <w:pPr>
              <w:ind w:firstLine="0" w:firstLineChars="0"/>
              <w:rPr>
                <w:rFonts w:hint="eastAsia" w:ascii="楷体" w:hAnsi="楷体" w:eastAsia="楷体" w:cs="楷体"/>
                <w:b/>
                <w:color w:val="000000" w:themeColor="text1"/>
                <w:sz w:val="28"/>
                <w:szCs w:val="28"/>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各级环境保护行政主管部门的审批意见</w:t>
            </w:r>
          </w:p>
          <w:p w14:paraId="66661E2E">
            <w:pPr>
              <w:spacing w:line="360" w:lineRule="auto"/>
              <w:ind w:firstLine="5040" w:firstLineChars="210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漠</w:t>
            </w:r>
            <w:r>
              <w:rPr>
                <w:rFonts w:hint="eastAsia" w:ascii="宋体" w:hAnsi="宋体" w:eastAsia="宋体" w:cs="宋体"/>
                <w:color w:val="000000" w:themeColor="text1"/>
                <w14:textFill>
                  <w14:solidFill>
                    <w14:schemeClr w14:val="tx1"/>
                  </w14:solidFill>
                </w14:textFill>
              </w:rPr>
              <w:t>环审</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2019</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4号</w:t>
            </w:r>
          </w:p>
          <w:p w14:paraId="156ED57A">
            <w:pPr>
              <w:spacing w:line="360" w:lineRule="auto"/>
              <w:ind w:left="0" w:leftChars="0" w:firstLine="0" w:firstLineChars="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大兴安岭地区</w:t>
            </w:r>
            <w:r>
              <w:rPr>
                <w:rFonts w:hint="eastAsia" w:ascii="宋体" w:hAnsi="宋体" w:eastAsia="宋体" w:cs="宋体"/>
                <w:color w:val="000000" w:themeColor="text1"/>
                <w:lang w:eastAsia="zh-CN"/>
                <w14:textFill>
                  <w14:solidFill>
                    <w14:schemeClr w14:val="tx1"/>
                  </w14:solidFill>
                </w14:textFill>
              </w:rPr>
              <w:t>图强</w:t>
            </w:r>
            <w:r>
              <w:rPr>
                <w:rFonts w:hint="eastAsia" w:ascii="宋体" w:hAnsi="宋体" w:eastAsia="宋体" w:cs="宋体"/>
                <w:color w:val="000000" w:themeColor="text1"/>
                <w14:textFill>
                  <w14:solidFill>
                    <w14:schemeClr w14:val="tx1"/>
                  </w14:solidFill>
                </w14:textFill>
              </w:rPr>
              <w:t>林业局</w:t>
            </w:r>
            <w:r>
              <w:rPr>
                <w:rFonts w:hint="eastAsia" w:ascii="宋体" w:hAnsi="宋体" w:eastAsia="宋体" w:cs="宋体"/>
                <w:color w:val="000000" w:themeColor="text1"/>
                <w:lang w:eastAsia="zh-CN"/>
                <w14:textFill>
                  <w14:solidFill>
                    <w14:schemeClr w14:val="tx1"/>
                  </w14:solidFill>
                </w14:textFill>
              </w:rPr>
              <w:t>：</w:t>
            </w:r>
          </w:p>
          <w:p w14:paraId="33CF0B82">
            <w:p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你单位报送的</w:t>
            </w:r>
            <w:r>
              <w:rPr>
                <w:rFonts w:hint="eastAsia" w:ascii="宋体" w:hAnsi="宋体" w:eastAsia="宋体" w:cs="宋体"/>
                <w:color w:val="000000" w:themeColor="text1"/>
                <w:lang w:eastAsia="zh-CN"/>
                <w14:textFill>
                  <w14:solidFill>
                    <w14:schemeClr w14:val="tx1"/>
                  </w14:solidFill>
                </w14:textFill>
              </w:rPr>
              <w:t>《二十八站至额丘管护区林业公路建设项目</w:t>
            </w:r>
            <w:r>
              <w:rPr>
                <w:rFonts w:hint="eastAsia" w:ascii="宋体" w:hAnsi="宋体" w:eastAsia="宋体" w:cs="宋体"/>
                <w:color w:val="000000" w:themeColor="text1"/>
                <w14:textFill>
                  <w14:solidFill>
                    <w14:schemeClr w14:val="tx1"/>
                  </w14:solidFill>
                </w14:textFill>
              </w:rPr>
              <w:t>环境影响报告表</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以下简称</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报告表</w:t>
            </w:r>
            <w:r>
              <w:rPr>
                <w:rFonts w:hint="eastAsia" w:ascii="宋体" w:hAnsi="宋体" w:eastAsia="宋体" w:cs="宋体"/>
                <w:color w:val="000000" w:themeColor="text1"/>
                <w:lang w:eastAsia="zh-CN"/>
                <w14:textFill>
                  <w14:solidFill>
                    <w14:schemeClr w14:val="tx1"/>
                  </w14:solidFill>
                </w14:textFill>
              </w:rPr>
              <w:t>》）收</w:t>
            </w:r>
            <w:r>
              <w:rPr>
                <w:rFonts w:hint="eastAsia" w:ascii="宋体" w:hAnsi="宋体" w:eastAsia="宋体" w:cs="宋体"/>
                <w:color w:val="000000" w:themeColor="text1"/>
                <w14:textFill>
                  <w14:solidFill>
                    <w14:schemeClr w14:val="tx1"/>
                  </w14:solidFill>
                </w14:textFill>
              </w:rPr>
              <w:t>悉。经研究，批复如下</w:t>
            </w:r>
            <w:r>
              <w:rPr>
                <w:rFonts w:hint="eastAsia" w:ascii="宋体" w:hAnsi="宋体" w:eastAsia="宋体" w:cs="宋体"/>
                <w:color w:val="000000" w:themeColor="text1"/>
                <w:lang w:eastAsia="zh-CN"/>
                <w14:textFill>
                  <w14:solidFill>
                    <w14:schemeClr w14:val="tx1"/>
                  </w14:solidFill>
                </w14:textFill>
              </w:rPr>
              <w:t>：</w:t>
            </w:r>
          </w:p>
          <w:p w14:paraId="38DE0CB8">
            <w:pPr>
              <w:numPr>
                <w:ilvl w:val="0"/>
                <w:numId w:val="3"/>
              </w:numPr>
              <w:spacing w:line="360" w:lineRule="auto"/>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以该项目为新建项目工程，大兴安岭地区图强林业局内。项目起点K0</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000，</w:t>
            </w:r>
            <w:r>
              <w:rPr>
                <w:rFonts w:hint="eastAsia" w:ascii="宋体" w:hAnsi="宋体" w:eastAsia="宋体" w:cs="宋体"/>
                <w:color w:val="000000" w:themeColor="text1"/>
                <w:lang w:eastAsia="zh-CN"/>
                <w14:textFill>
                  <w14:solidFill>
                    <w14:schemeClr w14:val="tx1"/>
                  </w14:solidFill>
                </w14:textFill>
              </w:rPr>
              <w:t>位于</w:t>
            </w:r>
            <w:r>
              <w:rPr>
                <w:rFonts w:hint="eastAsia" w:ascii="宋体" w:hAnsi="宋体" w:eastAsia="宋体" w:cs="宋体"/>
                <w:color w:val="000000" w:themeColor="text1"/>
                <w14:textFill>
                  <w14:solidFill>
                    <w14:schemeClr w14:val="tx1"/>
                  </w14:solidFill>
                </w14:textFill>
              </w:rPr>
              <w:t>三</w:t>
            </w:r>
            <w:r>
              <w:rPr>
                <w:rFonts w:hint="eastAsia" w:ascii="宋体" w:hAnsi="宋体" w:eastAsia="宋体" w:cs="宋体"/>
                <w:color w:val="000000" w:themeColor="text1"/>
                <w:lang w:val="en-US" w:eastAsia="zh-CN"/>
                <w14:textFill>
                  <w14:solidFill>
                    <w14:schemeClr w14:val="tx1"/>
                  </w14:solidFill>
                </w14:textFill>
              </w:rPr>
              <w:t>0</w:t>
            </w:r>
            <w:r>
              <w:rPr>
                <w:rFonts w:hint="eastAsia" w:ascii="宋体" w:hAnsi="宋体" w:eastAsia="宋体" w:cs="宋体"/>
                <w:color w:val="000000" w:themeColor="text1"/>
                <w14:textFill>
                  <w14:solidFill>
                    <w14:schemeClr w14:val="tx1"/>
                  </w14:solidFill>
                </w14:textFill>
              </w:rPr>
              <w:t>干线K49</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100处左侧路口</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与三</w:t>
            </w:r>
            <w:r>
              <w:rPr>
                <w:rFonts w:hint="eastAsia" w:ascii="宋体" w:hAnsi="宋体" w:eastAsia="宋体" w:cs="宋体"/>
                <w:color w:val="000000" w:themeColor="text1"/>
                <w:lang w:val="en-US" w:eastAsia="zh-CN"/>
                <w14:textFill>
                  <w14:solidFill>
                    <w14:schemeClr w14:val="tx1"/>
                  </w14:solidFill>
                </w14:textFill>
              </w:rPr>
              <w:t>0</w:t>
            </w:r>
            <w:r>
              <w:rPr>
                <w:rFonts w:hint="eastAsia" w:ascii="宋体" w:hAnsi="宋体" w:eastAsia="宋体" w:cs="宋体"/>
                <w:color w:val="000000" w:themeColor="text1"/>
                <w14:textFill>
                  <w14:solidFill>
                    <w14:schemeClr w14:val="tx1"/>
                  </w14:solidFill>
                </w14:textFill>
              </w:rPr>
              <w:t>干线相接</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项目</w:t>
            </w:r>
            <w:r>
              <w:rPr>
                <w:rFonts w:hint="eastAsia" w:ascii="宋体" w:hAnsi="宋体" w:eastAsia="宋体" w:cs="宋体"/>
                <w:color w:val="000000" w:themeColor="text1"/>
                <w:lang w:eastAsia="zh-CN"/>
                <w14:textFill>
                  <w14:solidFill>
                    <w14:schemeClr w14:val="tx1"/>
                  </w14:solidFill>
                </w14:textFill>
              </w:rPr>
              <w:t>终</w:t>
            </w:r>
            <w:r>
              <w:rPr>
                <w:rFonts w:hint="eastAsia" w:ascii="宋体" w:hAnsi="宋体" w:eastAsia="宋体" w:cs="宋体"/>
                <w:color w:val="000000" w:themeColor="text1"/>
                <w14:textFill>
                  <w14:solidFill>
                    <w14:schemeClr w14:val="tx1"/>
                  </w14:solidFill>
                </w14:textFill>
              </w:rPr>
              <w:t>点K</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400位于</w:t>
            </w:r>
            <w:r>
              <w:rPr>
                <w:rFonts w:hint="eastAsia" w:ascii="宋体" w:hAnsi="宋体" w:eastAsia="宋体" w:cs="宋体"/>
                <w:color w:val="000000" w:themeColor="text1"/>
                <w:lang w:eastAsia="zh-CN"/>
                <w14:textFill>
                  <w14:solidFill>
                    <w14:schemeClr w14:val="tx1"/>
                  </w14:solidFill>
                </w14:textFill>
              </w:rPr>
              <w:t>额丘</w:t>
            </w:r>
            <w:r>
              <w:rPr>
                <w:rFonts w:hint="eastAsia" w:ascii="宋体" w:hAnsi="宋体" w:eastAsia="宋体" w:cs="宋体"/>
                <w:color w:val="000000" w:themeColor="text1"/>
                <w14:textFill>
                  <w14:solidFill>
                    <w14:schemeClr w14:val="tx1"/>
                  </w14:solidFill>
                </w14:textFill>
              </w:rPr>
              <w:t>民营林场场部门前。线路全长</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400</w:t>
            </w:r>
            <w:r>
              <w:rPr>
                <w:rFonts w:hint="eastAsia" w:ascii="宋体" w:hAnsi="宋体" w:eastAsia="宋体" w:cs="宋体"/>
                <w:color w:val="000000" w:themeColor="text1"/>
                <w:lang w:val="en-US" w:eastAsia="zh-CN"/>
                <w14:textFill>
                  <w14:solidFill>
                    <w14:schemeClr w14:val="tx1"/>
                  </w14:solidFill>
                </w14:textFill>
              </w:rPr>
              <w:t>km</w:t>
            </w:r>
            <w:r>
              <w:rPr>
                <w:rFonts w:hint="eastAsia" w:ascii="宋体" w:hAnsi="宋体" w:eastAsia="宋体" w:cs="宋体"/>
                <w:color w:val="000000" w:themeColor="text1"/>
                <w14:textFill>
                  <w14:solidFill>
                    <w14:schemeClr w14:val="tx1"/>
                  </w14:solidFill>
                </w14:textFill>
              </w:rPr>
              <w:t>，道路等级为四级。利用原有旧路</w:t>
            </w:r>
            <w:r>
              <w:rPr>
                <w:rFonts w:hint="eastAsia" w:ascii="宋体" w:hAnsi="宋体" w:eastAsia="宋体" w:cs="宋体"/>
                <w:color w:val="000000" w:themeColor="text1"/>
                <w:lang w:eastAsia="zh-CN"/>
                <w14:textFill>
                  <w14:solidFill>
                    <w14:schemeClr w14:val="tx1"/>
                  </w14:solidFill>
                </w14:textFill>
              </w:rPr>
              <w:t>基础，</w:t>
            </w:r>
            <w:r>
              <w:rPr>
                <w:rFonts w:hint="eastAsia" w:ascii="宋体" w:hAnsi="宋体" w:eastAsia="宋体" w:cs="宋体"/>
                <w:color w:val="000000" w:themeColor="text1"/>
                <w14:textFill>
                  <w14:solidFill>
                    <w14:schemeClr w14:val="tx1"/>
                  </w14:solidFill>
                </w14:textFill>
              </w:rPr>
              <w:t>铺设水泥混凝土路面，路基宽5.5</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路面宽4.5</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14:textFill>
                  <w14:solidFill>
                    <w14:schemeClr w14:val="tx1"/>
                  </w14:solidFill>
                </w14:textFill>
              </w:rPr>
              <w:t>，双向单车道</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设计行车速度为</w:t>
            </w:r>
            <w:r>
              <w:rPr>
                <w:rFonts w:hint="eastAsia" w:ascii="宋体" w:hAnsi="宋体" w:eastAsia="宋体" w:cs="宋体"/>
                <w:color w:val="000000" w:themeColor="text1"/>
                <w:lang w:val="en-US" w:eastAsia="zh-CN"/>
                <w14:textFill>
                  <w14:solidFill>
                    <w14:schemeClr w14:val="tx1"/>
                  </w14:solidFill>
                </w14:textFill>
              </w:rPr>
              <w:t>20km/h</w:t>
            </w:r>
            <w:r>
              <w:rPr>
                <w:rFonts w:hint="eastAsia" w:ascii="宋体" w:hAnsi="宋体" w:eastAsia="宋体" w:cs="宋体"/>
                <w:color w:val="000000" w:themeColor="text1"/>
                <w14:textFill>
                  <w14:solidFill>
                    <w14:schemeClr w14:val="tx1"/>
                  </w14:solidFill>
                </w14:textFill>
              </w:rPr>
              <w:t>，维修桥梁</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座，新建涵洞12道和</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个钢筋砼盖板涵。本项目永久占地面积</w:t>
            </w:r>
            <w:r>
              <w:rPr>
                <w:rFonts w:hint="eastAsia"/>
                <w:color w:val="000000" w:themeColor="text1"/>
                <w:lang w:val="en-US" w:eastAsia="zh-CN"/>
                <w14:textFill>
                  <w14:solidFill>
                    <w14:schemeClr w14:val="tx1"/>
                  </w14:solidFill>
                </w14:textFill>
              </w:rPr>
              <w:t>73700</w:t>
            </w:r>
            <w:r>
              <w:rPr>
                <w:rFonts w:hint="eastAsia" w:ascii="宋体" w:hAnsi="宋体" w:cs="宋体"/>
                <w:color w:val="000000" w:themeColor="text1"/>
                <w:lang w:val="en-US" w:eastAsia="zh-CN"/>
                <w14:textFill>
                  <w14:solidFill>
                    <w14:schemeClr w14:val="tx1"/>
                  </w14:solidFill>
                </w14:textFill>
              </w:rPr>
              <w:t>m</w:t>
            </w:r>
            <w:r>
              <w:rPr>
                <w:rFonts w:hint="eastAsia" w:ascii="宋体" w:hAnsi="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，均在现有路面上铺设水泥混凝土</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不新增占地。临时占地18500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，其中生活营地500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，施工生产区占地18000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，占地类型为荒地</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临时占地主要为施工营地及施工生产区。本项目部新增取</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弃土场</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所需土石方全部利用图强林业局</w:t>
            </w:r>
            <w:r>
              <w:rPr>
                <w:rFonts w:hint="eastAsia" w:ascii="宋体" w:hAnsi="宋体" w:eastAsia="宋体" w:cs="宋体"/>
                <w:color w:val="000000" w:themeColor="text1"/>
                <w:lang w:eastAsia="zh-CN"/>
                <w14:textFill>
                  <w14:solidFill>
                    <w14:schemeClr w14:val="tx1"/>
                  </w14:solidFill>
                </w14:textFill>
              </w:rPr>
              <w:t>现有料场。项目总投资</w:t>
            </w:r>
            <w:r>
              <w:rPr>
                <w:rFonts w:hint="eastAsia" w:ascii="宋体" w:hAnsi="宋体" w:eastAsia="宋体" w:cs="宋体"/>
                <w:color w:val="000000" w:themeColor="text1"/>
                <w:lang w:val="en-US" w:eastAsia="zh-CN"/>
                <w14:textFill>
                  <w14:solidFill>
                    <w14:schemeClr w14:val="tx1"/>
                  </w14:solidFill>
                </w14:textFill>
              </w:rPr>
              <w:t>1152.4</w:t>
            </w:r>
            <w:r>
              <w:rPr>
                <w:rFonts w:hint="eastAsia" w:ascii="宋体" w:hAnsi="宋体" w:eastAsia="宋体" w:cs="宋体"/>
                <w:color w:val="000000" w:themeColor="text1"/>
                <w:lang w:eastAsia="zh-CN"/>
                <w14:textFill>
                  <w14:solidFill>
                    <w14:schemeClr w14:val="tx1"/>
                  </w14:solidFill>
                </w14:textFill>
              </w:rPr>
              <w:t>万元，其中环保投资30万元。</w:t>
            </w:r>
          </w:p>
          <w:p w14:paraId="7E073572">
            <w:pPr>
              <w:numPr>
                <w:ilvl w:val="0"/>
                <w:numId w:val="0"/>
              </w:numPr>
              <w:spacing w:line="360" w:lineRule="auto"/>
              <w:ind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在建设单位取得相关的占地手续和全面落实《报告表》提出的各项污染防治措施前提下，我局同意该项目建设。</w:t>
            </w:r>
          </w:p>
          <w:p w14:paraId="77F91B40">
            <w:pPr>
              <w:numPr>
                <w:ilvl w:val="0"/>
                <w:numId w:val="3"/>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项目在建设与运营运行管理中应重点做好以下工作。</w:t>
            </w:r>
          </w:p>
          <w:p w14:paraId="4DF80F7E">
            <w:pPr>
              <w:numPr>
                <w:ilvl w:val="0"/>
                <w:numId w:val="4"/>
              </w:numPr>
              <w:spacing w:line="360" w:lineRule="auto"/>
              <w:ind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做好生态保护工作。施工道路选线严格控制施工作业范围，施工道路选线尽量利用现有道路，减少植被破坏和水土流失。同时禁止在临近湿地内设置取弃土场等临时工程。施工结束后应对施工营地及施工生产区进行植被恢复，恢复原有土地功能。严格施工期管理，加强对施工人员的环境保护宣传教育，提高施工人员的生态保护意识，严格禁止施工人员滥捕滥猎等行为。</w:t>
            </w:r>
          </w:p>
          <w:p w14:paraId="3F5E2814">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加强水污染防治工作。生产废水不得排入河流，防止污染水环境。生产废水经沉淀池收集，中和、沉淀处理后用于施工场地降尘，不外排。施工期产生的生活污水，排入防渗旱厕定期清淘用于堆肥。</w:t>
            </w:r>
          </w:p>
          <w:p w14:paraId="175FFAF5">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做好大气污染防治。筑路用粉状材料在运输、存放中应遮盖。在环境敏感区路段施工时应定时洒水，防止扬尘污染，施工期大气污染物执行《大气污染物综合排放标准》（GB16297</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1996）中无组织排放监控浓度限值；环境空气质量执行《环境空气质量标准》（GB3095</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2012）</w:t>
            </w:r>
            <w:r>
              <w:rPr>
                <w:rFonts w:hint="eastAsia" w:ascii="宋体" w:hAnsi="宋体" w:eastAsia="宋体" w:cs="宋体"/>
                <w:color w:val="000000" w:themeColor="text1"/>
                <w:lang w:val="en-US" w:eastAsia="zh-CN"/>
                <w14:textFill>
                  <w14:solidFill>
                    <w14:schemeClr w14:val="tx1"/>
                  </w14:solidFill>
                </w14:textFill>
              </w:rPr>
              <w:t>二</w:t>
            </w:r>
            <w:r>
              <w:rPr>
                <w:rFonts w:hint="eastAsia" w:ascii="宋体" w:hAnsi="宋体" w:eastAsia="宋体" w:cs="宋体"/>
                <w:color w:val="000000" w:themeColor="text1"/>
                <w:lang w:eastAsia="zh-CN"/>
                <w14:textFill>
                  <w14:solidFill>
                    <w14:schemeClr w14:val="tx1"/>
                  </w14:solidFill>
                </w14:textFill>
              </w:rPr>
              <w:t>级标准。</w:t>
            </w:r>
          </w:p>
          <w:p w14:paraId="44C54A22">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落实噪声污染防治措施。控制噪声环境影响，施工厂界噪声满足《建筑施工场界环境噪声排放标准》 （GB12523</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2011）建筑施工场地排放限值要求；运营期道路边界线外噪声环境应满足《声环境质量标准》（GB3096</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2008）1类标准要求。</w:t>
            </w:r>
          </w:p>
          <w:p w14:paraId="4BEAAE0B">
            <w:pPr>
              <w:numPr>
                <w:ilvl w:val="0"/>
                <w:numId w:val="4"/>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落实固体废物处理处置措施。路基施工弃土用于填筑路肩。建筑垃圾运往建筑垃圾填埋场安全填埋。施工人员的生活垃圾集中收集后由市政统一处理。</w:t>
            </w:r>
          </w:p>
          <w:p w14:paraId="0AC09546">
            <w:pPr>
              <w:numPr>
                <w:ilvl w:val="0"/>
                <w:numId w:val="4"/>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加强环境风险防范。制定切实有效环境风险应急预案，建立应急监测和事故处理体系。</w:t>
            </w:r>
          </w:p>
          <w:p w14:paraId="065B4500">
            <w:pPr>
              <w:numPr>
                <w:ilvl w:val="0"/>
                <w:numId w:val="3"/>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工程建设必须严格执行配套的环境保护设施与主体工程同时设计、同时施工、同时投产使用的环境保护“三同时”制度。</w:t>
            </w:r>
          </w:p>
          <w:p w14:paraId="2EF043D4">
            <w:pPr>
              <w:numPr>
                <w:ilvl w:val="0"/>
                <w:numId w:val="3"/>
              </w:numPr>
              <w:spacing w:line="360" w:lineRule="auto"/>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由市生态环境局监察大队组织开展该项目环境保护事中事后监管工作，并按规定接受日常监督检查</w:t>
            </w:r>
          </w:p>
          <w:p w14:paraId="0B00B763">
            <w:pPr>
              <w:spacing w:line="360" w:lineRule="auto"/>
              <w:ind w:left="0" w:leftChars="0" w:firstLine="6480" w:firstLineChars="27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漠河市生态环境局</w:t>
            </w:r>
          </w:p>
          <w:p w14:paraId="336EF75D">
            <w:pPr>
              <w:spacing w:line="360" w:lineRule="auto"/>
              <w:ind w:firstLine="6720" w:firstLineChars="2800"/>
              <w:rPr>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2019年7月26日</w:t>
            </w:r>
          </w:p>
        </w:tc>
      </w:tr>
    </w:tbl>
    <w:p w14:paraId="4B345A0E">
      <w:pPr>
        <w:widowControl/>
        <w:spacing w:line="240" w:lineRule="auto"/>
        <w:ind w:firstLine="0" w:firstLineChars="0"/>
        <w:jc w:val="left"/>
        <w:rPr>
          <w:color w:val="0000FF"/>
        </w:rPr>
      </w:pPr>
      <w:r>
        <w:rPr>
          <w:color w:val="0000FF"/>
        </w:rPr>
        <w:br w:type="page"/>
      </w:r>
    </w:p>
    <w:p w14:paraId="1AFECE39">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bookmarkStart w:id="15" w:name="_Toc228_WPSOffice_Level1"/>
      <w:bookmarkStart w:id="16" w:name="_Toc13492078"/>
      <w:r>
        <w:rPr>
          <w:rFonts w:hint="eastAsia" w:ascii="楷体" w:hAnsi="楷体" w:eastAsia="楷体" w:cs="楷体"/>
          <w:b/>
          <w:bCs w:val="0"/>
          <w:color w:val="000000" w:themeColor="text1"/>
          <w:sz w:val="28"/>
          <w:szCs w:val="28"/>
          <w:lang w:val="en-US"/>
          <w14:textFill>
            <w14:solidFill>
              <w14:schemeClr w14:val="tx1"/>
            </w14:solidFill>
          </w14:textFill>
        </w:rPr>
        <w:t>6</w:t>
      </w:r>
      <w:r>
        <w:rPr>
          <w:rFonts w:hint="eastAsia" w:ascii="楷体" w:hAnsi="楷体" w:eastAsia="楷体" w:cs="楷体"/>
          <w:b/>
          <w:bCs w:val="0"/>
          <w:color w:val="000000" w:themeColor="text1"/>
          <w:sz w:val="28"/>
          <w:szCs w:val="28"/>
          <w14:textFill>
            <w14:solidFill>
              <w14:schemeClr w14:val="tx1"/>
            </w14:solidFill>
          </w14:textFill>
        </w:rPr>
        <w:t>、环境保护措施执行情况</w:t>
      </w:r>
      <w:bookmarkEnd w:id="15"/>
      <w:bookmarkEnd w:id="16"/>
    </w:p>
    <w:tbl>
      <w:tblPr>
        <w:tblStyle w:val="51"/>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835"/>
        <w:gridCol w:w="3828"/>
        <w:gridCol w:w="2409"/>
        <w:gridCol w:w="1448"/>
      </w:tblGrid>
      <w:tr w14:paraId="09B6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271" w:type="dxa"/>
            <w:gridSpan w:val="2"/>
            <w:vAlign w:val="center"/>
          </w:tcPr>
          <w:p w14:paraId="37C5B63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3828" w:type="dxa"/>
            <w:vAlign w:val="center"/>
          </w:tcPr>
          <w:p w14:paraId="6C25E220">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环境影响报告及审批文件中要求的环境保护措施</w:t>
            </w:r>
          </w:p>
        </w:tc>
        <w:tc>
          <w:tcPr>
            <w:tcW w:w="2409" w:type="dxa"/>
            <w:vAlign w:val="center"/>
          </w:tcPr>
          <w:p w14:paraId="24594428">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环境保护措施落实情况</w:t>
            </w:r>
          </w:p>
        </w:tc>
        <w:tc>
          <w:tcPr>
            <w:tcW w:w="1448" w:type="dxa"/>
            <w:vAlign w:val="center"/>
          </w:tcPr>
          <w:p w14:paraId="0921069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措施执行效果及未采取措施原因</w:t>
            </w:r>
          </w:p>
        </w:tc>
      </w:tr>
      <w:tr w14:paraId="2F90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restart"/>
            <w:vAlign w:val="center"/>
          </w:tcPr>
          <w:p w14:paraId="09BBC9F9">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设计阶段</w:t>
            </w:r>
          </w:p>
        </w:tc>
        <w:tc>
          <w:tcPr>
            <w:tcW w:w="835" w:type="dxa"/>
            <w:vAlign w:val="center"/>
          </w:tcPr>
          <w:p w14:paraId="4A72B337">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生态影响</w:t>
            </w:r>
          </w:p>
        </w:tc>
        <w:tc>
          <w:tcPr>
            <w:tcW w:w="3828" w:type="dxa"/>
            <w:vAlign w:val="center"/>
          </w:tcPr>
          <w:p w14:paraId="62D36BB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0F187FEE">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783E39B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2BD0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021B05F1">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Align w:val="center"/>
          </w:tcPr>
          <w:p w14:paraId="6B52D66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污染影响</w:t>
            </w:r>
          </w:p>
        </w:tc>
        <w:tc>
          <w:tcPr>
            <w:tcW w:w="3828" w:type="dxa"/>
            <w:vAlign w:val="center"/>
          </w:tcPr>
          <w:p w14:paraId="640FDA18">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109396AA">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418D7DE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1104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1AE1F86F">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Align w:val="center"/>
          </w:tcPr>
          <w:p w14:paraId="3150248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社会影响</w:t>
            </w:r>
          </w:p>
        </w:tc>
        <w:tc>
          <w:tcPr>
            <w:tcW w:w="3828" w:type="dxa"/>
            <w:vAlign w:val="center"/>
          </w:tcPr>
          <w:p w14:paraId="399BDC2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64DA5D43">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6612A867">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4612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436" w:type="dxa"/>
            <w:vMerge w:val="restart"/>
            <w:vAlign w:val="center"/>
          </w:tcPr>
          <w:p w14:paraId="59CADE6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施工阶段</w:t>
            </w:r>
          </w:p>
        </w:tc>
        <w:tc>
          <w:tcPr>
            <w:tcW w:w="835" w:type="dxa"/>
            <w:vMerge w:val="restart"/>
            <w:vAlign w:val="center"/>
          </w:tcPr>
          <w:p w14:paraId="39A4D9F0">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生态影响</w:t>
            </w:r>
          </w:p>
        </w:tc>
        <w:tc>
          <w:tcPr>
            <w:tcW w:w="3828" w:type="dxa"/>
            <w:vAlign w:val="center"/>
          </w:tcPr>
          <w:p w14:paraId="04A60691">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道路选线严格控制施工作业范围，施工道路选线尽量利用现有道路，减少植被破坏和水土流失。同时禁止在临近湿地内设置取弃土场等临时工程。施工结束后应对施工营地及施工生产区进行植被恢复，恢复原有土地功能。</w:t>
            </w:r>
          </w:p>
        </w:tc>
        <w:tc>
          <w:tcPr>
            <w:tcW w:w="2409" w:type="dxa"/>
            <w:vAlign w:val="center"/>
          </w:tcPr>
          <w:p w14:paraId="0A8FC4BD">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利用现有道路</w:t>
            </w:r>
            <w:r>
              <w:rPr>
                <w:rFonts w:hint="eastAsia" w:ascii="楷体" w:hAnsi="楷体" w:eastAsia="楷体" w:cs="楷体"/>
                <w:color w:val="000000" w:themeColor="text1"/>
                <w:sz w:val="24"/>
                <w:szCs w:val="24"/>
                <w:lang w:eastAsia="zh-CN"/>
                <w14:textFill>
                  <w14:solidFill>
                    <w14:schemeClr w14:val="tx1"/>
                  </w14:solidFill>
                </w14:textFill>
              </w:rPr>
              <w:t>施工</w:t>
            </w:r>
            <w:r>
              <w:rPr>
                <w:rFonts w:hint="eastAsia" w:ascii="楷体" w:hAnsi="楷体" w:eastAsia="楷体" w:cs="楷体"/>
                <w:color w:val="000000" w:themeColor="text1"/>
                <w:sz w:val="24"/>
                <w:szCs w:val="24"/>
                <w14:textFill>
                  <w14:solidFill>
                    <w14:schemeClr w14:val="tx1"/>
                  </w14:solidFill>
                </w14:textFill>
              </w:rPr>
              <w:t>，</w:t>
            </w:r>
            <w:r>
              <w:rPr>
                <w:rFonts w:hint="eastAsia" w:ascii="楷体" w:hAnsi="楷体" w:eastAsia="楷体" w:cs="楷体"/>
                <w:color w:val="000000" w:themeColor="text1"/>
                <w:sz w:val="24"/>
                <w:szCs w:val="24"/>
                <w:lang w:eastAsia="zh-CN"/>
                <w14:textFill>
                  <w14:solidFill>
                    <w14:schemeClr w14:val="tx1"/>
                  </w14:solidFill>
                </w14:textFill>
              </w:rPr>
              <w:t>减少项目范围内</w:t>
            </w:r>
            <w:r>
              <w:rPr>
                <w:rFonts w:hint="eastAsia" w:ascii="楷体" w:hAnsi="楷体" w:eastAsia="楷体" w:cs="楷体"/>
                <w:color w:val="000000" w:themeColor="text1"/>
                <w:sz w:val="24"/>
                <w:szCs w:val="24"/>
                <w14:textFill>
                  <w14:solidFill>
                    <w14:schemeClr w14:val="tx1"/>
                  </w14:solidFill>
                </w14:textFill>
              </w:rPr>
              <w:t>临时占地，</w:t>
            </w:r>
            <w:r>
              <w:rPr>
                <w:rFonts w:hint="eastAsia" w:ascii="楷体" w:hAnsi="楷体" w:eastAsia="楷体" w:cs="楷体"/>
                <w:color w:val="000000" w:themeColor="text1"/>
                <w:sz w:val="24"/>
                <w:szCs w:val="24"/>
                <w:lang w:eastAsia="zh-CN"/>
                <w14:textFill>
                  <w14:solidFill>
                    <w14:schemeClr w14:val="tx1"/>
                  </w14:solidFill>
                </w14:textFill>
              </w:rPr>
              <w:t>无取土场，施工结束后已对路基及临时占地进行了植被恢复。</w:t>
            </w:r>
          </w:p>
        </w:tc>
        <w:tc>
          <w:tcPr>
            <w:tcW w:w="1448" w:type="dxa"/>
            <w:vAlign w:val="center"/>
          </w:tcPr>
          <w:p w14:paraId="588DB51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618D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36" w:type="dxa"/>
            <w:vMerge w:val="continue"/>
            <w:vAlign w:val="center"/>
          </w:tcPr>
          <w:p w14:paraId="0BCCC555">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4F5B042B">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3F09F077">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加强对施工人员的环境保护宣传教育，提高施工人员的生态保护意识，严格禁止施工人员滥捕滥猎等行为。</w:t>
            </w:r>
          </w:p>
        </w:tc>
        <w:tc>
          <w:tcPr>
            <w:tcW w:w="2409" w:type="dxa"/>
            <w:vAlign w:val="center"/>
          </w:tcPr>
          <w:p w14:paraId="01E07E8A">
            <w:pPr>
              <w:pStyle w:val="71"/>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施工过程中加强对施工人员的环境保护宣传教育，提高施工人员的生态保护意识，</w:t>
            </w:r>
            <w:r>
              <w:rPr>
                <w:rFonts w:hint="eastAsia" w:ascii="楷体" w:hAnsi="楷体" w:eastAsia="楷体" w:cs="楷体"/>
                <w:color w:val="000000" w:themeColor="text1"/>
                <w:sz w:val="24"/>
                <w:szCs w:val="24"/>
                <w:lang w:eastAsia="zh-CN"/>
                <w14:textFill>
                  <w14:solidFill>
                    <w14:schemeClr w14:val="tx1"/>
                  </w14:solidFill>
                </w14:textFill>
              </w:rPr>
              <w:t>无施工人员滥捕滥猎等行为。</w:t>
            </w:r>
          </w:p>
        </w:tc>
        <w:tc>
          <w:tcPr>
            <w:tcW w:w="1448" w:type="dxa"/>
            <w:vAlign w:val="center"/>
          </w:tcPr>
          <w:p w14:paraId="32569B9D">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433E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436" w:type="dxa"/>
            <w:vMerge w:val="continue"/>
            <w:vAlign w:val="center"/>
          </w:tcPr>
          <w:p w14:paraId="03315542">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restart"/>
            <w:vAlign w:val="center"/>
          </w:tcPr>
          <w:p w14:paraId="7876528F">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污染影响</w:t>
            </w:r>
          </w:p>
        </w:tc>
        <w:tc>
          <w:tcPr>
            <w:tcW w:w="3828" w:type="dxa"/>
            <w:vAlign w:val="center"/>
          </w:tcPr>
          <w:p w14:paraId="0CF06574">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生产废水不得排入河流，防止污染水环境。生产废水经沉淀池收集，中和、沉淀处理后用于施工场地降尘，不外排。施工期产生的生活污水，排入防渗旱厕定期清淘用于堆肥。</w:t>
            </w:r>
          </w:p>
        </w:tc>
        <w:tc>
          <w:tcPr>
            <w:tcW w:w="2409" w:type="dxa"/>
            <w:vAlign w:val="center"/>
          </w:tcPr>
          <w:p w14:paraId="4E0A61E1">
            <w:pPr>
              <w:pStyle w:val="71"/>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项目区域外</w:t>
            </w:r>
            <w:r>
              <w:rPr>
                <w:rFonts w:hint="eastAsia" w:ascii="楷体" w:hAnsi="楷体" w:eastAsia="楷体" w:cs="楷体"/>
                <w:color w:val="000000" w:themeColor="text1"/>
                <w:sz w:val="24"/>
                <w:szCs w:val="24"/>
                <w14:textFill>
                  <w14:solidFill>
                    <w14:schemeClr w14:val="tx1"/>
                  </w14:solidFill>
                </w14:textFill>
              </w:rPr>
              <w:t>施工废水经沉淀池收集，中和、沉淀处理后用于</w:t>
            </w:r>
            <w:r>
              <w:rPr>
                <w:rFonts w:hint="eastAsia" w:ascii="楷体" w:hAnsi="楷体" w:eastAsia="楷体" w:cs="楷体"/>
                <w:color w:val="000000" w:themeColor="text1"/>
                <w:sz w:val="24"/>
                <w:szCs w:val="24"/>
                <w:lang w:eastAsia="zh-CN"/>
                <w14:textFill>
                  <w14:solidFill>
                    <w14:schemeClr w14:val="tx1"/>
                  </w14:solidFill>
                </w14:textFill>
              </w:rPr>
              <w:t>混凝土生产</w:t>
            </w:r>
            <w:r>
              <w:rPr>
                <w:rFonts w:hint="eastAsia" w:ascii="楷体" w:hAnsi="楷体" w:eastAsia="楷体" w:cs="楷体"/>
                <w:color w:val="000000" w:themeColor="text1"/>
                <w:sz w:val="24"/>
                <w:szCs w:val="24"/>
                <w14:textFill>
                  <w14:solidFill>
                    <w14:schemeClr w14:val="tx1"/>
                  </w14:solidFill>
                </w14:textFill>
              </w:rPr>
              <w:t>，生活污水，排入防渗旱厕定期清淘用于堆肥</w:t>
            </w:r>
            <w:r>
              <w:rPr>
                <w:rFonts w:hint="eastAsia" w:ascii="楷体" w:hAnsi="楷体" w:eastAsia="楷体" w:cs="楷体"/>
                <w:color w:val="000000" w:themeColor="text1"/>
                <w:sz w:val="24"/>
                <w:szCs w:val="24"/>
                <w:lang w:eastAsia="zh-CN"/>
                <w14:textFill>
                  <w14:solidFill>
                    <w14:schemeClr w14:val="tx1"/>
                  </w14:solidFill>
                </w14:textFill>
              </w:rPr>
              <w:t>。施工区域内无生产和生活废水排放。</w:t>
            </w:r>
          </w:p>
        </w:tc>
        <w:tc>
          <w:tcPr>
            <w:tcW w:w="1448" w:type="dxa"/>
            <w:vAlign w:val="center"/>
          </w:tcPr>
          <w:p w14:paraId="06D49F06">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5BD9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jc w:val="center"/>
        </w:trPr>
        <w:tc>
          <w:tcPr>
            <w:tcW w:w="436" w:type="dxa"/>
            <w:vMerge w:val="continue"/>
            <w:vAlign w:val="center"/>
          </w:tcPr>
          <w:p w14:paraId="2F2FA3A9">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5AB31D12">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74EB752C">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筑路用粉状材料在运输、存放中应遮盖。在环境敏感区路段施工时应定时洒水，防止扬尘污染，施工期大气污染物执行《大气污染物综合排放标准》（GB16297-1996）中无组织排放监控浓度限值；环境空气质量执行《环境空气质量标准》（GB3095-2012）二级标准。</w:t>
            </w:r>
          </w:p>
        </w:tc>
        <w:tc>
          <w:tcPr>
            <w:tcW w:w="2409" w:type="dxa"/>
            <w:vAlign w:val="center"/>
          </w:tcPr>
          <w:p w14:paraId="5A599AD9">
            <w:pPr>
              <w:pStyle w:val="62"/>
              <w:numPr>
                <w:ilvl w:val="0"/>
                <w:numId w:val="0"/>
              </w:numPr>
              <w:ind w:left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施工现场扬尘，及时洒水、掩盖，车辆采取密闭措施</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sz w:val="24"/>
                <w:szCs w:val="24"/>
                <w14:textFill>
                  <w14:solidFill>
                    <w14:schemeClr w14:val="tx1"/>
                  </w14:solidFill>
                </w14:textFill>
              </w:rPr>
              <w:t>防止扬尘污染</w:t>
            </w:r>
            <w:r>
              <w:rPr>
                <w:rFonts w:hint="eastAsia" w:ascii="楷体" w:hAnsi="楷体" w:eastAsia="楷体" w:cs="楷体"/>
                <w:color w:val="000000" w:themeColor="text1"/>
                <w:sz w:val="24"/>
                <w:szCs w:val="24"/>
                <w:lang w:eastAsia="zh-CN"/>
                <w14:textFill>
                  <w14:solidFill>
                    <w14:schemeClr w14:val="tx1"/>
                  </w14:solidFill>
                </w14:textFill>
              </w:rPr>
              <w:t>。</w:t>
            </w:r>
          </w:p>
        </w:tc>
        <w:tc>
          <w:tcPr>
            <w:tcW w:w="1448" w:type="dxa"/>
            <w:vAlign w:val="center"/>
          </w:tcPr>
          <w:p w14:paraId="2F391156">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7D66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436" w:type="dxa"/>
            <w:vMerge w:val="continue"/>
            <w:vAlign w:val="center"/>
          </w:tcPr>
          <w:p w14:paraId="4F4FDCB3">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151F84FF">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4F3E1F60">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控制噪声环境影响，施工厂界噪声满足《建筑施工场界环境噪声排放标准》 （GB12523-2011）建筑施工场地排放限值要求；运营期道路边界线外噪声环境应满足《声环境质量标准》（GB3096-2008）1类标准要求。</w:t>
            </w:r>
          </w:p>
        </w:tc>
        <w:tc>
          <w:tcPr>
            <w:tcW w:w="2409" w:type="dxa"/>
            <w:vAlign w:val="center"/>
          </w:tcPr>
          <w:p w14:paraId="21A9DB78">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施工机械选用低噪声设备，采取降噪措施，夜间不施工；运营期道路边界线外噪声满足《声环境质量标准》（GB3096-2008）1类标准要求。</w:t>
            </w:r>
          </w:p>
        </w:tc>
        <w:tc>
          <w:tcPr>
            <w:tcW w:w="1448" w:type="dxa"/>
            <w:vAlign w:val="center"/>
          </w:tcPr>
          <w:p w14:paraId="7511706E">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1392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36" w:type="dxa"/>
            <w:vMerge w:val="continue"/>
            <w:vAlign w:val="center"/>
          </w:tcPr>
          <w:p w14:paraId="6333361C">
            <w:pPr>
              <w:pStyle w:val="71"/>
              <w:rPr>
                <w:rFonts w:hint="eastAsia" w:ascii="楷体" w:hAnsi="楷体" w:eastAsia="楷体" w:cs="楷体"/>
                <w:color w:val="0000FF"/>
                <w:sz w:val="24"/>
                <w:szCs w:val="24"/>
              </w:rPr>
            </w:pPr>
          </w:p>
        </w:tc>
        <w:tc>
          <w:tcPr>
            <w:tcW w:w="835" w:type="dxa"/>
            <w:vMerge w:val="continue"/>
            <w:vAlign w:val="center"/>
          </w:tcPr>
          <w:p w14:paraId="6D392E3B">
            <w:pPr>
              <w:pStyle w:val="71"/>
              <w:rPr>
                <w:rFonts w:hint="eastAsia" w:ascii="楷体" w:hAnsi="楷体" w:eastAsia="楷体" w:cs="楷体"/>
                <w:color w:val="0000FF"/>
                <w:sz w:val="24"/>
                <w:szCs w:val="24"/>
              </w:rPr>
            </w:pPr>
          </w:p>
        </w:tc>
        <w:tc>
          <w:tcPr>
            <w:tcW w:w="3828" w:type="dxa"/>
            <w:vAlign w:val="center"/>
          </w:tcPr>
          <w:p w14:paraId="138D40D8">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落实固体废物处理处置措施。</w:t>
            </w:r>
            <w:r>
              <w:rPr>
                <w:rFonts w:hint="eastAsia" w:ascii="楷体" w:hAnsi="楷体" w:eastAsia="楷体" w:cs="楷体"/>
                <w:color w:val="000000" w:themeColor="text1"/>
                <w:sz w:val="24"/>
                <w:szCs w:val="24"/>
                <w14:textFill>
                  <w14:solidFill>
                    <w14:schemeClr w14:val="tx1"/>
                  </w14:solidFill>
                </w14:textFill>
              </w:rPr>
              <w:t>路基施工弃土用于填筑路肩。建筑垃圾运往建筑垃圾填埋场安全填埋。施工人员的生活垃圾集中收集后由市政统一处理</w:t>
            </w:r>
          </w:p>
        </w:tc>
        <w:tc>
          <w:tcPr>
            <w:tcW w:w="2409" w:type="dxa"/>
            <w:vAlign w:val="center"/>
          </w:tcPr>
          <w:p w14:paraId="1AF02865">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施工现场</w:t>
            </w:r>
            <w:r>
              <w:rPr>
                <w:rFonts w:hint="eastAsia" w:ascii="楷体" w:hAnsi="楷体" w:eastAsia="楷体" w:cs="楷体"/>
                <w:color w:val="000000" w:themeColor="text1"/>
                <w:sz w:val="24"/>
                <w:szCs w:val="24"/>
                <w:lang w:val="en-US" w:eastAsia="zh-CN"/>
                <w14:textFill>
                  <w14:solidFill>
                    <w14:schemeClr w14:val="tx1"/>
                  </w14:solidFill>
                </w14:textFill>
              </w:rPr>
              <w:t>无取、弃土场地；生活垃圾统一收集暂时存放，施工完毕后已集中运往市政指定地点统一处理。</w:t>
            </w:r>
          </w:p>
        </w:tc>
        <w:tc>
          <w:tcPr>
            <w:tcW w:w="1448" w:type="dxa"/>
            <w:vAlign w:val="center"/>
          </w:tcPr>
          <w:p w14:paraId="30BBD924">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3110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36" w:type="dxa"/>
            <w:vMerge w:val="continue"/>
            <w:vAlign w:val="center"/>
          </w:tcPr>
          <w:p w14:paraId="2743DA39">
            <w:pPr>
              <w:pStyle w:val="71"/>
              <w:rPr>
                <w:rFonts w:hint="eastAsia" w:ascii="楷体" w:hAnsi="楷体" w:eastAsia="楷体" w:cs="楷体"/>
                <w:color w:val="0000FF"/>
                <w:sz w:val="24"/>
                <w:szCs w:val="24"/>
              </w:rPr>
            </w:pPr>
          </w:p>
        </w:tc>
        <w:tc>
          <w:tcPr>
            <w:tcW w:w="835" w:type="dxa"/>
            <w:vMerge w:val="continue"/>
            <w:vAlign w:val="center"/>
          </w:tcPr>
          <w:p w14:paraId="448556AD">
            <w:pPr>
              <w:pStyle w:val="71"/>
              <w:rPr>
                <w:rFonts w:hint="eastAsia" w:ascii="楷体" w:hAnsi="楷体" w:eastAsia="楷体" w:cs="楷体"/>
                <w:color w:val="0000FF"/>
                <w:sz w:val="24"/>
                <w:szCs w:val="24"/>
              </w:rPr>
            </w:pPr>
          </w:p>
        </w:tc>
        <w:tc>
          <w:tcPr>
            <w:tcW w:w="3828" w:type="dxa"/>
            <w:vAlign w:val="center"/>
          </w:tcPr>
          <w:p w14:paraId="68D52A81">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加强环境风险防范。制定切实有效环境风险应急预案，建立应急监测和事故处理体系。</w:t>
            </w:r>
          </w:p>
        </w:tc>
        <w:tc>
          <w:tcPr>
            <w:tcW w:w="2409" w:type="dxa"/>
            <w:vAlign w:val="center"/>
          </w:tcPr>
          <w:p w14:paraId="33B5EC75">
            <w:pPr>
              <w:pStyle w:val="71"/>
              <w:jc w:val="both"/>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加强环境风险防范。制定切实有效环境风险应急预案，建立应急监测和事故处理体系</w:t>
            </w:r>
          </w:p>
        </w:tc>
        <w:tc>
          <w:tcPr>
            <w:tcW w:w="1448" w:type="dxa"/>
            <w:vAlign w:val="center"/>
          </w:tcPr>
          <w:p w14:paraId="38537A0D">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410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restart"/>
            <w:vAlign w:val="center"/>
          </w:tcPr>
          <w:p w14:paraId="1E6DC8A9">
            <w:pPr>
              <w:pStyle w:val="71"/>
              <w:rPr>
                <w:rFonts w:hint="eastAsia" w:ascii="楷体" w:hAnsi="楷体" w:eastAsia="楷体" w:cs="楷体"/>
                <w:color w:val="auto"/>
                <w:sz w:val="24"/>
                <w:szCs w:val="24"/>
              </w:rPr>
            </w:pPr>
            <w:r>
              <w:rPr>
                <w:rFonts w:hint="eastAsia" w:ascii="楷体" w:hAnsi="楷体" w:eastAsia="楷体" w:cs="楷体"/>
                <w:color w:val="auto"/>
                <w:sz w:val="24"/>
                <w:szCs w:val="24"/>
              </w:rPr>
              <w:t>运行阶段</w:t>
            </w:r>
          </w:p>
        </w:tc>
        <w:tc>
          <w:tcPr>
            <w:tcW w:w="835" w:type="dxa"/>
            <w:vAlign w:val="center"/>
          </w:tcPr>
          <w:p w14:paraId="05C21A0C">
            <w:pPr>
              <w:pStyle w:val="71"/>
              <w:rPr>
                <w:rFonts w:hint="eastAsia" w:ascii="楷体" w:hAnsi="楷体" w:eastAsia="楷体" w:cs="楷体"/>
                <w:color w:val="auto"/>
                <w:sz w:val="24"/>
                <w:szCs w:val="24"/>
              </w:rPr>
            </w:pPr>
            <w:r>
              <w:rPr>
                <w:rFonts w:hint="eastAsia" w:ascii="楷体" w:hAnsi="楷体" w:eastAsia="楷体" w:cs="楷体"/>
                <w:color w:val="auto"/>
                <w:sz w:val="24"/>
                <w:szCs w:val="24"/>
              </w:rPr>
              <w:t>生态影响</w:t>
            </w:r>
          </w:p>
        </w:tc>
        <w:tc>
          <w:tcPr>
            <w:tcW w:w="3828" w:type="dxa"/>
            <w:vAlign w:val="center"/>
          </w:tcPr>
          <w:p w14:paraId="5A195B4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78C92965">
            <w:pPr>
              <w:pStyle w:val="71"/>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c>
          <w:tcPr>
            <w:tcW w:w="1448" w:type="dxa"/>
            <w:vAlign w:val="center"/>
          </w:tcPr>
          <w:p w14:paraId="241BF8F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4366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3FCF0CFD">
            <w:pPr>
              <w:pStyle w:val="71"/>
              <w:rPr>
                <w:rFonts w:hint="eastAsia" w:ascii="楷体" w:hAnsi="楷体" w:eastAsia="楷体" w:cs="楷体"/>
                <w:color w:val="auto"/>
                <w:sz w:val="24"/>
                <w:szCs w:val="24"/>
              </w:rPr>
            </w:pPr>
          </w:p>
        </w:tc>
        <w:tc>
          <w:tcPr>
            <w:tcW w:w="835" w:type="dxa"/>
            <w:vAlign w:val="center"/>
          </w:tcPr>
          <w:p w14:paraId="1194ED2F">
            <w:pPr>
              <w:pStyle w:val="71"/>
              <w:rPr>
                <w:rFonts w:hint="eastAsia" w:ascii="楷体" w:hAnsi="楷体" w:eastAsia="楷体" w:cs="楷体"/>
                <w:color w:val="000000" w:themeColor="text1"/>
                <w:kern w:val="28"/>
                <w:sz w:val="24"/>
                <w:szCs w:val="24"/>
                <w:highlight w:val="yellow"/>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污染影响</w:t>
            </w:r>
          </w:p>
        </w:tc>
        <w:tc>
          <w:tcPr>
            <w:tcW w:w="3828" w:type="dxa"/>
            <w:vAlign w:val="center"/>
          </w:tcPr>
          <w:p w14:paraId="4977102B">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边界线外声环境应满足《声环境质量标准》(GB3096-2008)1 类标准要求</w:t>
            </w:r>
          </w:p>
        </w:tc>
        <w:tc>
          <w:tcPr>
            <w:tcW w:w="2409" w:type="dxa"/>
            <w:vAlign w:val="center"/>
          </w:tcPr>
          <w:p w14:paraId="4CF09CB2">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边界线外声环境应满足《声环境质量标准》(GB3096-2008)1 类标准要求</w:t>
            </w:r>
          </w:p>
        </w:tc>
        <w:tc>
          <w:tcPr>
            <w:tcW w:w="1448" w:type="dxa"/>
            <w:vAlign w:val="center"/>
          </w:tcPr>
          <w:p w14:paraId="2332FF37">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3CB3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75C75412">
            <w:pPr>
              <w:pStyle w:val="71"/>
              <w:rPr>
                <w:rFonts w:hint="eastAsia" w:ascii="楷体" w:hAnsi="楷体" w:eastAsia="楷体" w:cs="楷体"/>
                <w:color w:val="auto"/>
                <w:sz w:val="24"/>
                <w:szCs w:val="24"/>
              </w:rPr>
            </w:pPr>
          </w:p>
        </w:tc>
        <w:tc>
          <w:tcPr>
            <w:tcW w:w="835" w:type="dxa"/>
            <w:vAlign w:val="center"/>
          </w:tcPr>
          <w:p w14:paraId="5B61CAC0">
            <w:pPr>
              <w:pStyle w:val="71"/>
              <w:rPr>
                <w:rFonts w:hint="eastAsia" w:ascii="楷体" w:hAnsi="楷体" w:eastAsia="楷体" w:cs="楷体"/>
                <w:color w:val="auto"/>
                <w:sz w:val="24"/>
                <w:szCs w:val="24"/>
              </w:rPr>
            </w:pPr>
            <w:r>
              <w:rPr>
                <w:rFonts w:hint="eastAsia" w:ascii="楷体" w:hAnsi="楷体" w:eastAsia="楷体" w:cs="楷体"/>
                <w:color w:val="auto"/>
                <w:sz w:val="24"/>
                <w:szCs w:val="24"/>
              </w:rPr>
              <w:t>社会影响</w:t>
            </w:r>
          </w:p>
        </w:tc>
        <w:tc>
          <w:tcPr>
            <w:tcW w:w="3828" w:type="dxa"/>
            <w:vAlign w:val="center"/>
          </w:tcPr>
          <w:p w14:paraId="56EFCC07">
            <w:pPr>
              <w:pStyle w:val="71"/>
              <w:rPr>
                <w:rFonts w:hint="eastAsia" w:ascii="楷体" w:hAnsi="楷体" w:eastAsia="楷体" w:cs="楷体"/>
                <w:color w:val="0000FF"/>
                <w:sz w:val="24"/>
                <w:szCs w:val="24"/>
              </w:rPr>
            </w:pPr>
            <w:r>
              <w:rPr>
                <w:rFonts w:hint="eastAsia" w:ascii="楷体" w:hAnsi="楷体" w:eastAsia="楷体" w:cs="楷体"/>
                <w:color w:val="000000" w:themeColor="text1"/>
                <w:sz w:val="24"/>
                <w:szCs w:val="24"/>
                <w:lang w:eastAsia="zh-CN"/>
                <w14:textFill>
                  <w14:solidFill>
                    <w14:schemeClr w14:val="tx1"/>
                  </w14:solidFill>
                </w14:textFill>
              </w:rPr>
              <w:t>--</w:t>
            </w:r>
          </w:p>
        </w:tc>
        <w:tc>
          <w:tcPr>
            <w:tcW w:w="2409" w:type="dxa"/>
            <w:vAlign w:val="center"/>
          </w:tcPr>
          <w:p w14:paraId="4B67BF45">
            <w:pPr>
              <w:pStyle w:val="71"/>
              <w:rPr>
                <w:rFonts w:hint="eastAsia" w:ascii="楷体" w:hAnsi="楷体" w:eastAsia="楷体" w:cs="楷体"/>
                <w:color w:val="0000FF"/>
                <w:sz w:val="24"/>
                <w:szCs w:val="24"/>
                <w:highlight w:val="none"/>
                <w:lang w:eastAsia="zh-CN"/>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1448" w:type="dxa"/>
            <w:vAlign w:val="center"/>
          </w:tcPr>
          <w:p w14:paraId="08B9178C">
            <w:pPr>
              <w:pStyle w:val="71"/>
              <w:rPr>
                <w:rFonts w:hint="eastAsia" w:ascii="楷体" w:hAnsi="楷体" w:eastAsia="楷体" w:cs="楷体"/>
                <w:color w:val="0000FF"/>
                <w:sz w:val="24"/>
                <w:szCs w:val="24"/>
              </w:rPr>
            </w:pPr>
            <w:r>
              <w:rPr>
                <w:rFonts w:hint="eastAsia" w:ascii="楷体" w:hAnsi="楷体" w:eastAsia="楷体" w:cs="楷体"/>
                <w:color w:val="000000" w:themeColor="text1"/>
                <w:sz w:val="24"/>
                <w:szCs w:val="24"/>
                <w:lang w:eastAsia="zh-CN"/>
                <w14:textFill>
                  <w14:solidFill>
                    <w14:schemeClr w14:val="tx1"/>
                  </w14:solidFill>
                </w14:textFill>
              </w:rPr>
              <w:t>--</w:t>
            </w:r>
          </w:p>
        </w:tc>
      </w:tr>
    </w:tbl>
    <w:p w14:paraId="3243296C">
      <w:pPr>
        <w:widowControl/>
        <w:spacing w:line="240" w:lineRule="auto"/>
        <w:ind w:firstLine="0" w:firstLineChars="0"/>
        <w:jc w:val="left"/>
        <w:rPr>
          <w:color w:val="0000FF"/>
        </w:rPr>
      </w:pPr>
      <w:r>
        <w:rPr>
          <w:color w:val="0000FF"/>
        </w:rPr>
        <w:br w:type="page"/>
      </w:r>
    </w:p>
    <w:p w14:paraId="55F2DA27">
      <w:pPr>
        <w:pStyle w:val="4"/>
        <w:numPr>
          <w:ilvl w:val="255"/>
          <w:numId w:val="0"/>
        </w:numPr>
        <w:rPr>
          <w:rFonts w:hint="eastAsia" w:ascii="楷体" w:hAnsi="楷体" w:eastAsia="楷体" w:cs="楷体"/>
          <w:b/>
          <w:bCs w:val="0"/>
          <w:color w:val="000000" w:themeColor="text1"/>
          <w:sz w:val="28"/>
          <w:szCs w:val="28"/>
          <w14:textFill>
            <w14:solidFill>
              <w14:schemeClr w14:val="tx1"/>
            </w14:solidFill>
          </w14:textFill>
        </w:rPr>
      </w:pPr>
      <w:bookmarkStart w:id="17" w:name="_Toc22933_WPSOffice_Level1"/>
      <w:bookmarkStart w:id="18" w:name="_Toc13492079"/>
      <w:r>
        <w:rPr>
          <w:rFonts w:hint="eastAsia" w:ascii="楷体" w:hAnsi="楷体" w:eastAsia="楷体" w:cs="楷体"/>
          <w:b/>
          <w:bCs w:val="0"/>
          <w:color w:val="000000" w:themeColor="text1"/>
          <w:sz w:val="28"/>
          <w:szCs w:val="28"/>
          <w:lang w:val="en-US"/>
          <w14:textFill>
            <w14:solidFill>
              <w14:schemeClr w14:val="tx1"/>
            </w14:solidFill>
          </w14:textFill>
        </w:rPr>
        <w:t>7、</w:t>
      </w:r>
      <w:r>
        <w:rPr>
          <w:rFonts w:hint="eastAsia" w:ascii="楷体" w:hAnsi="楷体" w:eastAsia="楷体" w:cs="楷体"/>
          <w:b/>
          <w:bCs w:val="0"/>
          <w:color w:val="000000" w:themeColor="text1"/>
          <w:sz w:val="28"/>
          <w:szCs w:val="28"/>
          <w14:textFill>
            <w14:solidFill>
              <w14:schemeClr w14:val="tx1"/>
            </w14:solidFill>
          </w14:textFill>
        </w:rPr>
        <w:t>环境影响调查</w:t>
      </w:r>
      <w:bookmarkEnd w:id="17"/>
      <w:bookmarkEnd w:id="18"/>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27"/>
        <w:gridCol w:w="7590"/>
      </w:tblGrid>
      <w:tr w14:paraId="58C0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7" w:hRule="atLeast"/>
          <w:jc w:val="center"/>
        </w:trPr>
        <w:tc>
          <w:tcPr>
            <w:tcW w:w="509" w:type="dxa"/>
            <w:vAlign w:val="center"/>
          </w:tcPr>
          <w:p w14:paraId="6E17D60C">
            <w:pPr>
              <w:ind w:firstLine="0" w:firstLineChars="0"/>
              <w:rPr>
                <w:b/>
                <w:bCs/>
                <w:color w:val="0000FF"/>
                <w:sz w:val="28"/>
                <w:szCs w:val="28"/>
              </w:rPr>
            </w:pPr>
            <w:r>
              <w:rPr>
                <w:b/>
                <w:bCs/>
                <w:color w:val="auto"/>
                <w:sz w:val="28"/>
                <w:szCs w:val="28"/>
              </w:rPr>
              <w:t>施工期</w:t>
            </w:r>
          </w:p>
        </w:tc>
        <w:tc>
          <w:tcPr>
            <w:tcW w:w="827" w:type="dxa"/>
            <w:vAlign w:val="center"/>
          </w:tcPr>
          <w:p w14:paraId="6A4C85C9">
            <w:pPr>
              <w:ind w:firstLine="0" w:firstLineChars="0"/>
              <w:rPr>
                <w:b/>
                <w:bCs/>
                <w:color w:val="auto"/>
                <w:sz w:val="28"/>
                <w:szCs w:val="28"/>
              </w:rPr>
            </w:pPr>
            <w:r>
              <w:rPr>
                <w:b/>
                <w:bCs/>
                <w:color w:val="auto"/>
                <w:sz w:val="28"/>
                <w:szCs w:val="28"/>
              </w:rPr>
              <w:t>生态影响</w:t>
            </w:r>
          </w:p>
        </w:tc>
        <w:tc>
          <w:tcPr>
            <w:tcW w:w="7590" w:type="dxa"/>
          </w:tcPr>
          <w:p w14:paraId="5E236B04">
            <w:pPr>
              <w:keepNext w:val="0"/>
              <w:keepLines w:val="0"/>
              <w:pageBreakBefore w:val="0"/>
              <w:widowControl w:val="0"/>
              <w:kinsoku/>
              <w:wordWrap/>
              <w:overflowPunct/>
              <w:topLinePunct w:val="0"/>
              <w:autoSpaceDE/>
              <w:autoSpaceDN/>
              <w:bidi w:val="0"/>
              <w:adjustRightInd/>
              <w:snapToGrid/>
              <w:spacing w:line="226" w:lineRule="auto"/>
              <w:ind w:left="0" w:leftChars="0" w:firstLine="0" w:firstLineChars="0"/>
              <w:textAlignment w:val="auto"/>
              <w:outlineLvl w:val="1"/>
              <w:rPr>
                <w:rFonts w:hint="eastAsia" w:ascii="楷体" w:hAnsi="楷体" w:eastAsia="楷体" w:cs="楷体"/>
                <w:color w:val="auto"/>
                <w:sz w:val="28"/>
                <w:szCs w:val="28"/>
                <w:lang w:eastAsia="zh-CN"/>
              </w:rPr>
            </w:pPr>
            <w:r>
              <w:rPr>
                <w:rFonts w:hint="eastAsia" w:ascii="楷体" w:hAnsi="楷体" w:eastAsia="楷体" w:cs="楷体"/>
                <w:b/>
                <w:bCs/>
                <w:color w:val="auto"/>
                <w:spacing w:val="9"/>
                <w:sz w:val="28"/>
                <w:szCs w:val="28"/>
                <w:lang w:val="en-US" w:eastAsia="zh-CN"/>
              </w:rPr>
              <w:t>7</w:t>
            </w:r>
            <w:r>
              <w:rPr>
                <w:rFonts w:hint="eastAsia" w:ascii="楷体" w:hAnsi="楷体" w:eastAsia="楷体" w:cs="楷体"/>
                <w:b/>
                <w:bCs/>
                <w:color w:val="auto"/>
                <w:spacing w:val="8"/>
                <w:sz w:val="28"/>
                <w:szCs w:val="28"/>
              </w:rPr>
              <w:t>.1</w:t>
            </w:r>
            <w:r>
              <w:rPr>
                <w:rFonts w:hint="eastAsia" w:ascii="楷体" w:hAnsi="楷体" w:eastAsia="楷体" w:cs="楷体"/>
                <w:color w:val="auto"/>
                <w:spacing w:val="8"/>
                <w:sz w:val="28"/>
                <w:szCs w:val="28"/>
              </w:rPr>
              <w:t xml:space="preserve"> </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主体工程建设内容</w:t>
            </w:r>
          </w:p>
          <w:p w14:paraId="4E74D120">
            <w:pPr>
              <w:keepNext w:val="0"/>
              <w:keepLines w:val="0"/>
              <w:pageBreakBefore w:val="0"/>
              <w:widowControl w:val="0"/>
              <w:kinsoku/>
              <w:wordWrap/>
              <w:overflowPunct/>
              <w:topLinePunct w:val="0"/>
              <w:autoSpaceDE/>
              <w:autoSpaceDN/>
              <w:bidi w:val="0"/>
              <w:adjustRightInd/>
              <w:snapToGrid/>
              <w:spacing w:line="360" w:lineRule="auto"/>
              <w:ind w:left="117" w:right="107" w:firstLine="481"/>
              <w:textAlignment w:val="auto"/>
              <w:rPr>
                <w:rFonts w:hint="eastAsia" w:ascii="宋体" w:hAnsi="宋体" w:eastAsia="宋体" w:cs="宋体"/>
                <w:color w:val="auto"/>
                <w:spacing w:val="2"/>
                <w:sz w:val="24"/>
                <w:szCs w:val="24"/>
                <w:highlight w:val="yellow"/>
                <w:lang w:val="en-US" w:eastAsia="zh-CN"/>
              </w:rPr>
            </w:pPr>
            <w:r>
              <w:rPr>
                <w:rFonts w:hint="eastAsia" w:ascii="宋体" w:hAnsi="宋体" w:eastAsia="宋体" w:cs="宋体"/>
                <w:color w:val="auto"/>
                <w:spacing w:val="2"/>
                <w:sz w:val="24"/>
                <w:szCs w:val="24"/>
                <w:lang w:eastAsia="zh-CN"/>
              </w:rPr>
              <w:t>沿原有道路进行施工，无路由改变。利用原有土路基础，铺设水泥混凝土路面，新建四级公路，公路线全长不变，为13.400km；永久占地均为现有道路，面积为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w:t>
            </w:r>
            <w:r>
              <w:rPr>
                <w:rFonts w:hint="eastAsia" w:ascii="宋体" w:hAnsi="宋体" w:eastAsia="宋体" w:cs="宋体"/>
                <w:color w:val="auto"/>
                <w:spacing w:val="2"/>
                <w:sz w:val="24"/>
                <w:szCs w:val="24"/>
                <w:lang w:val="en-US" w:eastAsia="zh-CN"/>
              </w:rPr>
              <w:t>双向单车道，</w:t>
            </w:r>
            <w:r>
              <w:rPr>
                <w:rFonts w:hint="default" w:ascii="宋体" w:hAnsi="宋体" w:eastAsia="宋体" w:cs="宋体"/>
                <w:color w:val="auto"/>
                <w:spacing w:val="2"/>
                <w:sz w:val="24"/>
                <w:szCs w:val="24"/>
                <w:lang w:val="en-US" w:eastAsia="zh-CN"/>
              </w:rPr>
              <w:t>道路无拓宽</w:t>
            </w:r>
            <w:r>
              <w:rPr>
                <w:rFonts w:hint="eastAsia" w:ascii="宋体" w:hAnsi="宋体" w:eastAsia="宋体" w:cs="宋体"/>
                <w:color w:val="auto"/>
                <w:spacing w:val="2"/>
                <w:sz w:val="24"/>
                <w:szCs w:val="24"/>
                <w:lang w:val="en-US" w:eastAsia="zh-CN"/>
              </w:rPr>
              <w:t>、无增加长度</w:t>
            </w:r>
            <w:r>
              <w:rPr>
                <w:rFonts w:hint="default" w:ascii="宋体" w:hAnsi="宋体" w:eastAsia="宋体" w:cs="宋体"/>
                <w:color w:val="auto"/>
                <w:spacing w:val="2"/>
                <w:sz w:val="24"/>
                <w:szCs w:val="24"/>
                <w:lang w:val="en-US" w:eastAsia="zh-CN"/>
              </w:rPr>
              <w:t>，无新增</w:t>
            </w:r>
            <w:r>
              <w:rPr>
                <w:rFonts w:hint="eastAsia" w:ascii="宋体" w:hAnsi="宋体" w:eastAsia="宋体" w:cs="宋体"/>
                <w:color w:val="auto"/>
                <w:spacing w:val="2"/>
                <w:sz w:val="24"/>
                <w:szCs w:val="24"/>
                <w:lang w:eastAsia="zh-CN"/>
              </w:rPr>
              <w:t>永久</w:t>
            </w:r>
            <w:r>
              <w:rPr>
                <w:rFonts w:hint="default" w:ascii="宋体" w:hAnsi="宋体" w:eastAsia="宋体" w:cs="宋体"/>
                <w:color w:val="auto"/>
                <w:spacing w:val="2"/>
                <w:sz w:val="24"/>
                <w:szCs w:val="24"/>
                <w:lang w:val="en-US" w:eastAsia="zh-CN"/>
              </w:rPr>
              <w:t>占地面积</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无拆迁</w:t>
            </w:r>
            <w:r>
              <w:rPr>
                <w:rFonts w:hint="eastAsia" w:ascii="宋体" w:hAnsi="宋体" w:eastAsia="宋体" w:cs="宋体"/>
                <w:color w:val="auto"/>
                <w:spacing w:val="2"/>
                <w:sz w:val="24"/>
                <w:szCs w:val="24"/>
                <w:lang w:eastAsia="zh-CN"/>
              </w:rPr>
              <w:t>；设计行车速度为20km/h，路基宽5.5m，路面宽4.5m。路基横断面布置形式为：行车道4.50m，土路肩2×0.5m、维修利用原有5-20.0m钢筋砼T梁桥1座</w:t>
            </w:r>
            <w:r>
              <w:rPr>
                <w:rFonts w:hint="eastAsia" w:ascii="宋体" w:hAnsi="宋体" w:eastAsia="宋体" w:cs="宋体"/>
                <w:color w:val="auto"/>
                <w:spacing w:val="2"/>
                <w:sz w:val="24"/>
                <w:szCs w:val="24"/>
                <w:lang w:val="en-US" w:eastAsia="zh-CN"/>
              </w:rPr>
              <w:t>、新建涵洞12道和1个钢筋砼盖板涵。临时占地9500m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，验收期间，交通量为</w:t>
            </w:r>
            <w:r>
              <w:rPr>
                <w:rFonts w:hint="eastAsia" w:ascii="宋体" w:hAnsi="宋体" w:eastAsia="宋体" w:cs="宋体"/>
                <w:color w:val="auto"/>
                <w:spacing w:val="2"/>
                <w:sz w:val="24"/>
                <w:szCs w:val="24"/>
                <w:lang w:eastAsia="zh-CN"/>
              </w:rPr>
              <w:t>每小时平均车流量为</w:t>
            </w:r>
            <w:r>
              <w:rPr>
                <w:rFonts w:hint="eastAsia" w:ascii="宋体" w:hAnsi="宋体" w:eastAsia="宋体" w:cs="宋体"/>
                <w:color w:val="auto"/>
                <w:spacing w:val="2"/>
                <w:sz w:val="24"/>
                <w:szCs w:val="24"/>
                <w:lang w:val="en-US" w:eastAsia="zh-CN"/>
              </w:rPr>
              <w:t>40</w:t>
            </w:r>
            <w:r>
              <w:rPr>
                <w:rFonts w:hint="eastAsia" w:ascii="宋体" w:hAnsi="宋体" w:eastAsia="宋体" w:cs="宋体"/>
                <w:color w:val="auto"/>
                <w:spacing w:val="2"/>
                <w:sz w:val="24"/>
                <w:szCs w:val="24"/>
                <w:lang w:eastAsia="zh-CN"/>
              </w:rPr>
              <w:t xml:space="preserve"> 辆，其中，小车</w:t>
            </w:r>
            <w:r>
              <w:rPr>
                <w:rFonts w:hint="eastAsia" w:ascii="宋体" w:hAnsi="宋体" w:eastAsia="宋体" w:cs="宋体"/>
                <w:color w:val="auto"/>
                <w:spacing w:val="2"/>
                <w:sz w:val="24"/>
                <w:szCs w:val="24"/>
                <w:lang w:val="en-US" w:eastAsia="zh-CN"/>
              </w:rPr>
              <w:t>37辆，大中型车3辆，昼间38辆，夜间2辆</w:t>
            </w:r>
            <w:r>
              <w:rPr>
                <w:rFonts w:hint="eastAsia" w:ascii="宋体" w:hAnsi="宋体" w:eastAsia="宋体" w:cs="宋体"/>
                <w:color w:val="auto"/>
                <w:spacing w:val="2"/>
                <w:sz w:val="24"/>
                <w:szCs w:val="24"/>
                <w:lang w:eastAsia="zh-CN"/>
              </w:rPr>
              <w:t>。环保投资</w:t>
            </w:r>
            <w:r>
              <w:rPr>
                <w:rFonts w:hint="eastAsia" w:ascii="宋体" w:hAnsi="宋体" w:eastAsia="宋体" w:cs="宋体"/>
                <w:color w:val="auto"/>
                <w:spacing w:val="2"/>
                <w:sz w:val="24"/>
                <w:szCs w:val="24"/>
                <w:lang w:val="en-US" w:eastAsia="zh-CN"/>
              </w:rPr>
              <w:t>30万元，占总投资2.6%。</w:t>
            </w:r>
          </w:p>
          <w:p w14:paraId="053BE96F">
            <w:pPr>
              <w:keepNext w:val="0"/>
              <w:keepLines w:val="0"/>
              <w:pageBreakBefore w:val="0"/>
              <w:widowControl w:val="0"/>
              <w:kinsoku/>
              <w:wordWrap/>
              <w:overflowPunct/>
              <w:topLinePunct w:val="0"/>
              <w:autoSpaceDE/>
              <w:autoSpaceDN/>
              <w:bidi w:val="0"/>
              <w:adjustRightInd/>
              <w:snapToGrid/>
              <w:spacing w:line="226" w:lineRule="auto"/>
              <w:ind w:left="0" w:leftChars="0" w:firstLine="0" w:firstLineChars="0"/>
              <w:textAlignment w:val="auto"/>
              <w:outlineLvl w:val="1"/>
              <w:rPr>
                <w:rFonts w:hint="eastAsia" w:ascii="楷体" w:hAnsi="楷体" w:eastAsia="楷体" w:cs="楷体"/>
                <w:color w:val="auto"/>
                <w:spacing w:val="8"/>
                <w:sz w:val="28"/>
                <w:szCs w:val="28"/>
                <w14:textOutline w14:w="5448" w14:cap="sq" w14:cmpd="sng">
                  <w14:solidFill>
                    <w14:srgbClr w14:val="000000"/>
                  </w14:solidFill>
                  <w14:prstDash w14:val="solid"/>
                  <w14:bevel/>
                </w14:textOutline>
              </w:rPr>
            </w:pPr>
            <w:r>
              <w:rPr>
                <w:rFonts w:hint="eastAsia" w:ascii="楷体" w:hAnsi="楷体" w:eastAsia="楷体" w:cs="楷体"/>
                <w:color w:val="auto"/>
                <w:spacing w:val="8"/>
                <w:sz w:val="28"/>
                <w:szCs w:val="28"/>
                <w:lang w:val="en-US" w:eastAsia="zh-CN"/>
                <w14:textOutline w14:w="5448" w14:cap="sq" w14:cmpd="sng">
                  <w14:solidFill>
                    <w14:srgbClr w14:val="000000"/>
                  </w14:solidFill>
                  <w14:prstDash w14:val="solid"/>
                  <w14:bevel/>
                </w14:textOutline>
              </w:rPr>
              <w:t>7</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w:t>
            </w:r>
            <w:r>
              <w:rPr>
                <w:rFonts w:hint="eastAsia" w:ascii="楷体" w:hAnsi="楷体" w:eastAsia="楷体" w:cs="楷体"/>
                <w:color w:val="auto"/>
                <w:spacing w:val="8"/>
                <w:sz w:val="28"/>
                <w:szCs w:val="28"/>
                <w:lang w:val="en-US" w:eastAsia="zh-CN"/>
                <w14:textOutline w14:w="5448" w14:cap="sq" w14:cmpd="sng">
                  <w14:solidFill>
                    <w14:srgbClr w14:val="000000"/>
                  </w14:solidFill>
                  <w14:prstDash w14:val="solid"/>
                  <w14:bevel/>
                </w14:textOutline>
              </w:rPr>
              <w:t>2</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 xml:space="preserve"> </w:t>
            </w:r>
            <w:r>
              <w:rPr>
                <w:rFonts w:hint="eastAsia" w:ascii="楷体" w:hAnsi="楷体" w:eastAsia="楷体" w:cs="楷体"/>
                <w:color w:val="auto"/>
                <w:spacing w:val="8"/>
                <w:sz w:val="28"/>
                <w:szCs w:val="28"/>
                <w14:textOutline w14:w="5448" w14:cap="sq" w14:cmpd="sng">
                  <w14:solidFill>
                    <w14:srgbClr w14:val="000000"/>
                  </w14:solidFill>
                  <w14:prstDash w14:val="solid"/>
                  <w14:bevel/>
                </w14:textOutline>
              </w:rPr>
              <w:t>生态环境影响调查</w:t>
            </w:r>
          </w:p>
          <w:p w14:paraId="4F92FC7C">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rFonts w:hint="default"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根据对项目区域内野生动物调查，未发现区域内</w:t>
            </w:r>
            <w:r>
              <w:rPr>
                <w:rFonts w:hint="eastAsia" w:ascii="宋体" w:hAnsi="宋体" w:eastAsia="宋体" w:cs="宋体"/>
                <w:color w:val="auto"/>
                <w:spacing w:val="2"/>
                <w:sz w:val="24"/>
                <w:szCs w:val="24"/>
                <w:lang w:eastAsia="zh-CN"/>
              </w:rPr>
              <w:t>狐狸、貂、黄鼬、松鼠、野猪、狍子、东北兔、野鸡、野兔、田鼠、麻雀、乌鸦、猫头鹰、山雀、鹌鹑等野生动物</w:t>
            </w:r>
            <w:r>
              <w:rPr>
                <w:rFonts w:hint="eastAsia" w:ascii="宋体" w:hAnsi="宋体" w:cs="宋体"/>
                <w:color w:val="auto"/>
                <w:spacing w:val="2"/>
                <w:sz w:val="24"/>
                <w:szCs w:val="24"/>
                <w:lang w:eastAsia="zh-CN"/>
              </w:rPr>
              <w:t>有减少</w:t>
            </w:r>
            <w:r>
              <w:rPr>
                <w:rFonts w:hint="eastAsia" w:ascii="宋体" w:hAnsi="宋体" w:eastAsia="宋体" w:cs="宋体"/>
                <w:color w:val="auto"/>
                <w:spacing w:val="2"/>
                <w:sz w:val="24"/>
                <w:szCs w:val="24"/>
                <w:lang w:eastAsia="zh-CN"/>
              </w:rPr>
              <w:t>迹象。项目在原有道路上施工，施工路径没有改变，没有</w:t>
            </w:r>
            <w:r>
              <w:rPr>
                <w:rFonts w:hint="eastAsia" w:ascii="宋体" w:hAnsi="宋体" w:cs="宋体"/>
                <w:color w:val="auto"/>
                <w:spacing w:val="2"/>
                <w:sz w:val="24"/>
                <w:szCs w:val="24"/>
                <w:lang w:eastAsia="zh-CN"/>
              </w:rPr>
              <w:t>发生</w:t>
            </w:r>
            <w:r>
              <w:rPr>
                <w:rFonts w:hint="eastAsia" w:ascii="宋体" w:hAnsi="宋体" w:eastAsia="宋体" w:cs="宋体"/>
                <w:color w:val="auto"/>
                <w:spacing w:val="2"/>
                <w:sz w:val="24"/>
                <w:szCs w:val="24"/>
                <w:lang w:eastAsia="zh-CN"/>
              </w:rPr>
              <w:t>对区域内</w:t>
            </w:r>
            <w:r>
              <w:rPr>
                <w:rFonts w:hint="default" w:ascii="宋体" w:hAnsi="宋体" w:eastAsia="宋体" w:cs="宋体"/>
                <w:color w:val="auto"/>
                <w:spacing w:val="2"/>
                <w:sz w:val="24"/>
                <w:szCs w:val="24"/>
                <w:lang w:val="en-US" w:eastAsia="zh-CN"/>
              </w:rPr>
              <w:t>兴安落叶松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白桦、樟子松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山杨</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灌木丛和禾本科</w:t>
            </w:r>
            <w:r>
              <w:rPr>
                <w:rFonts w:hint="eastAsia" w:ascii="宋体" w:hAnsi="宋体" w:cs="宋体"/>
                <w:color w:val="auto"/>
                <w:spacing w:val="2"/>
                <w:sz w:val="24"/>
                <w:szCs w:val="24"/>
                <w:lang w:val="en-US" w:eastAsia="zh-CN"/>
              </w:rPr>
              <w:t>等</w:t>
            </w:r>
            <w:r>
              <w:rPr>
                <w:rFonts w:hint="default" w:ascii="宋体" w:hAnsi="宋体" w:eastAsia="宋体" w:cs="宋体"/>
                <w:color w:val="auto"/>
                <w:spacing w:val="2"/>
                <w:sz w:val="24"/>
                <w:szCs w:val="24"/>
                <w:lang w:val="en-US" w:eastAsia="zh-CN"/>
              </w:rPr>
              <w:t>植物</w:t>
            </w:r>
            <w:r>
              <w:rPr>
                <w:rFonts w:hint="eastAsia" w:ascii="宋体" w:hAnsi="宋体" w:eastAsia="宋体" w:cs="宋体"/>
                <w:color w:val="auto"/>
                <w:spacing w:val="2"/>
                <w:sz w:val="24"/>
                <w:szCs w:val="24"/>
                <w:lang w:val="en-US" w:eastAsia="zh-CN"/>
              </w:rPr>
              <w:t>破坏问题。项目</w:t>
            </w:r>
            <w:r>
              <w:rPr>
                <w:rFonts w:hint="eastAsia" w:ascii="宋体" w:hAnsi="宋体" w:eastAsia="宋体" w:cs="宋体"/>
                <w:color w:val="auto"/>
                <w:spacing w:val="2"/>
                <w:sz w:val="24"/>
                <w:szCs w:val="24"/>
                <w:lang w:eastAsia="zh-CN"/>
              </w:rPr>
              <w:t>永久占地面积</w:t>
            </w:r>
            <w:r>
              <w:rPr>
                <w:rFonts w:hint="eastAsia" w:ascii="宋体" w:hAnsi="宋体" w:eastAsia="宋体" w:cs="宋体"/>
                <w:color w:val="auto"/>
                <w:spacing w:val="2"/>
                <w:sz w:val="24"/>
                <w:szCs w:val="24"/>
                <w:highlight w:val="none"/>
                <w:lang w:eastAsia="zh-CN"/>
              </w:rPr>
              <w:t>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，为现有道路，无破坏</w:t>
            </w:r>
            <w:r>
              <w:rPr>
                <w:rFonts w:hint="eastAsia" w:ascii="宋体" w:hAnsi="宋体" w:cs="宋体"/>
                <w:color w:val="auto"/>
                <w:spacing w:val="2"/>
                <w:sz w:val="24"/>
                <w:szCs w:val="24"/>
                <w:lang w:eastAsia="zh-CN"/>
              </w:rPr>
              <w:t>森林植被</w:t>
            </w:r>
            <w:r>
              <w:rPr>
                <w:rFonts w:hint="eastAsia" w:ascii="宋体" w:hAnsi="宋体" w:eastAsia="宋体" w:cs="宋体"/>
                <w:color w:val="auto"/>
                <w:spacing w:val="2"/>
                <w:sz w:val="24"/>
                <w:szCs w:val="24"/>
                <w:lang w:eastAsia="zh-CN"/>
              </w:rPr>
              <w:t>现象。临时占地</w:t>
            </w:r>
            <w:r>
              <w:rPr>
                <w:rFonts w:hint="eastAsia" w:ascii="宋体" w:hAnsi="宋体" w:eastAsia="宋体" w:cs="宋体"/>
                <w:color w:val="auto"/>
                <w:spacing w:val="2"/>
                <w:sz w:val="24"/>
                <w:szCs w:val="24"/>
                <w:lang w:val="en-US" w:eastAsia="zh-CN"/>
              </w:rPr>
              <w:t>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，主要为废弃地和荒地，临时占地植被类型主要是灌木和草类植被，施工结束后已基本恢复至占地前水平。</w:t>
            </w:r>
            <w:r>
              <w:rPr>
                <w:rFonts w:hint="eastAsia" w:ascii="宋体" w:hAnsi="宋体" w:eastAsia="宋体" w:cs="宋体"/>
                <w:color w:val="auto"/>
                <w:spacing w:val="2"/>
                <w:sz w:val="24"/>
                <w:szCs w:val="24"/>
                <w:lang w:eastAsia="zh-CN"/>
              </w:rPr>
              <w:t>维修利用原有5-20.0m钢筋砼T梁桥1座</w:t>
            </w:r>
            <w:r>
              <w:rPr>
                <w:rFonts w:hint="eastAsia" w:ascii="宋体" w:hAnsi="宋体" w:eastAsia="宋体" w:cs="宋体"/>
                <w:color w:val="auto"/>
                <w:spacing w:val="2"/>
                <w:sz w:val="24"/>
                <w:szCs w:val="24"/>
                <w:lang w:val="en-US" w:eastAsia="zh-CN"/>
              </w:rPr>
              <w:t>、新建涵洞12道和1个钢筋砼盖板涵。道路两侧已完成绿化，达到设计要求。</w:t>
            </w:r>
          </w:p>
          <w:p w14:paraId="06512ED5">
            <w:pPr>
              <w:spacing w:line="360" w:lineRule="auto"/>
              <w:ind w:firstLine="488" w:firstLineChars="200"/>
              <w:contextualSpacing/>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eastAsia="zh-CN"/>
              </w:rPr>
              <w:t>临时占地生态恢复情况见图</w:t>
            </w:r>
            <w:r>
              <w:rPr>
                <w:rFonts w:hint="eastAsia" w:ascii="宋体" w:hAnsi="宋体" w:cs="宋体"/>
                <w:color w:val="auto"/>
                <w:spacing w:val="2"/>
                <w:sz w:val="24"/>
                <w:szCs w:val="24"/>
                <w:lang w:val="en-US" w:eastAsia="zh-CN"/>
              </w:rPr>
              <w:t>7</w:t>
            </w:r>
            <w:r>
              <w:rPr>
                <w:rFonts w:hint="eastAsia" w:ascii="宋体" w:hAnsi="宋体" w:eastAsia="宋体" w:cs="宋体"/>
                <w:color w:val="auto"/>
                <w:spacing w:val="2"/>
                <w:sz w:val="24"/>
                <w:szCs w:val="24"/>
                <w:lang w:val="en-US" w:eastAsia="zh-CN"/>
              </w:rPr>
              <w:t>-1。</w:t>
            </w:r>
          </w:p>
          <w:p w14:paraId="60BEA877">
            <w:pPr>
              <w:pStyle w:val="2"/>
              <w:ind w:left="0" w:leftChars="0" w:firstLine="0" w:firstLineChars="0"/>
              <w:rPr>
                <w:rFonts w:hint="eastAsia" w:ascii="宋体" w:hAnsi="宋体" w:eastAsia="宋体" w:cs="宋体"/>
                <w:color w:val="auto"/>
                <w:spacing w:val="2"/>
                <w:sz w:val="24"/>
                <w:szCs w:val="24"/>
                <w:highlight w:val="yellow"/>
                <w:lang w:eastAsia="zh-CN"/>
              </w:rPr>
            </w:pPr>
            <w:r>
              <w:rPr>
                <w:rFonts w:hint="default"/>
                <w:color w:val="auto"/>
                <w:lang w:val="en-US" w:eastAsia="zh-CN"/>
              </w:rPr>
              <w:drawing>
                <wp:inline distT="0" distB="0" distL="114300" distR="114300">
                  <wp:extent cx="4669790" cy="3482340"/>
                  <wp:effectExtent l="0" t="0" r="16510" b="3810"/>
                  <wp:docPr id="15" name="图片 15" descr="166122351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1223511616"/>
                          <pic:cNvPicPr>
                            <a:picLocks noChangeAspect="1"/>
                          </pic:cNvPicPr>
                        </pic:nvPicPr>
                        <pic:blipFill>
                          <a:blip r:embed="rId22"/>
                          <a:stretch>
                            <a:fillRect/>
                          </a:stretch>
                        </pic:blipFill>
                        <pic:spPr>
                          <a:xfrm>
                            <a:off x="0" y="0"/>
                            <a:ext cx="4669790" cy="3482340"/>
                          </a:xfrm>
                          <a:prstGeom prst="rect">
                            <a:avLst/>
                          </a:prstGeom>
                        </pic:spPr>
                      </pic:pic>
                    </a:graphicData>
                  </a:graphic>
                </wp:inline>
              </w:drawing>
            </w:r>
          </w:p>
          <w:p w14:paraId="275CA169">
            <w:pPr>
              <w:pStyle w:val="2"/>
              <w:rPr>
                <w:rFonts w:hint="eastAsia" w:ascii="楷体" w:hAnsi="楷体" w:eastAsia="楷体" w:cs="楷体"/>
                <w:b/>
                <w:bCs/>
                <w:color w:val="auto"/>
                <w:spacing w:val="2"/>
                <w:sz w:val="24"/>
                <w:szCs w:val="24"/>
                <w:highlight w:val="none"/>
                <w:lang w:eastAsia="zh-CN"/>
              </w:rPr>
            </w:pPr>
            <w:r>
              <w:rPr>
                <w:rFonts w:hint="eastAsia" w:ascii="楷体" w:hAnsi="楷体" w:eastAsia="楷体" w:cs="楷体"/>
                <w:b/>
                <w:bCs/>
                <w:color w:val="auto"/>
                <w:spacing w:val="2"/>
                <w:sz w:val="24"/>
                <w:szCs w:val="24"/>
                <w:highlight w:val="none"/>
                <w:lang w:eastAsia="zh-CN"/>
              </w:rPr>
              <w:t>图</w:t>
            </w:r>
            <w:r>
              <w:rPr>
                <w:rFonts w:hint="eastAsia" w:ascii="楷体" w:hAnsi="楷体" w:eastAsia="楷体" w:cs="楷体"/>
                <w:b/>
                <w:bCs/>
                <w:color w:val="auto"/>
                <w:spacing w:val="2"/>
                <w:sz w:val="24"/>
                <w:szCs w:val="24"/>
                <w:highlight w:val="none"/>
                <w:lang w:val="en-US" w:eastAsia="zh-CN"/>
              </w:rPr>
              <w:t>7-1。                临时占地生态恢复情况</w:t>
            </w:r>
          </w:p>
          <w:p w14:paraId="48D494D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outlineLvl w:val="1"/>
              <w:rPr>
                <w:rFonts w:hint="eastAsia" w:ascii="楷体" w:hAnsi="楷体" w:eastAsia="楷体" w:cs="楷体"/>
                <w:color w:val="auto"/>
                <w:sz w:val="28"/>
                <w:szCs w:val="28"/>
              </w:rPr>
            </w:pPr>
            <w:r>
              <w:rPr>
                <w:rFonts w:hint="eastAsia" w:ascii="楷体" w:hAnsi="楷体" w:eastAsia="楷体" w:cs="楷体"/>
                <w:b/>
                <w:bCs/>
                <w:color w:val="auto"/>
                <w:spacing w:val="-1"/>
                <w:sz w:val="28"/>
                <w:szCs w:val="28"/>
                <w:lang w:val="en-US" w:eastAsia="zh-CN"/>
              </w:rPr>
              <w:t>7</w:t>
            </w:r>
            <w:r>
              <w:rPr>
                <w:rFonts w:hint="eastAsia" w:ascii="楷体" w:hAnsi="楷体" w:eastAsia="楷体" w:cs="楷体"/>
                <w:b/>
                <w:bCs/>
                <w:color w:val="auto"/>
                <w:sz w:val="28"/>
                <w:szCs w:val="28"/>
              </w:rPr>
              <w:t>.</w:t>
            </w:r>
            <w:r>
              <w:rPr>
                <w:rFonts w:hint="eastAsia" w:ascii="楷体" w:hAnsi="楷体" w:eastAsia="楷体" w:cs="楷体"/>
                <w:b/>
                <w:bCs/>
                <w:color w:val="auto"/>
                <w:sz w:val="28"/>
                <w:szCs w:val="28"/>
                <w:lang w:val="en-US" w:eastAsia="zh-CN"/>
              </w:rPr>
              <w:t>3</w:t>
            </w:r>
            <w:r>
              <w:rPr>
                <w:rFonts w:hint="eastAsia" w:ascii="楷体" w:hAnsi="楷体" w:eastAsia="楷体" w:cs="楷体"/>
                <w:color w:val="auto"/>
                <w:sz w:val="28"/>
                <w:szCs w:val="28"/>
              </w:rPr>
              <w:t xml:space="preserve"> </w:t>
            </w:r>
            <w:r>
              <w:rPr>
                <w:rFonts w:hint="eastAsia" w:ascii="楷体" w:hAnsi="楷体" w:eastAsia="楷体" w:cs="楷体"/>
                <w:color w:val="auto"/>
                <w:sz w:val="28"/>
                <w:szCs w:val="28"/>
                <w14:textOutline w14:w="5105" w14:cap="sq" w14:cmpd="sng">
                  <w14:solidFill>
                    <w14:srgbClr w14:val="000000"/>
                  </w14:solidFill>
                  <w14:prstDash w14:val="solid"/>
                  <w14:bevel/>
                </w14:textOutline>
              </w:rPr>
              <w:t>水土保持影响调查</w:t>
            </w:r>
          </w:p>
          <w:p w14:paraId="2B22FD57">
            <w:pPr>
              <w:keepNext w:val="0"/>
              <w:keepLines w:val="0"/>
              <w:pageBreakBefore w:val="0"/>
              <w:widowControl w:val="0"/>
              <w:kinsoku/>
              <w:wordWrap/>
              <w:overflowPunct/>
              <w:topLinePunct w:val="0"/>
              <w:autoSpaceDE/>
              <w:autoSpaceDN/>
              <w:bidi w:val="0"/>
              <w:adjustRightInd/>
              <w:snapToGrid/>
              <w:spacing w:line="360" w:lineRule="auto"/>
              <w:ind w:left="7" w:firstLine="52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10"/>
                <w:sz w:val="24"/>
                <w:szCs w:val="24"/>
              </w:rPr>
              <w:t>本项目</w:t>
            </w:r>
            <w:r>
              <w:rPr>
                <w:rFonts w:ascii="宋体" w:hAnsi="宋体" w:eastAsia="宋体" w:cs="宋体"/>
                <w:color w:val="auto"/>
                <w:spacing w:val="10"/>
                <w:sz w:val="24"/>
                <w:szCs w:val="24"/>
              </w:rPr>
              <w:t>优化工程施工工艺。合理设计施工时序，尽量缩短施工周期，减少疏松地面的裸</w:t>
            </w:r>
            <w:r>
              <w:rPr>
                <w:rFonts w:ascii="宋体" w:hAnsi="宋体" w:eastAsia="宋体" w:cs="宋体"/>
                <w:color w:val="auto"/>
                <w:spacing w:val="6"/>
                <w:sz w:val="24"/>
                <w:szCs w:val="24"/>
              </w:rPr>
              <w:t>露时间，避开大雨天气</w:t>
            </w:r>
            <w:r>
              <w:rPr>
                <w:rFonts w:ascii="宋体" w:hAnsi="宋体" w:eastAsia="宋体" w:cs="宋体"/>
                <w:color w:val="auto"/>
                <w:spacing w:val="4"/>
                <w:sz w:val="24"/>
                <w:szCs w:val="24"/>
              </w:rPr>
              <w:t>。</w:t>
            </w:r>
            <w:r>
              <w:rPr>
                <w:rFonts w:hint="eastAsia" w:ascii="宋体" w:hAnsi="宋体" w:cs="宋体"/>
                <w:color w:val="auto"/>
                <w:sz w:val="24"/>
                <w:szCs w:val="24"/>
                <w:lang w:eastAsia="zh-CN"/>
              </w:rPr>
              <w:t>减少开挖作业面，道路路基和边坡进行植被恢复，</w:t>
            </w:r>
            <w:r>
              <w:rPr>
                <w:rFonts w:hint="eastAsia" w:ascii="宋体" w:hAnsi="宋体" w:eastAsia="宋体" w:cs="宋体"/>
                <w:color w:val="auto"/>
                <w:spacing w:val="19"/>
                <w:sz w:val="24"/>
                <w:szCs w:val="24"/>
              </w:rPr>
              <w:t>对</w:t>
            </w:r>
            <w:r>
              <w:rPr>
                <w:rFonts w:hint="eastAsia" w:ascii="宋体" w:hAnsi="宋体" w:eastAsia="宋体" w:cs="宋体"/>
                <w:color w:val="auto"/>
                <w:spacing w:val="11"/>
                <w:sz w:val="24"/>
                <w:szCs w:val="24"/>
              </w:rPr>
              <w:t>于坡面工程及时采取</w:t>
            </w:r>
            <w:r>
              <w:rPr>
                <w:rFonts w:hint="eastAsia" w:ascii="宋体" w:hAnsi="宋体" w:cs="宋体"/>
                <w:color w:val="auto"/>
                <w:spacing w:val="11"/>
                <w:sz w:val="24"/>
                <w:szCs w:val="24"/>
                <w:lang w:eastAsia="zh-CN"/>
              </w:rPr>
              <w:t>了</w:t>
            </w:r>
            <w:r>
              <w:rPr>
                <w:rFonts w:hint="eastAsia" w:ascii="宋体" w:hAnsi="宋体" w:eastAsia="宋体" w:cs="宋体"/>
                <w:color w:val="auto"/>
                <w:spacing w:val="11"/>
                <w:sz w:val="24"/>
                <w:szCs w:val="24"/>
              </w:rPr>
              <w:t>工程防护措施加以防护，以减少水土流失现象发</w:t>
            </w:r>
            <w:r>
              <w:rPr>
                <w:rFonts w:hint="eastAsia" w:ascii="宋体" w:hAnsi="宋体" w:eastAsia="宋体" w:cs="宋体"/>
                <w:color w:val="auto"/>
                <w:spacing w:val="-9"/>
                <w:sz w:val="24"/>
                <w:szCs w:val="24"/>
              </w:rPr>
              <w:t>生</w:t>
            </w:r>
            <w:r>
              <w:rPr>
                <w:rFonts w:hint="eastAsia" w:ascii="宋体" w:hAnsi="宋体" w:eastAsia="宋体" w:cs="宋体"/>
                <w:color w:val="auto"/>
                <w:spacing w:val="-7"/>
                <w:sz w:val="24"/>
                <w:szCs w:val="24"/>
              </w:rPr>
              <w:t>。</w:t>
            </w:r>
            <w:r>
              <w:rPr>
                <w:rFonts w:hint="eastAsia" w:ascii="宋体" w:hAnsi="宋体" w:eastAsia="宋体" w:cs="宋体"/>
                <w:color w:val="auto"/>
                <w:spacing w:val="12"/>
                <w:sz w:val="24"/>
                <w:szCs w:val="24"/>
                <w:lang w:eastAsia="zh-CN"/>
              </w:rPr>
              <w:t>在</w:t>
            </w:r>
            <w:r>
              <w:rPr>
                <w:rFonts w:hint="eastAsia" w:ascii="宋体" w:hAnsi="宋体" w:eastAsia="宋体" w:cs="宋体"/>
                <w:color w:val="auto"/>
                <w:spacing w:val="12"/>
                <w:sz w:val="24"/>
                <w:szCs w:val="24"/>
              </w:rPr>
              <w:t>下雨时</w:t>
            </w:r>
            <w:r>
              <w:rPr>
                <w:rFonts w:hint="eastAsia" w:ascii="宋体" w:hAnsi="宋体" w:eastAsia="宋体" w:cs="宋体"/>
                <w:color w:val="auto"/>
                <w:spacing w:val="8"/>
                <w:sz w:val="24"/>
                <w:szCs w:val="24"/>
              </w:rPr>
              <w:t>，临时堆料表面采取</w:t>
            </w:r>
            <w:r>
              <w:rPr>
                <w:rFonts w:hint="eastAsia" w:ascii="宋体" w:hAnsi="宋体" w:cs="宋体"/>
                <w:color w:val="auto"/>
                <w:spacing w:val="8"/>
                <w:sz w:val="24"/>
                <w:szCs w:val="24"/>
                <w:lang w:eastAsia="zh-CN"/>
              </w:rPr>
              <w:t>了</w:t>
            </w:r>
            <w:r>
              <w:rPr>
                <w:rFonts w:hint="eastAsia" w:ascii="宋体" w:hAnsi="宋体" w:eastAsia="宋体" w:cs="宋体"/>
                <w:color w:val="auto"/>
                <w:spacing w:val="8"/>
                <w:sz w:val="24"/>
                <w:szCs w:val="24"/>
              </w:rPr>
              <w:t>覆盖塑料薄</w:t>
            </w:r>
            <w:r>
              <w:rPr>
                <w:rFonts w:hint="eastAsia" w:ascii="宋体" w:hAnsi="宋体" w:eastAsia="宋体" w:cs="宋体"/>
                <w:color w:val="auto"/>
                <w:sz w:val="24"/>
                <w:szCs w:val="24"/>
              </w:rPr>
              <w:t>膜</w:t>
            </w:r>
            <w:r>
              <w:rPr>
                <w:rFonts w:hint="eastAsia" w:ascii="宋体" w:hAnsi="宋体" w:eastAsia="宋体" w:cs="宋体"/>
                <w:color w:val="auto"/>
                <w:spacing w:val="4"/>
                <w:sz w:val="24"/>
                <w:szCs w:val="24"/>
              </w:rPr>
              <w:t>临</w:t>
            </w:r>
            <w:r>
              <w:rPr>
                <w:rFonts w:hint="eastAsia" w:ascii="宋体" w:hAnsi="宋体" w:eastAsia="宋体" w:cs="宋体"/>
                <w:color w:val="auto"/>
                <w:spacing w:val="3"/>
                <w:sz w:val="24"/>
                <w:szCs w:val="24"/>
              </w:rPr>
              <w:t>时防护措施。</w:t>
            </w:r>
            <w:r>
              <w:rPr>
                <w:rFonts w:hint="eastAsia" w:ascii="宋体" w:hAnsi="宋体" w:eastAsia="宋体" w:cs="宋体"/>
                <w:color w:val="auto"/>
                <w:sz w:val="24"/>
                <w:szCs w:val="24"/>
              </w:rPr>
              <w:t>严禁超</w:t>
            </w:r>
            <w:r>
              <w:rPr>
                <w:rFonts w:hint="eastAsia" w:ascii="宋体" w:hAnsi="宋体" w:eastAsia="宋体" w:cs="宋体"/>
                <w:color w:val="auto"/>
                <w:spacing w:val="16"/>
                <w:sz w:val="24"/>
                <w:szCs w:val="24"/>
              </w:rPr>
              <w:t>红线</w:t>
            </w:r>
            <w:r>
              <w:rPr>
                <w:rFonts w:hint="eastAsia" w:ascii="宋体" w:hAnsi="宋体" w:eastAsia="宋体" w:cs="宋体"/>
                <w:color w:val="auto"/>
                <w:spacing w:val="14"/>
                <w:sz w:val="24"/>
                <w:szCs w:val="24"/>
              </w:rPr>
              <w:t>外</w:t>
            </w:r>
            <w:r>
              <w:rPr>
                <w:rFonts w:hint="eastAsia" w:ascii="宋体" w:hAnsi="宋体" w:eastAsia="宋体" w:cs="宋体"/>
                <w:color w:val="auto"/>
                <w:spacing w:val="8"/>
                <w:sz w:val="24"/>
                <w:szCs w:val="24"/>
              </w:rPr>
              <w:t>扰动地表土地貌</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8"/>
                <w:sz w:val="24"/>
                <w:szCs w:val="24"/>
              </w:rPr>
              <w:t>保持周边排水顺畅</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8"/>
                <w:sz w:val="24"/>
                <w:szCs w:val="24"/>
              </w:rPr>
              <w:t>毁绿要及时恢复</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15"/>
                <w:sz w:val="24"/>
                <w:szCs w:val="24"/>
              </w:rPr>
              <w:t>开</w:t>
            </w:r>
            <w:r>
              <w:rPr>
                <w:rFonts w:hint="eastAsia" w:ascii="宋体" w:hAnsi="宋体" w:eastAsia="宋体" w:cs="宋体"/>
                <w:color w:val="auto"/>
                <w:spacing w:val="8"/>
                <w:sz w:val="24"/>
                <w:szCs w:val="24"/>
              </w:rPr>
              <w:t>挖边坡采取阶梯式施工</w:t>
            </w:r>
            <w:r>
              <w:rPr>
                <w:rFonts w:hint="eastAsia" w:ascii="宋体" w:hAnsi="宋体" w:eastAsia="宋体" w:cs="宋体"/>
                <w:color w:val="auto"/>
                <w:spacing w:val="8"/>
                <w:sz w:val="24"/>
                <w:szCs w:val="24"/>
                <w:lang w:eastAsia="zh-CN"/>
              </w:rPr>
              <w:t>等</w:t>
            </w:r>
            <w:r>
              <w:rPr>
                <w:rFonts w:hint="eastAsia" w:ascii="宋体" w:hAnsi="宋体" w:eastAsia="宋体" w:cs="宋体"/>
                <w:color w:val="auto"/>
                <w:spacing w:val="8"/>
                <w:sz w:val="24"/>
                <w:szCs w:val="24"/>
              </w:rPr>
              <w:t>。</w:t>
            </w:r>
          </w:p>
          <w:p w14:paraId="3A16F7E5">
            <w:pPr>
              <w:keepNext w:val="0"/>
              <w:keepLines w:val="0"/>
              <w:pageBreakBefore w:val="0"/>
              <w:widowControl w:val="0"/>
              <w:kinsoku/>
              <w:wordWrap/>
              <w:overflowPunct/>
              <w:topLinePunct w:val="0"/>
              <w:autoSpaceDE/>
              <w:autoSpaceDN/>
              <w:bidi w:val="0"/>
              <w:adjustRightInd/>
              <w:snapToGrid/>
              <w:spacing w:line="222" w:lineRule="auto"/>
              <w:ind w:left="0" w:leftChars="0" w:firstLine="0" w:firstLineChars="0"/>
              <w:textAlignment w:val="auto"/>
              <w:outlineLvl w:val="1"/>
              <w:rPr>
                <w:rFonts w:hint="eastAsia" w:ascii="楷体" w:hAnsi="楷体" w:eastAsia="楷体" w:cs="楷体"/>
                <w:color w:val="auto"/>
                <w:sz w:val="28"/>
                <w:szCs w:val="28"/>
              </w:rPr>
            </w:pPr>
            <w:r>
              <w:rPr>
                <w:rFonts w:hint="eastAsia" w:ascii="楷体" w:hAnsi="楷体" w:eastAsia="楷体" w:cs="楷体"/>
                <w:b/>
                <w:bCs/>
                <w:color w:val="auto"/>
                <w:spacing w:val="-1"/>
                <w:sz w:val="28"/>
                <w:szCs w:val="28"/>
                <w:lang w:val="en-US" w:eastAsia="zh-CN"/>
              </w:rPr>
              <w:t>7</w:t>
            </w:r>
            <w:r>
              <w:rPr>
                <w:rFonts w:hint="eastAsia" w:ascii="楷体" w:hAnsi="楷体" w:eastAsia="楷体" w:cs="楷体"/>
                <w:b/>
                <w:bCs/>
                <w:color w:val="auto"/>
                <w:spacing w:val="-1"/>
                <w:sz w:val="28"/>
                <w:szCs w:val="28"/>
              </w:rPr>
              <w:t>.</w:t>
            </w:r>
            <w:r>
              <w:rPr>
                <w:rFonts w:hint="eastAsia" w:ascii="楷体" w:hAnsi="楷体" w:eastAsia="楷体" w:cs="楷体"/>
                <w:b/>
                <w:bCs/>
                <w:color w:val="auto"/>
                <w:spacing w:val="-1"/>
                <w:sz w:val="28"/>
                <w:szCs w:val="28"/>
                <w:lang w:val="en-US" w:eastAsia="zh-CN"/>
              </w:rPr>
              <w:t>4</w:t>
            </w:r>
            <w:r>
              <w:rPr>
                <w:rFonts w:hint="eastAsia" w:ascii="楷体" w:hAnsi="楷体" w:eastAsia="楷体" w:cs="楷体"/>
                <w:color w:val="auto"/>
                <w:sz w:val="28"/>
                <w:szCs w:val="28"/>
                <w14:textOutline w14:w="5105" w14:cap="sq" w14:cmpd="sng">
                  <w14:solidFill>
                    <w14:srgbClr w14:val="000000"/>
                  </w14:solidFill>
                  <w14:prstDash w14:val="solid"/>
                  <w14:bevel/>
                </w14:textOutline>
              </w:rPr>
              <w:t>排水工程调查</w:t>
            </w:r>
          </w:p>
          <w:p w14:paraId="3E862224">
            <w:pPr>
              <w:keepNext w:val="0"/>
              <w:keepLines w:val="0"/>
              <w:pageBreakBefore w:val="0"/>
              <w:widowControl w:val="0"/>
              <w:kinsoku/>
              <w:wordWrap/>
              <w:overflowPunct/>
              <w:topLinePunct w:val="0"/>
              <w:autoSpaceDE/>
              <w:autoSpaceDN/>
              <w:bidi w:val="0"/>
              <w:adjustRightInd/>
              <w:snapToGrid/>
              <w:spacing w:line="360" w:lineRule="auto"/>
              <w:ind w:left="8" w:right="11" w:firstLine="480"/>
              <w:textAlignment w:val="auto"/>
              <w:rPr>
                <w:rFonts w:hint="default" w:ascii="宋体" w:hAnsi="宋体" w:eastAsia="宋体" w:cs="宋体"/>
                <w:color w:val="auto"/>
                <w:spacing w:val="8"/>
                <w:sz w:val="24"/>
                <w:szCs w:val="24"/>
                <w:lang w:val="en-US" w:eastAsia="zh-CN"/>
              </w:rPr>
            </w:pPr>
            <w:r>
              <w:rPr>
                <w:rFonts w:ascii="宋体" w:hAnsi="宋体" w:eastAsia="宋体" w:cs="宋体"/>
                <w:color w:val="auto"/>
                <w:spacing w:val="2"/>
                <w:sz w:val="24"/>
                <w:szCs w:val="24"/>
              </w:rPr>
              <w:t>道路工程建成后，</w:t>
            </w:r>
            <w:r>
              <w:rPr>
                <w:rFonts w:hint="eastAsia" w:ascii="宋体" w:hAnsi="宋体" w:eastAsia="宋体" w:cs="宋体"/>
                <w:color w:val="auto"/>
                <w:spacing w:val="2"/>
                <w:sz w:val="24"/>
                <w:szCs w:val="24"/>
              </w:rPr>
              <w:t>沿道路两侧排水沟散排</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rPr>
              <w:t>排水工程布局合理、设计断而满足排水要求， 能有效地保</w:t>
            </w:r>
            <w:r>
              <w:rPr>
                <w:rFonts w:ascii="宋体" w:hAnsi="宋体" w:eastAsia="宋体" w:cs="宋体"/>
                <w:color w:val="auto"/>
                <w:spacing w:val="1"/>
                <w:sz w:val="24"/>
                <w:szCs w:val="24"/>
              </w:rPr>
              <w:t>证</w:t>
            </w:r>
            <w:r>
              <w:rPr>
                <w:rFonts w:ascii="宋体" w:hAnsi="宋体" w:eastAsia="宋体" w:cs="宋体"/>
                <w:color w:val="auto"/>
                <w:sz w:val="24"/>
                <w:szCs w:val="24"/>
              </w:rPr>
              <w:t>路基</w:t>
            </w:r>
            <w:r>
              <w:rPr>
                <w:rFonts w:ascii="宋体" w:hAnsi="宋体" w:eastAsia="宋体" w:cs="宋体"/>
                <w:color w:val="auto"/>
                <w:spacing w:val="16"/>
                <w:sz w:val="24"/>
                <w:szCs w:val="24"/>
              </w:rPr>
              <w:t>边坡</w:t>
            </w:r>
            <w:r>
              <w:rPr>
                <w:rFonts w:ascii="宋体" w:hAnsi="宋体" w:eastAsia="宋体" w:cs="宋体"/>
                <w:color w:val="auto"/>
                <w:spacing w:val="8"/>
                <w:sz w:val="24"/>
                <w:szCs w:val="24"/>
              </w:rPr>
              <w:t>的稳定，防止路基受到雨水和路面径流的冲刷，而造成的水土流失。</w:t>
            </w:r>
            <w:r>
              <w:rPr>
                <w:rFonts w:hint="eastAsia" w:ascii="宋体" w:hAnsi="宋体" w:eastAsia="宋体" w:cs="宋体"/>
                <w:color w:val="auto"/>
                <w:spacing w:val="8"/>
                <w:sz w:val="24"/>
                <w:szCs w:val="24"/>
              </w:rPr>
              <w:t>道路两排水工程</w:t>
            </w:r>
            <w:r>
              <w:rPr>
                <w:rFonts w:hint="eastAsia" w:ascii="宋体" w:hAnsi="宋体" w:eastAsia="宋体" w:cs="宋体"/>
                <w:color w:val="auto"/>
                <w:spacing w:val="8"/>
                <w:sz w:val="24"/>
                <w:szCs w:val="24"/>
                <w:lang w:eastAsia="zh-CN"/>
              </w:rPr>
              <w:t>见图</w:t>
            </w:r>
            <w:r>
              <w:rPr>
                <w:rFonts w:hint="eastAsia" w:ascii="宋体" w:hAnsi="宋体" w:cs="宋体"/>
                <w:color w:val="auto"/>
                <w:spacing w:val="8"/>
                <w:sz w:val="24"/>
                <w:szCs w:val="24"/>
                <w:lang w:val="en-US" w:eastAsia="zh-CN"/>
              </w:rPr>
              <w:t>7</w:t>
            </w:r>
            <w:r>
              <w:rPr>
                <w:rFonts w:hint="eastAsia" w:ascii="宋体" w:hAnsi="宋体" w:eastAsia="宋体" w:cs="宋体"/>
                <w:color w:val="auto"/>
                <w:spacing w:val="8"/>
                <w:sz w:val="24"/>
                <w:szCs w:val="24"/>
                <w:lang w:val="en-US" w:eastAsia="zh-CN"/>
              </w:rPr>
              <w:t>-2</w:t>
            </w:r>
            <w:r>
              <w:rPr>
                <w:rFonts w:hint="eastAsia" w:ascii="宋体" w:hAnsi="宋体" w:cs="宋体"/>
                <w:color w:val="auto"/>
                <w:spacing w:val="8"/>
                <w:sz w:val="24"/>
                <w:szCs w:val="24"/>
                <w:lang w:val="en-US" w:eastAsia="zh-CN"/>
              </w:rPr>
              <w:t>。</w:t>
            </w:r>
          </w:p>
          <w:p w14:paraId="6756820E">
            <w:pPr>
              <w:pStyle w:val="2"/>
              <w:ind w:left="0" w:leftChars="0" w:firstLine="0" w:firstLineChars="0"/>
              <w:rPr>
                <w:rFonts w:hint="eastAsia" w:ascii="宋体" w:hAnsi="宋体" w:eastAsia="宋体" w:cs="宋体"/>
                <w:color w:val="auto"/>
                <w:spacing w:val="8"/>
                <w:sz w:val="24"/>
                <w:szCs w:val="24"/>
                <w:lang w:val="en-US" w:eastAsia="zh-CN"/>
              </w:rPr>
            </w:pPr>
            <w:r>
              <w:rPr>
                <w:rFonts w:hint="eastAsia" w:ascii="宋体" w:hAnsi="宋体" w:eastAsia="宋体" w:cs="宋体"/>
                <w:color w:val="auto"/>
                <w:spacing w:val="8"/>
                <w:sz w:val="24"/>
                <w:szCs w:val="24"/>
                <w:lang w:val="en-US" w:eastAsia="zh-CN"/>
              </w:rPr>
              <w:drawing>
                <wp:inline distT="0" distB="0" distL="114300" distR="114300">
                  <wp:extent cx="4685030" cy="5168900"/>
                  <wp:effectExtent l="0" t="0" r="1270" b="12700"/>
                  <wp:docPr id="19" name="图片 19" descr="1661408488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61408488197"/>
                          <pic:cNvPicPr>
                            <a:picLocks noChangeAspect="1"/>
                          </pic:cNvPicPr>
                        </pic:nvPicPr>
                        <pic:blipFill>
                          <a:blip r:embed="rId23"/>
                          <a:stretch>
                            <a:fillRect/>
                          </a:stretch>
                        </pic:blipFill>
                        <pic:spPr>
                          <a:xfrm>
                            <a:off x="0" y="0"/>
                            <a:ext cx="4685030" cy="5168900"/>
                          </a:xfrm>
                          <a:prstGeom prst="rect">
                            <a:avLst/>
                          </a:prstGeom>
                        </pic:spPr>
                      </pic:pic>
                    </a:graphicData>
                  </a:graphic>
                </wp:inline>
              </w:drawing>
            </w:r>
          </w:p>
          <w:p w14:paraId="4E00A991">
            <w:pPr>
              <w:spacing w:before="191" w:line="228" w:lineRule="auto"/>
              <w:rPr>
                <w:color w:val="auto"/>
              </w:rPr>
            </w:pPr>
            <w:r>
              <w:rPr>
                <w:rFonts w:hint="eastAsia" w:ascii="楷体" w:hAnsi="楷体" w:eastAsia="楷体" w:cs="楷体"/>
                <w:b/>
                <w:bCs/>
                <w:color w:val="auto"/>
                <w:spacing w:val="8"/>
                <w:sz w:val="24"/>
                <w:szCs w:val="24"/>
                <w:highlight w:val="none"/>
                <w:lang w:eastAsia="zh-CN"/>
              </w:rPr>
              <w:t>图</w:t>
            </w:r>
            <w:r>
              <w:rPr>
                <w:rFonts w:hint="eastAsia" w:ascii="楷体" w:hAnsi="楷体" w:eastAsia="楷体" w:cs="楷体"/>
                <w:b/>
                <w:bCs/>
                <w:color w:val="auto"/>
                <w:spacing w:val="8"/>
                <w:sz w:val="24"/>
                <w:szCs w:val="24"/>
                <w:highlight w:val="none"/>
                <w:lang w:val="en-US" w:eastAsia="zh-CN"/>
              </w:rPr>
              <w:t xml:space="preserve">7-2               </w:t>
            </w:r>
            <w:r>
              <w:rPr>
                <w:rFonts w:hint="eastAsia" w:ascii="楷体" w:hAnsi="楷体" w:eastAsia="楷体" w:cs="楷体"/>
                <w:b/>
                <w:bCs/>
                <w:color w:val="auto"/>
                <w:spacing w:val="8"/>
                <w:sz w:val="24"/>
                <w:szCs w:val="24"/>
                <w:highlight w:val="none"/>
              </w:rPr>
              <w:t>道路两侧排水工程</w:t>
            </w:r>
          </w:p>
        </w:tc>
      </w:tr>
      <w:tr w14:paraId="5E06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509" w:type="dxa"/>
            <w:vMerge w:val="restart"/>
            <w:vAlign w:val="center"/>
          </w:tcPr>
          <w:p w14:paraId="34C94522">
            <w:pPr>
              <w:ind w:firstLine="0" w:firstLineChars="0"/>
              <w:rPr>
                <w:rFonts w:hint="eastAsia" w:ascii="宋体" w:hAnsi="宋体" w:eastAsia="宋体" w:cs="宋体"/>
                <w:b/>
                <w:bCs/>
                <w:color w:val="auto"/>
                <w:sz w:val="28"/>
                <w:szCs w:val="28"/>
              </w:rPr>
            </w:pPr>
            <w:r>
              <w:rPr>
                <w:rFonts w:hint="eastAsia" w:ascii="宋体" w:hAnsi="宋体" w:eastAsia="宋体" w:cs="宋体"/>
                <w:b/>
                <w:bCs/>
                <w:color w:val="auto"/>
                <w:sz w:val="28"/>
                <w:szCs w:val="28"/>
              </w:rPr>
              <w:t>施工期</w:t>
            </w:r>
          </w:p>
          <w:p w14:paraId="7E3C48F9">
            <w:pPr>
              <w:ind w:firstLine="0" w:firstLineChars="0"/>
              <w:rPr>
                <w:b/>
                <w:bCs/>
                <w:color w:val="0000FF"/>
                <w:sz w:val="28"/>
                <w:szCs w:val="28"/>
              </w:rPr>
            </w:pPr>
            <w:r>
              <w:rPr>
                <w:rFonts w:hint="eastAsia"/>
                <w:b/>
                <w:bCs/>
                <w:color w:val="auto"/>
                <w:sz w:val="28"/>
                <w:szCs w:val="28"/>
              </w:rPr>
              <w:t>施工期</w:t>
            </w:r>
          </w:p>
        </w:tc>
        <w:tc>
          <w:tcPr>
            <w:tcW w:w="827" w:type="dxa"/>
            <w:vAlign w:val="center"/>
          </w:tcPr>
          <w:p w14:paraId="7D0380C6">
            <w:pPr>
              <w:ind w:firstLine="0" w:firstLineChars="0"/>
              <w:rPr>
                <w:rFonts w:hint="eastAsia" w:ascii="宋体" w:hAnsi="宋体" w:eastAsia="宋体" w:cs="宋体"/>
                <w:b/>
                <w:bCs/>
                <w:color w:val="0000FF"/>
                <w:sz w:val="28"/>
                <w:szCs w:val="28"/>
              </w:rPr>
            </w:pPr>
            <w:r>
              <w:rPr>
                <w:rFonts w:hint="eastAsia" w:ascii="宋体" w:hAnsi="宋体" w:eastAsia="宋体" w:cs="宋体"/>
                <w:b/>
                <w:bCs/>
                <w:color w:val="auto"/>
                <w:sz w:val="28"/>
                <w:szCs w:val="28"/>
              </w:rPr>
              <w:t>污染影响</w:t>
            </w:r>
          </w:p>
        </w:tc>
        <w:tc>
          <w:tcPr>
            <w:tcW w:w="7590" w:type="dxa"/>
          </w:tcPr>
          <w:p w14:paraId="4FBB3AF8">
            <w:pPr>
              <w:numPr>
                <w:ilvl w:val="0"/>
                <w:numId w:val="5"/>
              </w:numPr>
              <w:ind w:left="0" w:leftChars="0" w:firstLine="0" w:firstLineChars="0"/>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水环境现状调查</w:t>
            </w:r>
          </w:p>
          <w:p w14:paraId="3EE9044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本项目</w:t>
            </w:r>
            <w:r>
              <w:rPr>
                <w:rFonts w:hint="default" w:ascii="Times New Roman" w:hAnsi="Times New Roman" w:cs="Times New Roman"/>
                <w:color w:val="000000" w:themeColor="text1"/>
                <w:sz w:val="24"/>
                <w:szCs w:val="24"/>
                <w:lang w:eastAsia="zh-CN"/>
                <w14:textFill>
                  <w14:solidFill>
                    <w14:schemeClr w14:val="tx1"/>
                  </w14:solidFill>
                </w14:textFill>
              </w:rPr>
              <w:t>桥跨越水体为额木尔河的支流，无水体类别，</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项目涵洞施工均不涉及水体。</w:t>
            </w: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项目临时施工占地和临时营地远离项目水体，搅拌站废水回用生产，不外排，生活污水排入防渗旱厕。</w:t>
            </w:r>
            <w:r>
              <w:rPr>
                <w:rFonts w:hint="default" w:ascii="Times New Roman" w:hAnsi="Times New Roman" w:cs="Times New Roman"/>
                <w:b w:val="0"/>
                <w:bCs w:val="0"/>
                <w:color w:val="000000" w:themeColor="text1"/>
                <w:sz w:val="24"/>
                <w:szCs w:val="24"/>
                <w:lang w:eastAsia="zh-CN"/>
                <w14:textFill>
                  <w14:solidFill>
                    <w14:schemeClr w14:val="tx1"/>
                  </w14:solidFill>
                </w14:textFill>
              </w:rPr>
              <w:t>施工过程中加强管理，避免物料散落对水体造成污染</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14:textFill>
                  <w14:solidFill>
                    <w14:schemeClr w14:val="tx1"/>
                  </w14:solidFill>
                </w14:textFill>
              </w:rPr>
              <w:t>对水体影响</w:t>
            </w:r>
            <w:r>
              <w:rPr>
                <w:rFonts w:hint="eastAsia" w:ascii="Times New Roman" w:hAnsi="Times New Roman" w:cs="Times New Roman"/>
                <w:color w:val="000000" w:themeColor="text1"/>
                <w:kern w:val="2"/>
                <w:sz w:val="24"/>
                <w:szCs w:val="24"/>
                <w:lang w:val="en-US" w:eastAsia="zh-CN"/>
                <w14:textFill>
                  <w14:solidFill>
                    <w14:schemeClr w14:val="tx1"/>
                  </w14:solidFill>
                </w14:textFill>
              </w:rPr>
              <w:t>较小</w:t>
            </w:r>
            <w:r>
              <w:rPr>
                <w:rFonts w:hint="default" w:ascii="Times New Roman" w:hAnsi="Times New Roman" w:cs="Times New Roman"/>
                <w:color w:val="auto"/>
                <w:kern w:val="2"/>
                <w:sz w:val="24"/>
                <w:szCs w:val="24"/>
                <w:lang w:val="en-US" w:eastAsia="zh-CN"/>
              </w:rPr>
              <w:t>。</w:t>
            </w:r>
          </w:p>
          <w:p w14:paraId="2229FBE2">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eastAsia="zh-CN"/>
                <w14:textFill>
                  <w14:solidFill>
                    <w14:schemeClr w14:val="tx1"/>
                  </w14:solidFill>
                </w14:textFill>
              </w:rPr>
              <w:t>二</w:t>
            </w:r>
            <w:r>
              <w:rPr>
                <w:rFonts w:hint="eastAsia" w:ascii="楷体" w:hAnsi="楷体" w:eastAsia="楷体" w:cs="楷体"/>
                <w:b/>
                <w:bCs/>
                <w:color w:val="000000" w:themeColor="text1"/>
                <w:sz w:val="28"/>
                <w:szCs w:val="28"/>
                <w:highlight w:val="none"/>
                <w14:textFill>
                  <w14:solidFill>
                    <w14:schemeClr w14:val="tx1"/>
                  </w14:solidFill>
                </w14:textFill>
              </w:rPr>
              <w:t>、大气环境影响调查</w:t>
            </w:r>
          </w:p>
          <w:p w14:paraId="14454BB4">
            <w:pPr>
              <w:keepNext w:val="0"/>
              <w:keepLines w:val="0"/>
              <w:pageBreakBefore w:val="0"/>
              <w:widowControl w:val="0"/>
              <w:kinsoku/>
              <w:wordWrap/>
              <w:overflowPunct/>
              <w:topLinePunct w:val="0"/>
              <w:autoSpaceDE/>
              <w:autoSpaceDN/>
              <w:bidi w:val="0"/>
              <w:adjustRightInd/>
              <w:snapToGrid/>
              <w:ind w:firstLine="480"/>
              <w:textAlignment w:val="auto"/>
              <w:rPr>
                <w:rFonts w:hint="eastAsia"/>
                <w:color w:val="000000" w:themeColor="text1"/>
                <w:highlight w:val="none"/>
                <w14:textFill>
                  <w14:solidFill>
                    <w14:schemeClr w14:val="tx1"/>
                  </w14:solidFill>
                </w14:textFill>
              </w:rPr>
            </w:pPr>
            <w:r>
              <w:rPr>
                <w:rFonts w:hint="eastAsia"/>
                <w:color w:val="000000" w:themeColor="text1"/>
                <w14:textFill>
                  <w14:solidFill>
                    <w14:schemeClr w14:val="tx1"/>
                  </w14:solidFill>
                </w14:textFill>
              </w:rPr>
              <w:t>项目施工期场地平整、材料运输装卸及搅拌材料都会产生扬尘，本项目是水泥混凝土路面，最主要的废气为水泥混凝土拌合站产生的粉尘以及施工期平整场地、土石方填挖、筑路材料运输及路面摊铺等作业过程中产生的</w:t>
            </w:r>
            <w:r>
              <w:rPr>
                <w:rFonts w:hint="eastAsia"/>
                <w:color w:val="000000" w:themeColor="text1"/>
                <w:lang w:eastAsia="zh-CN"/>
                <w14:textFill>
                  <w14:solidFill>
                    <w14:schemeClr w14:val="tx1"/>
                  </w14:solidFill>
                </w14:textFill>
              </w:rPr>
              <w:t>粉尘</w:t>
            </w:r>
            <w:r>
              <w:rPr>
                <w:rFonts w:hint="eastAsia"/>
                <w:color w:val="000000" w:themeColor="text1"/>
                <w14:textFill>
                  <w14:solidFill>
                    <w14:schemeClr w14:val="tx1"/>
                  </w14:solidFill>
                </w14:textFill>
              </w:rPr>
              <w:t>。项目施工场地拌合站</w:t>
            </w:r>
            <w:r>
              <w:rPr>
                <w:rFonts w:hint="eastAsia"/>
                <w:color w:val="000000" w:themeColor="text1"/>
                <w:lang w:eastAsia="zh-CN"/>
                <w14:textFill>
                  <w14:solidFill>
                    <w14:schemeClr w14:val="tx1"/>
                  </w14:solidFill>
                </w14:textFill>
              </w:rPr>
              <w:t>远离</w:t>
            </w:r>
            <w:r>
              <w:rPr>
                <w:rFonts w:hint="eastAsia"/>
                <w:color w:val="000000" w:themeColor="text1"/>
                <w14:textFill>
                  <w14:solidFill>
                    <w14:schemeClr w14:val="tx1"/>
                  </w14:solidFill>
                </w14:textFill>
              </w:rPr>
              <w:t>居民</w:t>
            </w:r>
            <w:r>
              <w:rPr>
                <w:rFonts w:hint="eastAsia"/>
                <w:color w:val="000000" w:themeColor="text1"/>
                <w:lang w:eastAsia="zh-CN"/>
                <w14:textFill>
                  <w14:solidFill>
                    <w14:schemeClr w14:val="tx1"/>
                  </w14:solidFill>
                </w14:textFill>
              </w:rPr>
              <w:t>区和地表水体</w:t>
            </w:r>
            <w:r>
              <w:rPr>
                <w:rFonts w:hint="eastAsia"/>
                <w:color w:val="000000" w:themeColor="text1"/>
                <w14:textFill>
                  <w14:solidFill>
                    <w14:schemeClr w14:val="tx1"/>
                  </w14:solidFill>
                </w14:textFill>
              </w:rPr>
              <w:t>，施工期扬尘通过洒水抑尘，运输车辆遮盖苫布等防护措施，对大气环境影响</w:t>
            </w:r>
            <w:r>
              <w:rPr>
                <w:rFonts w:hint="eastAsia"/>
                <w:color w:val="000000" w:themeColor="text1"/>
                <w:lang w:eastAsia="zh-CN"/>
                <w14:textFill>
                  <w14:solidFill>
                    <w14:schemeClr w14:val="tx1"/>
                  </w14:solidFill>
                </w14:textFill>
              </w:rPr>
              <w:t>较小</w:t>
            </w:r>
            <w:r>
              <w:rPr>
                <w:rFonts w:hint="eastAsia"/>
                <w:color w:val="000000" w:themeColor="text1"/>
                <w:highlight w:val="none"/>
                <w14:textFill>
                  <w14:solidFill>
                    <w14:schemeClr w14:val="tx1"/>
                  </w14:solidFill>
                </w14:textFill>
              </w:rPr>
              <w:t>。</w:t>
            </w:r>
          </w:p>
          <w:p w14:paraId="3490E114">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三</w:t>
            </w:r>
            <w:r>
              <w:rPr>
                <w:rFonts w:hint="eastAsia" w:ascii="楷体" w:hAnsi="楷体" w:eastAsia="楷体" w:cs="楷体"/>
                <w:b/>
                <w:bCs/>
                <w:color w:val="000000" w:themeColor="text1"/>
                <w:sz w:val="28"/>
                <w:szCs w:val="28"/>
                <w14:textFill>
                  <w14:solidFill>
                    <w14:schemeClr w14:val="tx1"/>
                  </w14:solidFill>
                </w14:textFill>
              </w:rPr>
              <w:t>、声环境影响调查</w:t>
            </w:r>
          </w:p>
          <w:p w14:paraId="67BBBA7A">
            <w:pPr>
              <w:ind w:firstLine="480"/>
              <w:rPr>
                <w:color w:val="0000FF"/>
              </w:rPr>
            </w:pPr>
            <w:r>
              <w:rPr>
                <w:rFonts w:hint="eastAsia"/>
                <w:color w:val="000000" w:themeColor="text1"/>
                <w14:textFill>
                  <w14:solidFill>
                    <w14:schemeClr w14:val="tx1"/>
                  </w14:solidFill>
                </w14:textFill>
              </w:rPr>
              <w:t>经调查，</w:t>
            </w:r>
            <w:r>
              <w:rPr>
                <w:rFonts w:hint="eastAsia"/>
                <w:color w:val="000000" w:themeColor="text1"/>
                <w:lang w:eastAsia="zh-CN"/>
                <w14:textFill>
                  <w14:solidFill>
                    <w14:schemeClr w14:val="tx1"/>
                  </w14:solidFill>
                </w14:textFill>
              </w:rPr>
              <w:t>项目</w:t>
            </w:r>
            <w:r>
              <w:rPr>
                <w:rFonts w:hint="eastAsia" w:ascii="宋体" w:hAnsi="宋体" w:eastAsia="宋体" w:cs="宋体"/>
                <w:color w:val="auto"/>
                <w:spacing w:val="2"/>
                <w:sz w:val="24"/>
                <w:szCs w:val="24"/>
                <w:lang w:eastAsia="zh-CN"/>
              </w:rPr>
              <w:t>公路两侧</w:t>
            </w:r>
            <w:r>
              <w:rPr>
                <w:rFonts w:hint="eastAsia" w:ascii="宋体" w:hAnsi="宋体" w:cs="宋体"/>
                <w:color w:val="auto"/>
                <w:spacing w:val="2"/>
                <w:sz w:val="24"/>
                <w:szCs w:val="24"/>
                <w:lang w:val="en-US" w:eastAsia="zh-CN"/>
              </w:rPr>
              <w:t>200米范围内</w:t>
            </w:r>
            <w:r>
              <w:rPr>
                <w:rFonts w:hint="eastAsia" w:ascii="宋体" w:hAnsi="宋体" w:eastAsia="宋体" w:cs="宋体"/>
                <w:color w:val="auto"/>
                <w:spacing w:val="2"/>
                <w:sz w:val="24"/>
                <w:szCs w:val="24"/>
                <w:lang w:eastAsia="zh-CN"/>
              </w:rPr>
              <w:t>无乡镇、村庄、学校等环境敏感点，</w:t>
            </w:r>
            <w:r>
              <w:rPr>
                <w:rFonts w:hint="eastAsia" w:ascii="宋体" w:hAnsi="宋体" w:cs="宋体"/>
                <w:color w:val="auto"/>
                <w:spacing w:val="2"/>
                <w:sz w:val="24"/>
                <w:szCs w:val="24"/>
                <w:lang w:eastAsia="zh-CN"/>
              </w:rPr>
              <w:t>施工机械</w:t>
            </w:r>
            <w:r>
              <w:rPr>
                <w:rFonts w:hint="eastAsia"/>
                <w:color w:val="000000" w:themeColor="text1"/>
                <w14:textFill>
                  <w14:solidFill>
                    <w14:schemeClr w14:val="tx1"/>
                  </w14:solidFill>
                </w14:textFill>
              </w:rPr>
              <w:t>采用低噪声施工设备，设备安装消声减振措施；合理安排施工时间，禁止夜间（22:00～6:00）施工作业，道路实际施工期较短，施工范围远离居民区，施工结束后就会自然消失，</w:t>
            </w:r>
            <w:r>
              <w:rPr>
                <w:rFonts w:hint="eastAsia"/>
                <w:color w:val="000000" w:themeColor="text1"/>
                <w:lang w:eastAsia="zh-CN"/>
                <w14:textFill>
                  <w14:solidFill>
                    <w14:schemeClr w14:val="tx1"/>
                  </w14:solidFill>
                </w14:textFill>
              </w:rPr>
              <w:t>不会对周围声环境产生影响</w:t>
            </w:r>
            <w:r>
              <w:rPr>
                <w:rFonts w:hint="eastAsia"/>
                <w:color w:val="0000FF"/>
              </w:rPr>
              <w:t>。</w:t>
            </w:r>
          </w:p>
          <w:p w14:paraId="7FC0A35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四</w:t>
            </w:r>
            <w:r>
              <w:rPr>
                <w:rFonts w:hint="eastAsia" w:ascii="楷体" w:hAnsi="楷体" w:eastAsia="楷体" w:cs="楷体"/>
                <w:b/>
                <w:bCs/>
                <w:color w:val="000000" w:themeColor="text1"/>
                <w:sz w:val="28"/>
                <w:szCs w:val="28"/>
                <w14:textFill>
                  <w14:solidFill>
                    <w14:schemeClr w14:val="tx1"/>
                  </w14:solidFill>
                </w14:textFill>
              </w:rPr>
              <w:t>、固体废弃物影响调查</w:t>
            </w:r>
          </w:p>
          <w:p w14:paraId="7BD45B3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color w:val="0000FF"/>
              </w:rPr>
            </w:pPr>
            <w:r>
              <w:rPr>
                <w:rFonts w:hint="eastAsia" w:ascii="宋体" w:hAnsi="宋体" w:cs="宋体"/>
                <w:color w:val="000000" w:themeColor="text1"/>
                <w:spacing w:val="-4"/>
                <w:sz w:val="24"/>
                <w:szCs w:val="24"/>
                <w:lang w:eastAsia="zh-CN"/>
                <w14:textFill>
                  <w14:solidFill>
                    <w14:schemeClr w14:val="tx1"/>
                  </w14:solidFill>
                </w14:textFill>
              </w:rPr>
              <w:t>项目设置</w:t>
            </w:r>
            <w:r>
              <w:rPr>
                <w:rFonts w:hint="eastAsia" w:ascii="宋体" w:hAnsi="宋体" w:cs="宋体"/>
                <w:color w:val="000000" w:themeColor="text1"/>
                <w:spacing w:val="-4"/>
                <w:sz w:val="24"/>
                <w:szCs w:val="24"/>
                <w:lang w:val="en-US" w:eastAsia="zh-CN"/>
                <w14:textFill>
                  <w14:solidFill>
                    <w14:schemeClr w14:val="tx1"/>
                  </w14:solidFill>
                </w14:textFill>
              </w:rPr>
              <w:t>1</w:t>
            </w:r>
            <w:r>
              <w:rPr>
                <w:rFonts w:hint="eastAsia" w:ascii="宋体" w:hAnsi="宋体" w:cs="宋体"/>
                <w:color w:val="000000" w:themeColor="text1"/>
                <w:spacing w:val="-4"/>
                <w:sz w:val="24"/>
                <w:szCs w:val="24"/>
                <w:lang w:eastAsia="zh-CN"/>
                <w14:textFill>
                  <w14:solidFill>
                    <w14:schemeClr w14:val="tx1"/>
                  </w14:solidFill>
                </w14:textFill>
              </w:rPr>
              <w:t>个施工营地，施工人员产生的</w:t>
            </w:r>
            <w:r>
              <w:rPr>
                <w:rFonts w:hint="eastAsia" w:ascii="宋体" w:hAnsi="宋体" w:eastAsia="宋体" w:cs="宋体"/>
                <w:color w:val="000000" w:themeColor="text1"/>
                <w:spacing w:val="-4"/>
                <w:sz w:val="24"/>
                <w:szCs w:val="24"/>
                <w:lang w:eastAsia="zh-CN"/>
                <w14:textFill>
                  <w14:solidFill>
                    <w14:schemeClr w14:val="tx1"/>
                  </w14:solidFill>
                </w14:textFill>
              </w:rPr>
              <w:t>生活垃圾送</w:t>
            </w:r>
            <w:r>
              <w:rPr>
                <w:rFonts w:hint="eastAsia" w:ascii="宋体" w:hAnsi="宋体" w:cs="宋体"/>
                <w:color w:val="000000" w:themeColor="text1"/>
                <w:spacing w:val="-4"/>
                <w:sz w:val="24"/>
                <w:szCs w:val="24"/>
                <w:lang w:eastAsia="zh-CN"/>
                <w14:textFill>
                  <w14:solidFill>
                    <w14:schemeClr w14:val="tx1"/>
                  </w14:solidFill>
                </w14:textFill>
              </w:rPr>
              <w:t>生活垃圾填埋场卫生填</w:t>
            </w:r>
            <w:r>
              <w:rPr>
                <w:rFonts w:hint="eastAsia" w:ascii="宋体" w:hAnsi="宋体" w:eastAsia="宋体" w:cs="宋体"/>
                <w:color w:val="000000" w:themeColor="text1"/>
                <w:spacing w:val="-4"/>
                <w:sz w:val="24"/>
                <w:szCs w:val="24"/>
                <w:lang w:eastAsia="zh-CN"/>
                <w14:textFill>
                  <w14:solidFill>
                    <w14:schemeClr w14:val="tx1"/>
                  </w14:solidFill>
                </w14:textFill>
              </w:rPr>
              <w:t>理，</w:t>
            </w:r>
            <w:r>
              <w:rPr>
                <w:rFonts w:hint="eastAsia" w:ascii="宋体" w:hAnsi="宋体" w:cs="宋体"/>
                <w:color w:val="000000" w:themeColor="text1"/>
                <w:spacing w:val="-4"/>
                <w:sz w:val="24"/>
                <w:szCs w:val="24"/>
                <w:lang w:eastAsia="zh-CN"/>
                <w14:textFill>
                  <w14:solidFill>
                    <w14:schemeClr w14:val="tx1"/>
                  </w14:solidFill>
                </w14:textFill>
              </w:rPr>
              <w:t>不设取</w:t>
            </w:r>
            <w:r>
              <w:rPr>
                <w:rFonts w:hint="eastAsia" w:ascii="宋体" w:hAnsi="宋体" w:eastAsia="宋体" w:cs="宋体"/>
                <w:color w:val="000000" w:themeColor="text1"/>
                <w:spacing w:val="-4"/>
                <w:sz w:val="24"/>
                <w:szCs w:val="24"/>
                <w:lang w:eastAsia="zh-CN"/>
                <w14:textFill>
                  <w14:solidFill>
                    <w14:schemeClr w14:val="tx1"/>
                  </w14:solidFill>
                </w14:textFill>
              </w:rPr>
              <w:t>弃土场</w:t>
            </w:r>
            <w:r>
              <w:rPr>
                <w:rFonts w:hint="eastAsia" w:ascii="宋体" w:hAnsi="宋体" w:cs="宋体"/>
                <w:color w:val="000000" w:themeColor="text1"/>
                <w:spacing w:val="-4"/>
                <w:sz w:val="24"/>
                <w:szCs w:val="24"/>
                <w:lang w:eastAsia="zh-CN"/>
                <w14:textFill>
                  <w14:solidFill>
                    <w14:schemeClr w14:val="tx1"/>
                  </w14:solidFill>
                </w14:textFill>
              </w:rPr>
              <w:t>，</w:t>
            </w:r>
            <w:r>
              <w:rPr>
                <w:rFonts w:hint="eastAsia" w:ascii="宋体" w:hAnsi="宋体" w:cs="宋体"/>
                <w:color w:val="000000" w:themeColor="text1"/>
                <w:spacing w:val="-4"/>
                <w:sz w:val="24"/>
                <w:szCs w:val="24"/>
                <w:lang w:val="en-US" w:eastAsia="zh-CN"/>
                <w14:textFill>
                  <w14:solidFill>
                    <w14:schemeClr w14:val="tx1"/>
                  </w14:solidFill>
                </w14:textFill>
              </w:rPr>
              <w:t>施工期固体废物不会对周围环境产生影响</w:t>
            </w:r>
            <w:r>
              <w:rPr>
                <w:rFonts w:hint="eastAsia" w:ascii="宋体" w:hAnsi="宋体" w:eastAsia="宋体" w:cs="宋体"/>
                <w:color w:val="000000" w:themeColor="text1"/>
                <w:spacing w:val="-4"/>
                <w:sz w:val="24"/>
                <w:szCs w:val="24"/>
                <w:lang w:eastAsia="zh-CN"/>
                <w14:textFill>
                  <w14:solidFill>
                    <w14:schemeClr w14:val="tx1"/>
                  </w14:solidFill>
                </w14:textFill>
              </w:rPr>
              <w:t>。</w:t>
            </w:r>
          </w:p>
        </w:tc>
      </w:tr>
      <w:tr w14:paraId="2EDF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509" w:type="dxa"/>
            <w:vMerge w:val="continue"/>
            <w:vAlign w:val="center"/>
          </w:tcPr>
          <w:p w14:paraId="1E3B659F">
            <w:pPr>
              <w:ind w:firstLine="0" w:firstLineChars="0"/>
              <w:rPr>
                <w:b/>
                <w:bCs/>
                <w:color w:val="0000FF"/>
                <w:sz w:val="28"/>
                <w:szCs w:val="28"/>
              </w:rPr>
            </w:pPr>
          </w:p>
        </w:tc>
        <w:tc>
          <w:tcPr>
            <w:tcW w:w="827" w:type="dxa"/>
            <w:vAlign w:val="center"/>
          </w:tcPr>
          <w:p w14:paraId="0690D95B">
            <w:pPr>
              <w:ind w:firstLine="0" w:firstLineChars="0"/>
              <w:rPr>
                <w:b/>
                <w:bCs/>
                <w:color w:val="0000FF"/>
                <w:sz w:val="28"/>
                <w:szCs w:val="28"/>
              </w:rPr>
            </w:pPr>
            <w:r>
              <w:rPr>
                <w:rFonts w:hint="eastAsia"/>
                <w:b/>
                <w:bCs/>
                <w:color w:val="auto"/>
                <w:sz w:val="28"/>
                <w:szCs w:val="28"/>
              </w:rPr>
              <w:t>社会影响</w:t>
            </w:r>
          </w:p>
        </w:tc>
        <w:tc>
          <w:tcPr>
            <w:tcW w:w="7590" w:type="dxa"/>
          </w:tcPr>
          <w:p w14:paraId="08063D97">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color w:val="0000FF"/>
              </w:rPr>
            </w:pPr>
            <w:r>
              <w:rPr>
                <w:rFonts w:hint="eastAsia" w:ascii="宋体" w:hAnsi="宋体" w:eastAsia="宋体" w:cs="宋体"/>
                <w:color w:val="auto"/>
                <w:spacing w:val="2"/>
                <w:sz w:val="24"/>
                <w:szCs w:val="24"/>
                <w:lang w:eastAsia="zh-CN"/>
              </w:rPr>
              <w:t>项目全长13.400km范围内，公路两侧</w:t>
            </w:r>
            <w:r>
              <w:rPr>
                <w:rFonts w:hint="eastAsia" w:ascii="宋体" w:hAnsi="宋体" w:cs="宋体"/>
                <w:color w:val="auto"/>
                <w:spacing w:val="2"/>
                <w:sz w:val="24"/>
                <w:szCs w:val="24"/>
                <w:lang w:val="en-US" w:eastAsia="zh-CN"/>
              </w:rPr>
              <w:t>200米内</w:t>
            </w:r>
            <w:r>
              <w:rPr>
                <w:rFonts w:hint="eastAsia" w:ascii="宋体" w:hAnsi="宋体" w:eastAsia="宋体" w:cs="宋体"/>
                <w:color w:val="auto"/>
                <w:spacing w:val="2"/>
                <w:sz w:val="24"/>
                <w:szCs w:val="24"/>
                <w:lang w:eastAsia="zh-CN"/>
              </w:rPr>
              <w:t>无乡镇、村庄、学校等环境敏感点，项目区域内无拆迁工程。</w:t>
            </w:r>
          </w:p>
        </w:tc>
      </w:tr>
      <w:tr w14:paraId="422E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dxa"/>
            <w:vMerge w:val="restart"/>
            <w:vAlign w:val="center"/>
          </w:tcPr>
          <w:p w14:paraId="0D498A29">
            <w:pPr>
              <w:ind w:firstLine="0" w:firstLineChars="0"/>
              <w:rPr>
                <w:b/>
                <w:bCs/>
                <w:color w:val="0000FF"/>
                <w:sz w:val="28"/>
                <w:szCs w:val="28"/>
              </w:rPr>
            </w:pPr>
            <w:r>
              <w:rPr>
                <w:rFonts w:hint="eastAsia"/>
                <w:b/>
                <w:bCs/>
                <w:color w:val="auto"/>
                <w:sz w:val="28"/>
                <w:szCs w:val="28"/>
              </w:rPr>
              <w:t>运行期</w:t>
            </w:r>
          </w:p>
        </w:tc>
        <w:tc>
          <w:tcPr>
            <w:tcW w:w="827" w:type="dxa"/>
            <w:vAlign w:val="center"/>
          </w:tcPr>
          <w:p w14:paraId="21493025">
            <w:pPr>
              <w:ind w:firstLine="0" w:firstLineChars="0"/>
              <w:rPr>
                <w:b/>
                <w:bCs/>
                <w:color w:val="0000FF"/>
                <w:sz w:val="28"/>
                <w:szCs w:val="28"/>
              </w:rPr>
            </w:pPr>
            <w:r>
              <w:rPr>
                <w:rFonts w:hint="eastAsia"/>
                <w:b/>
                <w:bCs/>
                <w:color w:val="auto"/>
                <w:sz w:val="28"/>
                <w:szCs w:val="28"/>
              </w:rPr>
              <w:t>生态</w:t>
            </w:r>
            <w:r>
              <w:rPr>
                <w:b/>
                <w:bCs/>
                <w:color w:val="auto"/>
                <w:sz w:val="28"/>
                <w:szCs w:val="28"/>
              </w:rPr>
              <w:t>影响</w:t>
            </w:r>
          </w:p>
        </w:tc>
        <w:tc>
          <w:tcPr>
            <w:tcW w:w="7590" w:type="dxa"/>
            <w:vAlign w:val="center"/>
          </w:tcPr>
          <w:p w14:paraId="38F553D3">
            <w:pPr>
              <w:ind w:firstLine="480"/>
              <w:rPr>
                <w:rFonts w:hint="eastAsia" w:eastAsia="宋体"/>
                <w:color w:val="0000FF"/>
                <w:lang w:eastAsia="zh-CN"/>
              </w:rPr>
            </w:pPr>
            <w:r>
              <w:rPr>
                <w:rFonts w:hint="eastAsia"/>
                <w:color w:val="000000" w:themeColor="text1"/>
                <w:lang w:val="en-US" w:eastAsia="zh-CN"/>
                <w14:textFill>
                  <w14:solidFill>
                    <w14:schemeClr w14:val="tx1"/>
                  </w14:solidFill>
                </w14:textFill>
              </w:rPr>
              <w:t>/</w:t>
            </w:r>
          </w:p>
        </w:tc>
      </w:tr>
      <w:tr w14:paraId="7718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09" w:type="dxa"/>
            <w:vMerge w:val="continue"/>
            <w:vAlign w:val="center"/>
          </w:tcPr>
          <w:p w14:paraId="2783C35A">
            <w:pPr>
              <w:ind w:firstLine="0" w:firstLineChars="0"/>
              <w:rPr>
                <w:b/>
                <w:bCs/>
                <w:color w:val="0000FF"/>
                <w:sz w:val="28"/>
                <w:szCs w:val="28"/>
              </w:rPr>
            </w:pPr>
          </w:p>
        </w:tc>
        <w:tc>
          <w:tcPr>
            <w:tcW w:w="827" w:type="dxa"/>
            <w:vMerge w:val="restart"/>
            <w:vAlign w:val="center"/>
          </w:tcPr>
          <w:p w14:paraId="5C758288">
            <w:pPr>
              <w:ind w:firstLine="0" w:firstLineChars="0"/>
              <w:rPr>
                <w:b/>
                <w:bCs/>
                <w:color w:val="0000FF"/>
                <w:sz w:val="28"/>
                <w:szCs w:val="28"/>
              </w:rPr>
            </w:pPr>
            <w:r>
              <w:rPr>
                <w:rFonts w:hint="eastAsia"/>
                <w:b/>
                <w:bCs/>
                <w:color w:val="auto"/>
                <w:sz w:val="28"/>
                <w:szCs w:val="28"/>
              </w:rPr>
              <w:t>污染影响</w:t>
            </w:r>
          </w:p>
        </w:tc>
        <w:tc>
          <w:tcPr>
            <w:tcW w:w="7590" w:type="dxa"/>
            <w:vAlign w:val="center"/>
          </w:tcPr>
          <w:p w14:paraId="4C9592F6">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水环境质量影响调查</w:t>
            </w:r>
          </w:p>
          <w:p w14:paraId="29A1A5AC">
            <w:pPr>
              <w:ind w:left="0" w:leftChars="0" w:firstLine="480" w:firstLineChars="200"/>
              <w:rPr>
                <w:color w:val="0000FF"/>
              </w:rPr>
            </w:pPr>
            <w:r>
              <w:rPr>
                <w:rFonts w:hint="eastAsia"/>
                <w:color w:val="000000" w:themeColor="text1"/>
                <w14:textFill>
                  <w14:solidFill>
                    <w14:schemeClr w14:val="tx1"/>
                  </w14:solidFill>
                </w14:textFill>
              </w:rPr>
              <w:t>本项目运营期路面径流对地表水影响只是在降雨时段发生，项目道路径流通过道路两侧排水沟排放，最终纳入额木尔河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林区雨水基本不受污染，对地表水环境影响较小。</w:t>
            </w:r>
          </w:p>
        </w:tc>
      </w:tr>
      <w:tr w14:paraId="7E12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509" w:type="dxa"/>
            <w:vMerge w:val="continue"/>
            <w:vAlign w:val="center"/>
          </w:tcPr>
          <w:p w14:paraId="3CCE97F5">
            <w:pPr>
              <w:ind w:firstLine="0" w:firstLineChars="0"/>
              <w:rPr>
                <w:color w:val="0000FF"/>
              </w:rPr>
            </w:pPr>
          </w:p>
        </w:tc>
        <w:tc>
          <w:tcPr>
            <w:tcW w:w="827" w:type="dxa"/>
            <w:vMerge w:val="continue"/>
            <w:vAlign w:val="center"/>
          </w:tcPr>
          <w:p w14:paraId="61028D33">
            <w:pPr>
              <w:ind w:firstLine="0" w:firstLineChars="0"/>
              <w:rPr>
                <w:rFonts w:hint="eastAsia"/>
                <w:color w:val="0000FF"/>
              </w:rPr>
            </w:pPr>
          </w:p>
        </w:tc>
        <w:tc>
          <w:tcPr>
            <w:tcW w:w="7590" w:type="dxa"/>
            <w:vAlign w:val="center"/>
          </w:tcPr>
          <w:p w14:paraId="5B775A54">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环境空气影响调查</w:t>
            </w:r>
          </w:p>
          <w:p w14:paraId="5966DC4D">
            <w:pPr>
              <w:ind w:firstLine="480"/>
              <w:rPr>
                <w:rFonts w:hint="eastAsia"/>
                <w:color w:val="0000FF"/>
              </w:rPr>
            </w:pPr>
            <w:r>
              <w:rPr>
                <w:rFonts w:hint="eastAsia"/>
                <w:color w:val="000000" w:themeColor="text1"/>
                <w14:textFill>
                  <w14:solidFill>
                    <w14:schemeClr w14:val="tx1"/>
                  </w14:solidFill>
                </w14:textFill>
              </w:rPr>
              <w:t>本项目验收调查期间道路沿线无环境空气敏感点，环境空气污染源主要为汽车尾气和道路扬尘。公路沿线地区环境空气本底质量较好，年平均风速较大，有利于污染物的稀释、扩散、沉降等大气自净过程，因此试营运期公路汽车尾气排放及道路扬尘对沿线环境空气质量的影响较小。同时本项目营运期通过路面定期养护、清理，及沿线树林进一步减轻了环境空气影响。</w:t>
            </w:r>
          </w:p>
        </w:tc>
      </w:tr>
      <w:tr w14:paraId="4E22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509" w:type="dxa"/>
            <w:vMerge w:val="continue"/>
            <w:vAlign w:val="center"/>
          </w:tcPr>
          <w:p w14:paraId="3D4E5024">
            <w:pPr>
              <w:ind w:firstLine="0" w:firstLineChars="0"/>
              <w:rPr>
                <w:color w:val="0000FF"/>
              </w:rPr>
            </w:pPr>
          </w:p>
        </w:tc>
        <w:tc>
          <w:tcPr>
            <w:tcW w:w="827" w:type="dxa"/>
            <w:vMerge w:val="continue"/>
            <w:vAlign w:val="center"/>
          </w:tcPr>
          <w:p w14:paraId="38FB5681">
            <w:pPr>
              <w:ind w:firstLine="0" w:firstLineChars="0"/>
              <w:rPr>
                <w:rFonts w:hint="eastAsia"/>
                <w:color w:val="0000FF"/>
              </w:rPr>
            </w:pPr>
          </w:p>
        </w:tc>
        <w:tc>
          <w:tcPr>
            <w:tcW w:w="7590" w:type="dxa"/>
            <w:vAlign w:val="center"/>
          </w:tcPr>
          <w:p w14:paraId="54A2392B">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运营期对沿线声环境质量的影响调查</w:t>
            </w:r>
          </w:p>
          <w:p w14:paraId="00F0A6AC">
            <w:pPr>
              <w:spacing w:line="360" w:lineRule="auto"/>
              <w:ind w:firstLine="480" w:firstLineChars="200"/>
              <w:rPr>
                <w:rFonts w:hint="eastAsia"/>
                <w:color w:val="0000FF"/>
              </w:rPr>
            </w:pPr>
            <w:r>
              <w:rPr>
                <w:rFonts w:hint="eastAsia"/>
                <w:color w:val="000000" w:themeColor="text1"/>
                <w:sz w:val="24"/>
                <w:szCs w:val="24"/>
                <w:lang w:eastAsia="zh-CN"/>
                <w14:textFill>
                  <w14:solidFill>
                    <w14:schemeClr w14:val="tx1"/>
                  </w14:solidFill>
                </w14:textFill>
              </w:rPr>
              <w:t>运营期主要为</w:t>
            </w:r>
            <w:r>
              <w:rPr>
                <w:rFonts w:hint="eastAsia"/>
                <w:color w:val="000000" w:themeColor="text1"/>
                <w:sz w:val="24"/>
                <w:szCs w:val="24"/>
                <w14:textFill>
                  <w14:solidFill>
                    <w14:schemeClr w14:val="tx1"/>
                  </w14:solidFill>
                </w14:textFill>
              </w:rPr>
              <w:t>交通噪声</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本项目为四级公路，实际运行过程中车流量较小</w:t>
            </w:r>
            <w:r>
              <w:rPr>
                <w:rFonts w:hint="eastAsia"/>
                <w:color w:val="000000" w:themeColor="text1"/>
                <w:sz w:val="24"/>
                <w:szCs w:val="24"/>
                <w:lang w:eastAsia="zh-CN"/>
                <w14:textFill>
                  <w14:solidFill>
                    <w14:schemeClr w14:val="tx1"/>
                  </w14:solidFill>
                </w14:textFill>
              </w:rPr>
              <w:t>，速度慢</w:t>
            </w:r>
            <w:r>
              <w:rPr>
                <w:rFonts w:hint="eastAsia"/>
                <w:color w:val="000000" w:themeColor="text1"/>
                <w:sz w:val="24"/>
                <w:szCs w:val="24"/>
                <w14:textFill>
                  <w14:solidFill>
                    <w14:schemeClr w14:val="tx1"/>
                  </w14:solidFill>
                </w14:textFill>
              </w:rPr>
              <w:t>。公路沿线均为树林和空地，在一定程度上对噪声影响起到缓解作用，且道路沿线无居民区等敏感点。</w:t>
            </w:r>
          </w:p>
        </w:tc>
      </w:tr>
      <w:tr w14:paraId="5739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09" w:type="dxa"/>
            <w:vMerge w:val="continue"/>
            <w:vAlign w:val="center"/>
          </w:tcPr>
          <w:p w14:paraId="3DCF21B1">
            <w:pPr>
              <w:ind w:firstLine="0" w:firstLineChars="0"/>
              <w:rPr>
                <w:color w:val="0000FF"/>
              </w:rPr>
            </w:pPr>
          </w:p>
        </w:tc>
        <w:tc>
          <w:tcPr>
            <w:tcW w:w="827" w:type="dxa"/>
            <w:vMerge w:val="continue"/>
            <w:vAlign w:val="center"/>
          </w:tcPr>
          <w:p w14:paraId="4ED363C0">
            <w:pPr>
              <w:ind w:firstLine="0" w:firstLineChars="0"/>
              <w:rPr>
                <w:rFonts w:hint="eastAsia"/>
                <w:color w:val="0000FF"/>
              </w:rPr>
            </w:pPr>
          </w:p>
        </w:tc>
        <w:tc>
          <w:tcPr>
            <w:tcW w:w="7590" w:type="dxa"/>
            <w:vAlign w:val="center"/>
          </w:tcPr>
          <w:p w14:paraId="6E29E74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固体废弃物影响调查</w:t>
            </w:r>
          </w:p>
          <w:p w14:paraId="18E17E66">
            <w:pPr>
              <w:ind w:firstLine="480"/>
              <w:rPr>
                <w:rFonts w:hint="eastAsia" w:eastAsia="宋体"/>
                <w:color w:val="0000FF"/>
                <w:lang w:val="en-US" w:eastAsia="zh-CN"/>
              </w:rPr>
            </w:pPr>
            <w:r>
              <w:rPr>
                <w:rFonts w:hint="default" w:eastAsia="宋体"/>
                <w:color w:val="000000" w:themeColor="text1"/>
                <w:lang w:val="en-US" w:eastAsia="zh-CN"/>
                <w14:textFill>
                  <w14:solidFill>
                    <w14:schemeClr w14:val="tx1"/>
                  </w14:solidFill>
                </w14:textFill>
              </w:rPr>
              <w:t>运行期</w:t>
            </w:r>
            <w:r>
              <w:rPr>
                <w:rFonts w:hint="eastAsia"/>
                <w:color w:val="000000" w:themeColor="text1"/>
                <w:lang w:val="en-US" w:eastAsia="zh-CN"/>
                <w14:textFill>
                  <w14:solidFill>
                    <w14:schemeClr w14:val="tx1"/>
                  </w14:solidFill>
                </w14:textFill>
              </w:rPr>
              <w:t>无固体废弃物产生。</w:t>
            </w:r>
          </w:p>
        </w:tc>
      </w:tr>
      <w:tr w14:paraId="7F73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09" w:type="dxa"/>
            <w:vMerge w:val="continue"/>
            <w:vAlign w:val="center"/>
          </w:tcPr>
          <w:p w14:paraId="0D44F025">
            <w:pPr>
              <w:ind w:firstLine="0" w:firstLineChars="0"/>
              <w:rPr>
                <w:color w:val="0000FF"/>
              </w:rPr>
            </w:pPr>
          </w:p>
        </w:tc>
        <w:tc>
          <w:tcPr>
            <w:tcW w:w="827" w:type="dxa"/>
            <w:vAlign w:val="center"/>
          </w:tcPr>
          <w:p w14:paraId="680CF5E6">
            <w:pPr>
              <w:ind w:firstLine="0" w:firstLineChars="0"/>
              <w:rPr>
                <w:color w:val="000000" w:themeColor="text1"/>
                <w14:textFill>
                  <w14:solidFill>
                    <w14:schemeClr w14:val="tx1"/>
                  </w14:solidFill>
                </w14:textFill>
              </w:rPr>
            </w:pPr>
            <w:r>
              <w:rPr>
                <w:rFonts w:hint="eastAsia"/>
                <w:b/>
                <w:bCs/>
                <w:color w:val="000000" w:themeColor="text1"/>
                <w:sz w:val="28"/>
                <w:szCs w:val="28"/>
                <w14:textFill>
                  <w14:solidFill>
                    <w14:schemeClr w14:val="tx1"/>
                  </w14:solidFill>
                </w14:textFill>
              </w:rPr>
              <w:t>社会影响</w:t>
            </w:r>
          </w:p>
        </w:tc>
        <w:tc>
          <w:tcPr>
            <w:tcW w:w="7590" w:type="dxa"/>
            <w:vAlign w:val="center"/>
          </w:tcPr>
          <w:p w14:paraId="51DFA087">
            <w:pPr>
              <w:ind w:firstLine="480"/>
              <w:rPr>
                <w:rFonts w:hint="eastAsia"/>
              </w:rPr>
            </w:pPr>
            <w:r>
              <w:rPr>
                <w:rFonts w:hint="eastAsia"/>
              </w:rPr>
              <w:t>项目的建成为该区域提供了良好的交通运输条件，促进了沿线区域资源开发，刺激产业开发，从而带动沿线经济发展，有利于沿线土地资源进一步利用与开发，带动第三产业的发展，从而提高居民生活水平。经现场实地踏勘和对沿线群众访谈，施工期对</w:t>
            </w:r>
            <w:r>
              <w:rPr>
                <w:rFonts w:hint="eastAsia"/>
                <w:lang w:eastAsia="zh-CN"/>
              </w:rPr>
              <w:t>经过该区域车辆通行</w:t>
            </w:r>
            <w:r>
              <w:rPr>
                <w:rFonts w:hint="eastAsia"/>
              </w:rPr>
              <w:t>带来一定的影响，施工単位采取设置标志牌和人工组织交通等多项措施。工程实施后明显改善了路况，使当地群众的出行更快捷方便。工程实施后出行方便性明显改善。</w:t>
            </w:r>
          </w:p>
          <w:p w14:paraId="2225EB6F">
            <w:pPr>
              <w:pStyle w:val="2"/>
              <w:rPr>
                <w:rFonts w:hint="eastAsia"/>
                <w:color w:val="000000" w:themeColor="text1"/>
                <w14:textFill>
                  <w14:solidFill>
                    <w14:schemeClr w14:val="tx1"/>
                  </w14:solidFill>
                </w14:textFill>
              </w:rPr>
            </w:pPr>
          </w:p>
          <w:p w14:paraId="4D2F4A64">
            <w:pPr>
              <w:pStyle w:val="2"/>
              <w:rPr>
                <w:rFonts w:hint="eastAsia"/>
                <w:color w:val="000000" w:themeColor="text1"/>
                <w14:textFill>
                  <w14:solidFill>
                    <w14:schemeClr w14:val="tx1"/>
                  </w14:solidFill>
                </w14:textFill>
              </w:rPr>
            </w:pPr>
          </w:p>
          <w:p w14:paraId="52A73278">
            <w:pPr>
              <w:pStyle w:val="2"/>
              <w:rPr>
                <w:rFonts w:hint="eastAsia"/>
                <w:color w:val="000000" w:themeColor="text1"/>
                <w14:textFill>
                  <w14:solidFill>
                    <w14:schemeClr w14:val="tx1"/>
                  </w14:solidFill>
                </w14:textFill>
              </w:rPr>
            </w:pPr>
          </w:p>
          <w:p w14:paraId="44DD4468">
            <w:pPr>
              <w:pStyle w:val="2"/>
              <w:rPr>
                <w:rFonts w:hint="eastAsia"/>
                <w:color w:val="000000" w:themeColor="text1"/>
                <w14:textFill>
                  <w14:solidFill>
                    <w14:schemeClr w14:val="tx1"/>
                  </w14:solidFill>
                </w14:textFill>
              </w:rPr>
            </w:pPr>
          </w:p>
          <w:p w14:paraId="7496F91E">
            <w:pPr>
              <w:pStyle w:val="2"/>
              <w:rPr>
                <w:rFonts w:hint="eastAsia"/>
                <w:color w:val="000000" w:themeColor="text1"/>
                <w14:textFill>
                  <w14:solidFill>
                    <w14:schemeClr w14:val="tx1"/>
                  </w14:solidFill>
                </w14:textFill>
              </w:rPr>
            </w:pPr>
          </w:p>
          <w:p w14:paraId="7B2FE53F">
            <w:pPr>
              <w:pStyle w:val="2"/>
              <w:rPr>
                <w:rFonts w:hint="eastAsia"/>
                <w:color w:val="000000" w:themeColor="text1"/>
                <w14:textFill>
                  <w14:solidFill>
                    <w14:schemeClr w14:val="tx1"/>
                  </w14:solidFill>
                </w14:textFill>
              </w:rPr>
            </w:pPr>
          </w:p>
          <w:p w14:paraId="6FC82B10">
            <w:pPr>
              <w:pStyle w:val="2"/>
              <w:rPr>
                <w:rFonts w:hint="eastAsia"/>
                <w:color w:val="000000" w:themeColor="text1"/>
                <w14:textFill>
                  <w14:solidFill>
                    <w14:schemeClr w14:val="tx1"/>
                  </w14:solidFill>
                </w14:textFill>
              </w:rPr>
            </w:pPr>
          </w:p>
          <w:p w14:paraId="7F82C313">
            <w:pPr>
              <w:pStyle w:val="2"/>
              <w:rPr>
                <w:rFonts w:hint="eastAsia"/>
                <w:color w:val="000000" w:themeColor="text1"/>
                <w14:textFill>
                  <w14:solidFill>
                    <w14:schemeClr w14:val="tx1"/>
                  </w14:solidFill>
                </w14:textFill>
              </w:rPr>
            </w:pPr>
          </w:p>
          <w:p w14:paraId="1F81C143">
            <w:pPr>
              <w:pStyle w:val="2"/>
              <w:rPr>
                <w:rFonts w:hint="eastAsia"/>
                <w:color w:val="000000" w:themeColor="text1"/>
                <w14:textFill>
                  <w14:solidFill>
                    <w14:schemeClr w14:val="tx1"/>
                  </w14:solidFill>
                </w14:textFill>
              </w:rPr>
            </w:pPr>
          </w:p>
          <w:p w14:paraId="48FFECEA">
            <w:pPr>
              <w:pStyle w:val="2"/>
              <w:rPr>
                <w:rFonts w:hint="eastAsia"/>
                <w:color w:val="000000" w:themeColor="text1"/>
                <w14:textFill>
                  <w14:solidFill>
                    <w14:schemeClr w14:val="tx1"/>
                  </w14:solidFill>
                </w14:textFill>
              </w:rPr>
            </w:pPr>
          </w:p>
          <w:p w14:paraId="45B7B6FF">
            <w:pPr>
              <w:pStyle w:val="2"/>
              <w:rPr>
                <w:rFonts w:hint="eastAsia"/>
                <w:color w:val="000000" w:themeColor="text1"/>
                <w14:textFill>
                  <w14:solidFill>
                    <w14:schemeClr w14:val="tx1"/>
                  </w14:solidFill>
                </w14:textFill>
              </w:rPr>
            </w:pPr>
          </w:p>
          <w:p w14:paraId="4F333978">
            <w:pPr>
              <w:pStyle w:val="2"/>
              <w:rPr>
                <w:rFonts w:hint="eastAsia"/>
                <w:color w:val="000000" w:themeColor="text1"/>
                <w14:textFill>
                  <w14:solidFill>
                    <w14:schemeClr w14:val="tx1"/>
                  </w14:solidFill>
                </w14:textFill>
              </w:rPr>
            </w:pPr>
          </w:p>
          <w:p w14:paraId="7FE88D4C">
            <w:pPr>
              <w:pStyle w:val="2"/>
              <w:rPr>
                <w:rFonts w:hint="eastAsia"/>
                <w:color w:val="000000" w:themeColor="text1"/>
                <w14:textFill>
                  <w14:solidFill>
                    <w14:schemeClr w14:val="tx1"/>
                  </w14:solidFill>
                </w14:textFill>
              </w:rPr>
            </w:pPr>
          </w:p>
          <w:p w14:paraId="01B47CA4">
            <w:pPr>
              <w:pStyle w:val="2"/>
              <w:ind w:left="0" w:leftChars="0" w:firstLine="0" w:firstLineChars="0"/>
              <w:rPr>
                <w:rFonts w:hint="eastAsia"/>
                <w:color w:val="000000" w:themeColor="text1"/>
                <w14:textFill>
                  <w14:solidFill>
                    <w14:schemeClr w14:val="tx1"/>
                  </w14:solidFill>
                </w14:textFill>
              </w:rPr>
            </w:pPr>
          </w:p>
        </w:tc>
      </w:tr>
    </w:tbl>
    <w:p w14:paraId="48B76445">
      <w:pPr>
        <w:widowControl/>
        <w:spacing w:line="240" w:lineRule="auto"/>
        <w:ind w:firstLine="0" w:firstLineChars="0"/>
        <w:jc w:val="left"/>
        <w:rPr>
          <w:color w:val="0000FF"/>
        </w:rPr>
      </w:pPr>
      <w:r>
        <w:rPr>
          <w:color w:val="0000FF"/>
        </w:rPr>
        <w:br w:type="page"/>
      </w:r>
    </w:p>
    <w:p w14:paraId="642D3EF9">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bookmarkStart w:id="19" w:name="_Toc15980_WPSOffice_Level1"/>
      <w:bookmarkStart w:id="20" w:name="_Toc13492080"/>
      <w:r>
        <w:rPr>
          <w:rFonts w:hint="eastAsia" w:ascii="楷体" w:hAnsi="楷体" w:eastAsia="楷体" w:cs="楷体"/>
          <w:b/>
          <w:bCs w:val="0"/>
          <w:color w:val="000000" w:themeColor="text1"/>
          <w:sz w:val="28"/>
          <w:szCs w:val="28"/>
          <w:lang w:val="en-US"/>
          <w14:textFill>
            <w14:solidFill>
              <w14:schemeClr w14:val="tx1"/>
            </w14:solidFill>
          </w14:textFill>
        </w:rPr>
        <w:t>8</w:t>
      </w:r>
      <w:r>
        <w:rPr>
          <w:rFonts w:hint="eastAsia" w:ascii="楷体" w:hAnsi="楷体" w:eastAsia="楷体" w:cs="楷体"/>
          <w:b/>
          <w:bCs w:val="0"/>
          <w:color w:val="000000" w:themeColor="text1"/>
          <w:sz w:val="28"/>
          <w:szCs w:val="28"/>
          <w14:textFill>
            <w14:solidFill>
              <w14:schemeClr w14:val="tx1"/>
            </w14:solidFill>
          </w14:textFill>
        </w:rPr>
        <w:t>、环境质量及污染源监测</w:t>
      </w:r>
      <w:bookmarkEnd w:id="19"/>
      <w:bookmarkEnd w:id="20"/>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6ED3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6" w:type="dxa"/>
          </w:tcPr>
          <w:p w14:paraId="0781765F">
            <w:pPr>
              <w:pStyle w:val="5"/>
              <w:numPr>
                <w:ilvl w:val="1"/>
                <w:numId w:val="0"/>
              </w:numP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一、环境质量</w:t>
            </w:r>
          </w:p>
          <w:p w14:paraId="514D84E6">
            <w:pPr>
              <w:pStyle w:val="5"/>
              <w:numPr>
                <w:ilvl w:val="1"/>
                <w:numId w:val="0"/>
              </w:numPr>
              <w:ind w:firstLine="598" w:firstLineChars="200"/>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（一）水环境质量</w:t>
            </w:r>
          </w:p>
          <w:p w14:paraId="0D01DFF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根据现场调查，运营期间无废水产生，降雨在路面上形成的地表水，以特别分散的形式分别进入路线两侧排水沟。不会对项目周边区域水环境造成不良影响。</w:t>
            </w:r>
          </w:p>
          <w:p w14:paraId="115B3B92">
            <w:pPr>
              <w:pStyle w:val="5"/>
              <w:numPr>
                <w:ilvl w:val="1"/>
                <w:numId w:val="0"/>
              </w:numPr>
              <w:ind w:leftChars="0" w:firstLine="598" w:firstLineChars="200"/>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（二）大气环境质量</w:t>
            </w:r>
          </w:p>
          <w:p w14:paraId="539F5B2E">
            <w:pPr>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运营期间大气污染物主要为各机动车辆排放的尾气和扬尘。采取定期对道路进行清扫，减少道路两侧裸土面积；加强道路路政养护管理，减少路面破损和路面施工等措施，有效地减少了扬尘及汽车尾气的污染，营运期不会对大气环境造成明显影响。</w:t>
            </w:r>
          </w:p>
          <w:p w14:paraId="14B5D4B8">
            <w:pPr>
              <w:pStyle w:val="62"/>
              <w:spacing w:line="360" w:lineRule="auto"/>
              <w:ind w:left="0" w:leftChars="0" w:firstLine="598" w:firstLineChars="200"/>
              <w:rPr>
                <w:rFonts w:hint="eastAsia" w:ascii="楷体" w:hAnsi="楷体" w:eastAsia="楷体" w:cs="楷体"/>
                <w:b/>
                <w:bCs/>
                <w:color w:val="auto"/>
                <w:sz w:val="28"/>
                <w:szCs w:val="28"/>
                <w:lang w:eastAsia="zh-CN"/>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（三）</w:t>
            </w:r>
            <w:r>
              <w:rPr>
                <w:rFonts w:hint="eastAsia" w:ascii="楷体" w:hAnsi="楷体" w:eastAsia="楷体" w:cs="楷体"/>
                <w:b/>
                <w:bCs/>
                <w:color w:val="auto"/>
                <w:spacing w:val="9"/>
                <w:sz w:val="28"/>
                <w:szCs w:val="28"/>
                <w14:textOutline w14:w="5448" w14:cap="sq" w14:cmpd="sng">
                  <w14:solidFill>
                    <w14:srgbClr w14:val="000000"/>
                  </w14:solidFill>
                  <w14:prstDash w14:val="solid"/>
                  <w14:bevel/>
                </w14:textOutline>
              </w:rPr>
              <w:t>声环境质量</w:t>
            </w:r>
          </w:p>
          <w:p w14:paraId="6D308127">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运营期主要为</w:t>
            </w:r>
            <w:r>
              <w:rPr>
                <w:rFonts w:hint="eastAsia" w:ascii="宋体" w:hAnsi="宋体" w:eastAsia="宋体" w:cs="宋体"/>
                <w:color w:val="000000" w:themeColor="text1"/>
                <w:sz w:val="24"/>
                <w:szCs w:val="24"/>
                <w14:textFill>
                  <w14:solidFill>
                    <w14:schemeClr w14:val="tx1"/>
                  </w14:solidFill>
                </w14:textFill>
              </w:rPr>
              <w:t>交通噪声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本项目为四级公路，实际运行过程中车流量较小</w:t>
            </w:r>
            <w:r>
              <w:rPr>
                <w:rFonts w:hint="eastAsia" w:ascii="宋体" w:hAnsi="宋体" w:eastAsia="宋体" w:cs="宋体"/>
                <w:color w:val="000000" w:themeColor="text1"/>
                <w:sz w:val="24"/>
                <w:szCs w:val="24"/>
                <w:lang w:eastAsia="zh-CN"/>
                <w14:textFill>
                  <w14:solidFill>
                    <w14:schemeClr w14:val="tx1"/>
                  </w14:solidFill>
                </w14:textFill>
              </w:rPr>
              <w:t>，速度慢</w:t>
            </w:r>
            <w:r>
              <w:rPr>
                <w:rFonts w:hint="eastAsia" w:ascii="宋体" w:hAnsi="宋体" w:eastAsia="宋体" w:cs="宋体"/>
                <w:color w:val="000000" w:themeColor="text1"/>
                <w:sz w:val="24"/>
                <w:szCs w:val="24"/>
                <w14:textFill>
                  <w14:solidFill>
                    <w14:schemeClr w14:val="tx1"/>
                  </w14:solidFill>
                </w14:textFill>
              </w:rPr>
              <w:t>。公路沿线均为树林和空地，在一定程度上对噪声影响起到缓解作用，且道路沿线无居民区等敏感点。避免了施工噪声对周边环境的影响。</w:t>
            </w:r>
          </w:p>
          <w:p w14:paraId="51823E53">
            <w:pPr>
              <w:pStyle w:val="62"/>
              <w:spacing w:line="360" w:lineRule="auto"/>
              <w:ind w:left="0" w:leftChars="0" w:firstLine="0" w:firstLineChars="0"/>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二、污</w:t>
            </w:r>
            <w:r>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t>染</w:t>
            </w: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源监测</w:t>
            </w:r>
          </w:p>
          <w:p w14:paraId="10357942">
            <w:pPr>
              <w:pStyle w:val="62"/>
              <w:ind w:left="0"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本项目运行期不产生废水，且远离居民区的环境敏感目标，因此不需要对开展废水、废气、噪声等监测。</w:t>
            </w:r>
          </w:p>
          <w:p w14:paraId="77B440B1">
            <w:pPr>
              <w:pStyle w:val="62"/>
              <w:ind w:left="0" w:leftChars="0" w:firstLine="0" w:firstLineChars="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验收监测内容：</w:t>
            </w:r>
          </w:p>
          <w:p w14:paraId="1C2FA43A">
            <w:pPr>
              <w:pStyle w:val="62"/>
              <w:ind w:left="0" w:leftChars="0" w:firstLine="480" w:firstLineChars="200"/>
              <w:rPr>
                <w:rFonts w:hint="eastAsia" w:ascii="Times New Roman" w:hAnsi="Times New Roman" w:eastAsia="宋体" w:cs="Times New Roman"/>
                <w:b w:val="0"/>
                <w:bCs w:val="0"/>
                <w:color w:val="auto"/>
                <w:sz w:val="24"/>
                <w:szCs w:val="24"/>
                <w:highlight w:val="none"/>
                <w:shd w:val="clear" w:color="auto" w:fill="FFFFFF"/>
              </w:rPr>
            </w:pPr>
            <w:r>
              <w:rPr>
                <w:rFonts w:hint="eastAsia" w:ascii="Times New Roman" w:hAnsi="Times New Roman" w:eastAsia="宋体" w:cs="Times New Roman"/>
                <w:b w:val="0"/>
                <w:bCs w:val="0"/>
                <w:color w:val="auto"/>
                <w:sz w:val="24"/>
                <w:szCs w:val="24"/>
                <w:highlight w:val="none"/>
                <w:lang w:val="en-US" w:eastAsia="zh-CN"/>
              </w:rPr>
              <w:t>本项目</w:t>
            </w:r>
            <w:r>
              <w:rPr>
                <w:rFonts w:ascii="Times New Roman" w:hAnsi="Times New Roman" w:eastAsia="宋体" w:cs="Times New Roman"/>
                <w:b w:val="0"/>
                <w:bCs w:val="0"/>
                <w:color w:val="auto"/>
                <w:sz w:val="24"/>
                <w:szCs w:val="24"/>
                <w:highlight w:val="none"/>
              </w:rPr>
              <w:t>验收监测时间为</w:t>
            </w:r>
            <w:r>
              <w:rPr>
                <w:rFonts w:ascii="Times New Roman" w:hAnsi="Times New Roman" w:eastAsia="宋体" w:cs="Times New Roman"/>
                <w:color w:val="auto"/>
                <w:sz w:val="24"/>
                <w:szCs w:val="24"/>
                <w:highlight w:val="none"/>
                <w:shd w:val="clear" w:color="auto" w:fill="FFFFFF"/>
              </w:rPr>
              <w:t>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w:t>
            </w:r>
            <w:r>
              <w:rPr>
                <w:rFonts w:ascii="Times New Roman" w:hAnsi="Times New Roman" w:eastAsia="宋体" w:cs="Times New Roman"/>
                <w:color w:val="auto"/>
                <w:sz w:val="24"/>
                <w:szCs w:val="24"/>
                <w:highlight w:val="none"/>
                <w:shd w:val="clear" w:color="auto" w:fill="FFFFFF"/>
              </w:rPr>
              <w:t>年</w:t>
            </w:r>
            <w:r>
              <w:rPr>
                <w:rFonts w:hint="eastAsia" w:ascii="Times New Roman" w:hAnsi="Times New Roman" w:eastAsia="宋体" w:cs="Times New Roman"/>
                <w:color w:val="auto"/>
                <w:sz w:val="24"/>
                <w:szCs w:val="24"/>
                <w:highlight w:val="none"/>
                <w:shd w:val="clear" w:color="auto" w:fill="FFFFFF"/>
                <w:lang w:val="en-US" w:eastAsia="zh-CN"/>
              </w:rPr>
              <w:t>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5</w:t>
            </w:r>
            <w:r>
              <w:rPr>
                <w:rFonts w:hint="eastAsia" w:ascii="Times New Roman" w:hAnsi="Times New Roman" w:eastAsia="宋体" w:cs="Times New Roman"/>
                <w:color w:val="auto"/>
                <w:sz w:val="24"/>
                <w:szCs w:val="24"/>
                <w:highlight w:val="none"/>
                <w:shd w:val="clear" w:color="auto" w:fill="FFFFFF"/>
                <w:lang w:eastAsia="zh-CN"/>
              </w:rPr>
              <w:t>日</w:t>
            </w:r>
            <w:r>
              <w:rPr>
                <w:rFonts w:ascii="Times New Roman" w:hAnsi="Times New Roman" w:eastAsia="宋体" w:cs="Times New Roman"/>
                <w:color w:val="auto"/>
                <w:sz w:val="24"/>
                <w:szCs w:val="24"/>
                <w:highlight w:val="none"/>
                <w:shd w:val="clear" w:color="auto" w:fill="FFFFFF"/>
              </w:rPr>
              <w:t>至20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2年8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6</w:t>
            </w:r>
            <w:r>
              <w:rPr>
                <w:rFonts w:hint="eastAsia" w:ascii="Times New Roman" w:hAnsi="Times New Roman" w:eastAsia="宋体" w:cs="Times New Roman"/>
                <w:color w:val="auto"/>
                <w:sz w:val="24"/>
                <w:szCs w:val="24"/>
                <w:highlight w:val="none"/>
                <w:shd w:val="clear" w:color="auto" w:fill="FFFFFF"/>
                <w:lang w:eastAsia="zh-CN"/>
              </w:rPr>
              <w:t>日</w:t>
            </w:r>
            <w:r>
              <w:rPr>
                <w:rFonts w:hint="eastAsia" w:ascii="Times New Roman" w:hAnsi="Times New Roman" w:eastAsia="宋体" w:cs="Times New Roman"/>
                <w:b w:val="0"/>
                <w:bCs w:val="0"/>
                <w:color w:val="auto"/>
                <w:sz w:val="24"/>
                <w:szCs w:val="24"/>
                <w:highlight w:val="none"/>
              </w:rPr>
              <w:t>，共计2</w:t>
            </w:r>
            <w:r>
              <w:rPr>
                <w:rFonts w:ascii="Times New Roman" w:hAnsi="Times New Roman" w:eastAsia="宋体" w:cs="Times New Roman"/>
                <w:b w:val="0"/>
                <w:bCs w:val="0"/>
                <w:color w:val="auto"/>
                <w:sz w:val="24"/>
                <w:szCs w:val="24"/>
                <w:highlight w:val="none"/>
              </w:rPr>
              <w:t>天。</w:t>
            </w:r>
            <w:r>
              <w:rPr>
                <w:rFonts w:hint="eastAsia" w:ascii="Times New Roman" w:hAnsi="Times New Roman" w:eastAsia="宋体" w:cs="Times New Roman"/>
                <w:b w:val="0"/>
                <w:bCs w:val="0"/>
                <w:color w:val="auto"/>
                <w:sz w:val="24"/>
                <w:szCs w:val="24"/>
                <w:highlight w:val="none"/>
                <w:lang w:eastAsia="zh-CN"/>
              </w:rPr>
              <w:t>监测</w:t>
            </w:r>
            <w:r>
              <w:rPr>
                <w:rFonts w:hint="eastAsia" w:ascii="Times New Roman" w:hAnsi="Times New Roman" w:eastAsia="宋体" w:cs="Times New Roman"/>
                <w:b w:val="0"/>
                <w:bCs w:val="0"/>
                <w:color w:val="auto"/>
                <w:sz w:val="24"/>
                <w:szCs w:val="24"/>
                <w:highlight w:val="none"/>
              </w:rPr>
              <w:t>内容为</w:t>
            </w:r>
            <w:r>
              <w:rPr>
                <w:rFonts w:hint="eastAsia" w:cs="Times New Roman"/>
                <w:b w:val="0"/>
                <w:bCs w:val="0"/>
                <w:color w:val="auto"/>
                <w:sz w:val="24"/>
                <w:szCs w:val="24"/>
                <w:highlight w:val="none"/>
                <w:lang w:eastAsia="zh-CN"/>
              </w:rPr>
              <w:t>边界</w:t>
            </w:r>
            <w:r>
              <w:rPr>
                <w:rFonts w:ascii="Times New Roman" w:hAnsi="Times New Roman" w:eastAsia="宋体" w:cs="Times New Roman"/>
                <w:b w:val="0"/>
                <w:bCs w:val="0"/>
                <w:color w:val="auto"/>
                <w:sz w:val="24"/>
                <w:szCs w:val="24"/>
                <w:highlight w:val="none"/>
                <w:shd w:val="clear" w:color="auto" w:fill="FFFFFF"/>
              </w:rPr>
              <w:t>噪声</w:t>
            </w:r>
            <w:r>
              <w:rPr>
                <w:rFonts w:hint="eastAsia" w:ascii="Times New Roman" w:hAnsi="Times New Roman" w:eastAsia="宋体" w:cs="Times New Roman"/>
                <w:b w:val="0"/>
                <w:bCs w:val="0"/>
                <w:color w:val="auto"/>
                <w:sz w:val="24"/>
                <w:szCs w:val="24"/>
                <w:highlight w:val="none"/>
                <w:shd w:val="clear" w:color="auto" w:fill="FFFFFF"/>
              </w:rPr>
              <w:t>。</w:t>
            </w:r>
          </w:p>
          <w:p w14:paraId="2E7A288A">
            <w:pPr>
              <w:keepNext w:val="0"/>
              <w:keepLines w:val="0"/>
              <w:pageBreakBefore w:val="0"/>
              <w:kinsoku/>
              <w:wordWrap/>
              <w:overflowPunct/>
              <w:topLinePunct w:val="0"/>
              <w:autoSpaceDE/>
              <w:autoSpaceDN/>
              <w:bidi w:val="0"/>
              <w:adjustRightInd/>
              <w:snapToGrid/>
              <w:spacing w:line="500" w:lineRule="exact"/>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监测点位：</w:t>
            </w:r>
            <w:r>
              <w:rPr>
                <w:rFonts w:hint="eastAsia" w:ascii="Times New Roman" w:hAnsi="Times New Roman" w:cs="Times New Roman"/>
                <w:b w:val="0"/>
                <w:bCs w:val="0"/>
                <w:color w:val="auto"/>
                <w:sz w:val="24"/>
                <w:szCs w:val="24"/>
                <w:highlight w:val="none"/>
                <w:lang w:eastAsia="zh-CN"/>
              </w:rPr>
              <w:t>道路两侧</w:t>
            </w:r>
            <w:r>
              <w:rPr>
                <w:rFonts w:hint="eastAsia"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eastAsia="zh-CN"/>
              </w:rPr>
              <w:t>各设</w:t>
            </w:r>
            <w:r>
              <w:rPr>
                <w:rFonts w:hint="eastAsia" w:ascii="Times New Roman" w:hAnsi="Times New Roman"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lang w:eastAsia="zh-CN"/>
              </w:rPr>
              <w:t>个点位，共计</w:t>
            </w:r>
            <w:r>
              <w:rPr>
                <w:rFonts w:hint="eastAsia" w:ascii="Times New Roman" w:hAnsi="Times New Roman" w:cs="Times New Roman"/>
                <w:b w:val="0"/>
                <w:bCs w:val="0"/>
                <w:color w:val="auto"/>
                <w:sz w:val="24"/>
                <w:szCs w:val="24"/>
                <w:highlight w:val="none"/>
                <w:lang w:val="en-US" w:eastAsia="zh-CN"/>
              </w:rPr>
              <w:t>6</w:t>
            </w:r>
            <w:r>
              <w:rPr>
                <w:rFonts w:hint="eastAsia" w:ascii="Times New Roman" w:hAnsi="Times New Roman" w:eastAsia="宋体" w:cs="Times New Roman"/>
                <w:b w:val="0"/>
                <w:bCs w:val="0"/>
                <w:color w:val="auto"/>
                <w:sz w:val="24"/>
                <w:szCs w:val="24"/>
                <w:highlight w:val="none"/>
                <w:lang w:eastAsia="zh-CN"/>
              </w:rPr>
              <w:t>个；</w:t>
            </w:r>
          </w:p>
          <w:p w14:paraId="4729FD9F">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监测项目：</w:t>
            </w:r>
            <w:r>
              <w:rPr>
                <w:rFonts w:hint="eastAsia" w:cs="Times New Roman"/>
                <w:b w:val="0"/>
                <w:bCs w:val="0"/>
                <w:color w:val="auto"/>
                <w:sz w:val="24"/>
                <w:szCs w:val="24"/>
                <w:highlight w:val="none"/>
                <w:lang w:eastAsia="zh-CN"/>
              </w:rPr>
              <w:t>边界</w:t>
            </w:r>
            <w:r>
              <w:rPr>
                <w:rFonts w:hint="eastAsia" w:ascii="Times New Roman" w:hAnsi="Times New Roman" w:eastAsia="宋体" w:cs="Times New Roman"/>
                <w:b w:val="0"/>
                <w:bCs w:val="0"/>
                <w:color w:val="auto"/>
                <w:sz w:val="24"/>
                <w:szCs w:val="24"/>
                <w:highlight w:val="none"/>
                <w:lang w:eastAsia="zh-CN"/>
              </w:rPr>
              <w:t>噪声；</w:t>
            </w:r>
          </w:p>
          <w:p w14:paraId="7AAA80F9">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监测频次：昼、夜各监测1次，连续监测2天。</w:t>
            </w:r>
          </w:p>
          <w:p w14:paraId="6C77E360">
            <w:pPr>
              <w:ind w:left="0" w:leftChars="0" w:firstLine="0" w:firstLineChars="0"/>
              <w:jc w:val="both"/>
              <w:rPr>
                <w:rFonts w:hint="eastAsia"/>
                <w:color w:val="auto"/>
                <w:highlight w:val="none"/>
                <w:lang w:eastAsia="zh-CN"/>
              </w:rPr>
            </w:pPr>
            <w:r>
              <w:rPr>
                <w:rFonts w:hint="eastAsia" w:ascii="Times New Roman" w:hAnsi="Times New Roman" w:eastAsia="宋体" w:cs="Times New Roman"/>
                <w:color w:val="auto"/>
                <w:highlight w:val="none"/>
                <w:lang w:val="en-US" w:eastAsia="zh-CN"/>
              </w:rPr>
              <w:drawing>
                <wp:anchor distT="0" distB="0" distL="114935" distR="114935" simplePos="0" relativeHeight="251666432" behindDoc="0" locked="0" layoutInCell="1" allowOverlap="1">
                  <wp:simplePos x="0" y="0"/>
                  <wp:positionH relativeFrom="column">
                    <wp:posOffset>95250</wp:posOffset>
                  </wp:positionH>
                  <wp:positionV relativeFrom="paragraph">
                    <wp:posOffset>-6988175</wp:posOffset>
                  </wp:positionV>
                  <wp:extent cx="5494020" cy="4904740"/>
                  <wp:effectExtent l="0" t="0" r="11430" b="10160"/>
                  <wp:wrapSquare wrapText="bothSides"/>
                  <wp:docPr id="39" name="图片 39" descr="QQ截图2022090915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QQ截图20220909150742"/>
                          <pic:cNvPicPr>
                            <a:picLocks noChangeAspect="1"/>
                          </pic:cNvPicPr>
                        </pic:nvPicPr>
                        <pic:blipFill>
                          <a:blip r:embed="rId24"/>
                          <a:stretch>
                            <a:fillRect/>
                          </a:stretch>
                        </pic:blipFill>
                        <pic:spPr>
                          <a:xfrm>
                            <a:off x="0" y="0"/>
                            <a:ext cx="5494020" cy="4904740"/>
                          </a:xfrm>
                          <a:prstGeom prst="rect">
                            <a:avLst/>
                          </a:prstGeom>
                        </pic:spPr>
                      </pic:pic>
                    </a:graphicData>
                  </a:graphic>
                </wp:anchor>
              </w:drawing>
            </w:r>
            <w:r>
              <w:rPr>
                <w:rFonts w:hint="eastAsia" w:ascii="楷体" w:hAnsi="楷体" w:eastAsia="楷体" w:cs="楷体"/>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4603750</wp:posOffset>
                      </wp:positionH>
                      <wp:positionV relativeFrom="paragraph">
                        <wp:posOffset>63500</wp:posOffset>
                      </wp:positionV>
                      <wp:extent cx="76200" cy="76200"/>
                      <wp:effectExtent l="6350" t="6350" r="12700" b="12700"/>
                      <wp:wrapNone/>
                      <wp:docPr id="38" name="矩形 38"/>
                      <wp:cNvGraphicFramePr/>
                      <a:graphic xmlns:a="http://schemas.openxmlformats.org/drawingml/2006/main">
                        <a:graphicData uri="http://schemas.microsoft.com/office/word/2010/wordprocessingShape">
                          <wps:wsp>
                            <wps:cNvSpPr/>
                            <wps:spPr>
                              <a:xfrm>
                                <a:off x="5671820" y="5477510"/>
                                <a:ext cx="76200" cy="762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2.5pt;margin-top:5pt;height:6pt;width:6pt;z-index:251667456;v-text-anchor:middle;mso-width-relative:page;mso-height-relative:page;" fillcolor="#000000 [3213]" filled="t" stroked="t" coordsize="21600,21600" o:gfxdata="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mq3lwdkAAAAJAQAADwAAAAAAAAABACAAAAAiAAAAZHJzL2Rvd25y&#10;ZXYueG1sUEsBAhQAFAAAAAgAh07iQM3DwA5vAgAA/wQAAA4AAAAAAAAAAQAgAAAAKAEAAGRycy9l&#10;Mm9Eb2MueG1sUEsFBgAAAAAGAAYAWQEAAAkGAAAAAA==&#10;">
                      <v:fill on="t" focussize="0,0"/>
                      <v:stroke weight="1pt" color="#000000 [3213]" miterlimit="8" joinstyle="miter"/>
                      <v:imagedata o:title=""/>
                      <o:lock v:ext="edit" aspectratio="f"/>
                    </v:rect>
                  </w:pict>
                </mc:Fallback>
              </mc:AlternateContent>
            </w:r>
            <w:r>
              <w:rPr>
                <w:rFonts w:hint="eastAsia" w:ascii="楷体" w:hAnsi="楷体" w:eastAsia="楷体" w:cs="楷体"/>
                <w:color w:val="auto"/>
                <w:szCs w:val="21"/>
                <w:highlight w:val="none"/>
              </w:rPr>
              <w:t>注：★噪声监测点位</w:t>
            </w:r>
          </w:p>
          <w:p w14:paraId="25CF9CA8">
            <w:pPr>
              <w:pStyle w:val="3"/>
              <w:ind w:firstLine="3132" w:firstLineChars="1300"/>
              <w:jc w:val="both"/>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图8-1 </w:t>
            </w:r>
            <w:r>
              <w:rPr>
                <w:rFonts w:hint="eastAsia" w:ascii="楷体" w:hAnsi="楷体" w:eastAsia="楷体" w:cs="楷体"/>
                <w:b/>
                <w:color w:val="auto"/>
                <w:sz w:val="24"/>
                <w:szCs w:val="24"/>
                <w:highlight w:val="none"/>
              </w:rPr>
              <w:t xml:space="preserve"> 验收监测</w:t>
            </w:r>
            <w:r>
              <w:rPr>
                <w:rFonts w:hint="eastAsia" w:ascii="楷体" w:hAnsi="楷体" w:eastAsia="楷体" w:cs="楷体"/>
                <w:b/>
                <w:color w:val="auto"/>
                <w:sz w:val="24"/>
                <w:szCs w:val="24"/>
                <w:highlight w:val="none"/>
                <w:lang w:val="en-US" w:eastAsia="zh-CN"/>
              </w:rPr>
              <w:t>点位图</w:t>
            </w:r>
          </w:p>
          <w:p w14:paraId="3B30B0B7">
            <w:pPr>
              <w:pStyle w:val="3"/>
              <w:keepNext w:val="0"/>
              <w:keepLines w:val="0"/>
              <w:pageBreakBefore w:val="0"/>
              <w:kinsoku/>
              <w:wordWrap/>
              <w:overflowPunct/>
              <w:topLinePunct w:val="0"/>
              <w:autoSpaceDE/>
              <w:autoSpaceDN/>
              <w:bidi w:val="0"/>
              <w:adjustRightInd/>
              <w:snapToGrid/>
              <w:spacing w:line="500" w:lineRule="exact"/>
              <w:ind w:left="0" w:leftChars="0" w:firstLine="0" w:firstLineChars="0"/>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验收监测质量保证及质量控制</w:t>
            </w:r>
          </w:p>
          <w:p w14:paraId="378E24CF">
            <w:pPr>
              <w:spacing w:after="0"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验收监测采样方法、监测分析方法、监测质量保证和质量控制要求均按照《排污单位自行监测技术指南总则》（HJ 819-2017）和《建设项目竣工环境保护验收技术指南 污染影响类》（生态环境部2018年第9号公告）执行。</w:t>
            </w:r>
          </w:p>
          <w:p w14:paraId="3DE8644A">
            <w:pPr>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1、</w:t>
            </w:r>
            <w:r>
              <w:rPr>
                <w:rFonts w:hint="eastAsia" w:ascii="楷体" w:hAnsi="楷体" w:eastAsia="楷体" w:cs="楷体"/>
                <w:b/>
                <w:bCs/>
                <w:color w:val="auto"/>
                <w:sz w:val="28"/>
                <w:szCs w:val="28"/>
                <w:highlight w:val="none"/>
              </w:rPr>
              <w:t>仪器检定情况</w:t>
            </w:r>
          </w:p>
          <w:p w14:paraId="04EB094D">
            <w:pPr>
              <w:widowControl w:val="0"/>
              <w:spacing w:after="0"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8"/>
                <w:highlight w:val="none"/>
                <w:lang w:val="en-US" w:eastAsia="zh-CN"/>
              </w:rPr>
              <w:t>黑龙江省致信环境检测有限公司</w:t>
            </w:r>
            <w:r>
              <w:rPr>
                <w:rFonts w:hint="default" w:ascii="Times New Roman" w:hAnsi="Times New Roman" w:eastAsia="宋体" w:cs="Times New Roman"/>
                <w:color w:val="auto"/>
                <w:sz w:val="24"/>
                <w:szCs w:val="24"/>
                <w:highlight w:val="none"/>
              </w:rPr>
              <w:t>持有黑龙江省市场监督管理局颁发的“资质认定证书</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210812050883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”。所有仪器设备均经计量部门定期检定合格且在有效期内。监测中所使用的各类仪器</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各种设备，全部经国家法定检定机构检定或校准合格，且在有效期内。</w:t>
            </w:r>
          </w:p>
          <w:p w14:paraId="68EE96D1">
            <w:pPr>
              <w:widowControl w:val="0"/>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2、</w:t>
            </w:r>
            <w:r>
              <w:rPr>
                <w:rFonts w:hint="eastAsia" w:ascii="楷体" w:hAnsi="楷体" w:eastAsia="楷体" w:cs="楷体"/>
                <w:b/>
                <w:bCs/>
                <w:color w:val="auto"/>
                <w:sz w:val="28"/>
                <w:szCs w:val="28"/>
                <w:highlight w:val="none"/>
              </w:rPr>
              <w:t>监测分析方法及分析仪器信息</w:t>
            </w:r>
          </w:p>
          <w:p w14:paraId="664A4224">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检测分析方法见表</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-1。</w:t>
            </w:r>
          </w:p>
          <w:p w14:paraId="129B5701">
            <w:pPr>
              <w:pStyle w:val="290"/>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表8-1    监测项目、分析方法及分析仪器信息</w:t>
            </w:r>
          </w:p>
          <w:tbl>
            <w:tblPr>
              <w:tblStyle w:val="50"/>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295"/>
              <w:gridCol w:w="1710"/>
              <w:gridCol w:w="2565"/>
              <w:gridCol w:w="1443"/>
            </w:tblGrid>
            <w:tr w14:paraId="1FAC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Borders>
                    <w:tl2br w:val="nil"/>
                    <w:tr2bl w:val="nil"/>
                  </w:tcBorders>
                  <w:vAlign w:val="center"/>
                </w:tcPr>
                <w:p w14:paraId="47F91866">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color w:val="auto"/>
                      <w:sz w:val="24"/>
                      <w:szCs w:val="24"/>
                      <w:highlight w:val="yellow"/>
                      <w:lang w:val="en-US" w:eastAsia="zh-CN"/>
                    </w:rPr>
                  </w:pPr>
                  <w:r>
                    <w:rPr>
                      <w:rFonts w:hint="eastAsia" w:ascii="楷体" w:hAnsi="楷体" w:eastAsia="楷体" w:cs="楷体"/>
                      <w:b/>
                      <w:bCs/>
                      <w:color w:val="auto"/>
                      <w:sz w:val="24"/>
                      <w:szCs w:val="24"/>
                      <w:highlight w:val="none"/>
                    </w:rPr>
                    <w:t>项目</w:t>
                  </w:r>
                </w:p>
              </w:tc>
              <w:tc>
                <w:tcPr>
                  <w:tcW w:w="1306" w:type="pct"/>
                  <w:tcBorders>
                    <w:tl2br w:val="nil"/>
                    <w:tr2bl w:val="nil"/>
                  </w:tcBorders>
                  <w:vAlign w:val="center"/>
                </w:tcPr>
                <w:p w14:paraId="384068B9">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color w:val="auto"/>
                      <w:sz w:val="24"/>
                      <w:szCs w:val="24"/>
                      <w:highlight w:val="yellow"/>
                      <w:lang w:bidi="ar"/>
                    </w:rPr>
                  </w:pPr>
                  <w:r>
                    <w:rPr>
                      <w:rFonts w:hint="eastAsia" w:ascii="楷体" w:hAnsi="楷体" w:eastAsia="楷体" w:cs="楷体"/>
                      <w:b/>
                      <w:bCs/>
                      <w:color w:val="auto"/>
                      <w:sz w:val="24"/>
                      <w:szCs w:val="24"/>
                      <w:highlight w:val="none"/>
                    </w:rPr>
                    <w:t>标准方法</w:t>
                  </w:r>
                </w:p>
              </w:tc>
              <w:tc>
                <w:tcPr>
                  <w:tcW w:w="973" w:type="pct"/>
                  <w:tcBorders>
                    <w:tl2br w:val="nil"/>
                    <w:tr2bl w:val="nil"/>
                  </w:tcBorders>
                  <w:vAlign w:val="center"/>
                </w:tcPr>
                <w:p w14:paraId="651FCA7B">
                  <w:pPr>
                    <w:spacing w:after="20" w:line="260" w:lineRule="exact"/>
                    <w:ind w:left="0" w:leftChars="0" w:firstLine="0" w:firstLineChars="0"/>
                    <w:jc w:val="center"/>
                    <w:rPr>
                      <w:rFonts w:hint="eastAsia" w:ascii="楷体" w:hAnsi="楷体" w:eastAsia="楷体" w:cs="楷体"/>
                      <w:color w:val="auto"/>
                      <w:sz w:val="24"/>
                      <w:szCs w:val="24"/>
                      <w:highlight w:val="yellow"/>
                    </w:rPr>
                  </w:pPr>
                  <w:r>
                    <w:rPr>
                      <w:rFonts w:hint="eastAsia" w:ascii="楷体" w:hAnsi="楷体" w:eastAsia="楷体" w:cs="楷体"/>
                      <w:b/>
                      <w:bCs/>
                      <w:color w:val="auto"/>
                      <w:sz w:val="24"/>
                      <w:szCs w:val="24"/>
                      <w:highlight w:val="none"/>
                    </w:rPr>
                    <w:t>仪器名称</w:t>
                  </w:r>
                </w:p>
              </w:tc>
              <w:tc>
                <w:tcPr>
                  <w:tcW w:w="1459" w:type="pct"/>
                  <w:tcBorders>
                    <w:tl2br w:val="nil"/>
                    <w:tr2bl w:val="nil"/>
                  </w:tcBorders>
                  <w:vAlign w:val="center"/>
                </w:tcPr>
                <w:p w14:paraId="1C0B0571">
                  <w:pPr>
                    <w:jc w:val="center"/>
                    <w:rPr>
                      <w:rFonts w:hint="eastAsia" w:ascii="楷体" w:hAnsi="楷体" w:eastAsia="楷体" w:cs="楷体"/>
                      <w:color w:val="auto"/>
                      <w:spacing w:val="-6"/>
                      <w:sz w:val="24"/>
                      <w:szCs w:val="24"/>
                      <w:highlight w:val="yellow"/>
                    </w:rPr>
                  </w:pPr>
                  <w:r>
                    <w:rPr>
                      <w:rFonts w:hint="eastAsia" w:ascii="楷体" w:hAnsi="楷体" w:eastAsia="楷体" w:cs="楷体"/>
                      <w:b/>
                      <w:bCs/>
                      <w:color w:val="auto"/>
                      <w:sz w:val="24"/>
                      <w:szCs w:val="24"/>
                      <w:highlight w:val="none"/>
                    </w:rPr>
                    <w:t>型号/编号</w:t>
                  </w:r>
                </w:p>
              </w:tc>
              <w:tc>
                <w:tcPr>
                  <w:tcW w:w="821" w:type="pct"/>
                  <w:tcBorders>
                    <w:tl2br w:val="nil"/>
                    <w:tr2bl w:val="nil"/>
                  </w:tcBorders>
                  <w:vAlign w:val="center"/>
                </w:tcPr>
                <w:p w14:paraId="4DFBD96B">
                  <w:pPr>
                    <w:adjustRightInd w:val="0"/>
                    <w:snapToGrid w:val="0"/>
                    <w:ind w:left="0" w:leftChars="0" w:firstLine="0" w:firstLineChars="0"/>
                    <w:jc w:val="both"/>
                    <w:rPr>
                      <w:rFonts w:hint="eastAsia" w:ascii="楷体" w:hAnsi="楷体" w:eastAsia="楷体" w:cs="楷体"/>
                      <w:b w:val="0"/>
                      <w:bCs w:val="0"/>
                      <w:color w:val="auto"/>
                      <w:sz w:val="24"/>
                      <w:szCs w:val="24"/>
                      <w:highlight w:val="yellow"/>
                      <w:lang w:val="en-US" w:eastAsia="zh-CN"/>
                    </w:rPr>
                  </w:pPr>
                  <w:r>
                    <w:rPr>
                      <w:rFonts w:hint="eastAsia" w:ascii="楷体" w:hAnsi="楷体" w:eastAsia="楷体" w:cs="楷体"/>
                      <w:b/>
                      <w:bCs/>
                      <w:color w:val="auto"/>
                      <w:sz w:val="24"/>
                      <w:szCs w:val="24"/>
                      <w:highlight w:val="none"/>
                      <w:lang w:val="en-US" w:eastAsia="zh-CN"/>
                    </w:rPr>
                    <w:t>方法检出限</w:t>
                  </w:r>
                </w:p>
              </w:tc>
            </w:tr>
            <w:tr w14:paraId="50F4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vMerge w:val="restart"/>
                  <w:tcBorders>
                    <w:tl2br w:val="nil"/>
                    <w:tr2bl w:val="nil"/>
                  </w:tcBorders>
                  <w:vAlign w:val="center"/>
                </w:tcPr>
                <w:p w14:paraId="081605E2">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b w:val="0"/>
                      <w:bCs w:val="0"/>
                      <w:color w:val="auto"/>
                      <w:sz w:val="24"/>
                      <w:szCs w:val="24"/>
                      <w:highlight w:val="yellow"/>
                    </w:rPr>
                  </w:pPr>
                  <w:r>
                    <w:rPr>
                      <w:rFonts w:hint="eastAsia" w:ascii="楷体" w:hAnsi="楷体" w:eastAsia="楷体" w:cs="楷体"/>
                      <w:b w:val="0"/>
                      <w:bCs w:val="0"/>
                      <w:color w:val="auto"/>
                      <w:sz w:val="24"/>
                      <w:szCs w:val="24"/>
                      <w:highlight w:val="none"/>
                      <w:lang w:val="en-US" w:eastAsia="zh-CN"/>
                    </w:rPr>
                    <w:t>噪声</w:t>
                  </w:r>
                </w:p>
              </w:tc>
              <w:tc>
                <w:tcPr>
                  <w:tcW w:w="1306" w:type="pct"/>
                  <w:vMerge w:val="restart"/>
                  <w:tcBorders>
                    <w:tl2br w:val="nil"/>
                    <w:tr2bl w:val="nil"/>
                  </w:tcBorders>
                  <w:vAlign w:val="center"/>
                </w:tcPr>
                <w:p w14:paraId="232A2B1C">
                  <w:pPr>
                    <w:ind w:left="0" w:leftChars="0" w:firstLine="0" w:firstLineChars="0"/>
                    <w:jc w:val="both"/>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《声环境质量标准》（GB 3096 -2008）1类标准</w:t>
                  </w:r>
                </w:p>
              </w:tc>
              <w:tc>
                <w:tcPr>
                  <w:tcW w:w="973" w:type="pct"/>
                  <w:tcBorders>
                    <w:tl2br w:val="nil"/>
                    <w:tr2bl w:val="nil"/>
                  </w:tcBorders>
                  <w:vAlign w:val="center"/>
                </w:tcPr>
                <w:p w14:paraId="5A8B689F">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多功能声级计</w:t>
                  </w:r>
                </w:p>
              </w:tc>
              <w:tc>
                <w:tcPr>
                  <w:tcW w:w="1459" w:type="pct"/>
                  <w:tcBorders>
                    <w:tl2br w:val="nil"/>
                    <w:tr2bl w:val="nil"/>
                  </w:tcBorders>
                  <w:vAlign w:val="center"/>
                </w:tcPr>
                <w:p w14:paraId="13C9709A">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HS6288B/ZX122-2019</w:t>
                  </w:r>
                </w:p>
              </w:tc>
              <w:tc>
                <w:tcPr>
                  <w:tcW w:w="821" w:type="pct"/>
                  <w:vMerge w:val="restart"/>
                  <w:tcBorders>
                    <w:tl2br w:val="nil"/>
                    <w:tr2bl w:val="nil"/>
                  </w:tcBorders>
                  <w:vAlign w:val="center"/>
                </w:tcPr>
                <w:p w14:paraId="2480AB9B">
                  <w:pPr>
                    <w:ind w:left="0" w:leftChars="0" w:firstLine="240" w:firstLineChars="100"/>
                    <w:jc w:val="both"/>
                    <w:rPr>
                      <w:rFonts w:hint="eastAsia" w:ascii="楷体" w:hAnsi="楷体" w:eastAsia="楷体" w:cs="楷体"/>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w:t>
                  </w:r>
                </w:p>
              </w:tc>
            </w:tr>
            <w:tr w14:paraId="1894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39" w:type="pct"/>
                  <w:vMerge w:val="continue"/>
                  <w:tcBorders>
                    <w:tl2br w:val="nil"/>
                    <w:tr2bl w:val="nil"/>
                  </w:tcBorders>
                  <w:vAlign w:val="center"/>
                </w:tcPr>
                <w:p w14:paraId="79B9197E">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b w:val="0"/>
                      <w:bCs w:val="0"/>
                      <w:color w:val="auto"/>
                      <w:sz w:val="24"/>
                      <w:szCs w:val="24"/>
                      <w:highlight w:val="yellow"/>
                    </w:rPr>
                  </w:pPr>
                </w:p>
              </w:tc>
              <w:tc>
                <w:tcPr>
                  <w:tcW w:w="1306" w:type="pct"/>
                  <w:vMerge w:val="continue"/>
                  <w:tcBorders>
                    <w:tl2br w:val="nil"/>
                    <w:tr2bl w:val="nil"/>
                  </w:tcBorders>
                  <w:vAlign w:val="center"/>
                </w:tcPr>
                <w:p w14:paraId="58E5754F">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b w:val="0"/>
                      <w:bCs w:val="0"/>
                      <w:color w:val="auto"/>
                      <w:sz w:val="24"/>
                      <w:szCs w:val="24"/>
                      <w:highlight w:val="yellow"/>
                      <w:lang w:bidi="ar"/>
                    </w:rPr>
                  </w:pPr>
                </w:p>
              </w:tc>
              <w:tc>
                <w:tcPr>
                  <w:tcW w:w="973" w:type="pct"/>
                  <w:tcBorders>
                    <w:tl2br w:val="nil"/>
                    <w:tr2bl w:val="nil"/>
                  </w:tcBorders>
                  <w:vAlign w:val="center"/>
                </w:tcPr>
                <w:p w14:paraId="766C3109">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声级校准器</w:t>
                  </w:r>
                </w:p>
              </w:tc>
              <w:tc>
                <w:tcPr>
                  <w:tcW w:w="1459" w:type="pct"/>
                  <w:tcBorders>
                    <w:tl2br w:val="nil"/>
                    <w:tr2bl w:val="nil"/>
                  </w:tcBorders>
                  <w:vAlign w:val="center"/>
                </w:tcPr>
                <w:p w14:paraId="68C864FD">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AWA6221A/ZX031-2018</w:t>
                  </w:r>
                </w:p>
              </w:tc>
              <w:tc>
                <w:tcPr>
                  <w:tcW w:w="821" w:type="pct"/>
                  <w:vMerge w:val="continue"/>
                  <w:tcBorders>
                    <w:tl2br w:val="nil"/>
                    <w:tr2bl w:val="nil"/>
                  </w:tcBorders>
                  <w:vAlign w:val="center"/>
                </w:tcPr>
                <w:p w14:paraId="6E4A240A">
                  <w:pPr>
                    <w:adjustRightInd w:val="0"/>
                    <w:snapToGrid w:val="0"/>
                    <w:jc w:val="center"/>
                    <w:rPr>
                      <w:rFonts w:hint="eastAsia" w:ascii="楷体" w:hAnsi="楷体" w:eastAsia="楷体" w:cs="楷体"/>
                      <w:b w:val="0"/>
                      <w:bCs w:val="0"/>
                      <w:color w:val="auto"/>
                      <w:sz w:val="24"/>
                      <w:szCs w:val="24"/>
                      <w:highlight w:val="yellow"/>
                      <w:lang w:val="en-US" w:eastAsia="zh-CN"/>
                    </w:rPr>
                  </w:pPr>
                </w:p>
              </w:tc>
            </w:tr>
          </w:tbl>
          <w:p w14:paraId="4F3412FE">
            <w:pPr>
              <w:pStyle w:val="3"/>
              <w:keepNext w:val="0"/>
              <w:keepLines w:val="0"/>
              <w:pageBreakBefore w:val="0"/>
              <w:kinsoku/>
              <w:wordWrap/>
              <w:overflowPunct/>
              <w:topLinePunct w:val="0"/>
              <w:autoSpaceDE/>
              <w:autoSpaceDN/>
              <w:bidi w:val="0"/>
              <w:adjustRightInd/>
              <w:snapToGrid/>
              <w:spacing w:line="500" w:lineRule="exact"/>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3、人员资质</w:t>
            </w:r>
          </w:p>
          <w:p w14:paraId="18AA663F">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验收监测工作，已针对监测专业技术人员，制定并实施了严格的管理制度和质量控制措施，并已经制定出项目人员培训计划，并按照具体时间要求严格落实，确保全体人员的技术水平能够满足本项目的相关技术要求，确保服务质量。</w:t>
            </w:r>
          </w:p>
          <w:p w14:paraId="1D7DE345">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相关专业技术人员均经过系统的技术培训，并经过理论考核、实操考核合格后方可办法上岗证。项目涉及的所有验收监测人员和检测人员均持有相关规定颁发的专业技术人员上岗证，持证上岗率均已达到100%。</w:t>
            </w:r>
          </w:p>
          <w:p w14:paraId="5F12C0BC">
            <w:pPr>
              <w:pStyle w:val="3"/>
              <w:keepNext w:val="0"/>
              <w:keepLines w:val="0"/>
              <w:pageBreakBefore w:val="0"/>
              <w:kinsoku/>
              <w:wordWrap/>
              <w:overflowPunct/>
              <w:topLinePunct w:val="0"/>
              <w:autoSpaceDE/>
              <w:autoSpaceDN/>
              <w:bidi w:val="0"/>
              <w:adjustRightInd/>
              <w:snapToGrid/>
              <w:spacing w:line="500" w:lineRule="exact"/>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4、监测分析过程中的质量保证和质量控制：</w:t>
            </w:r>
          </w:p>
          <w:p w14:paraId="578F504E">
            <w:pPr>
              <w:pStyle w:val="44"/>
              <w:spacing w:before="31" w:after="31" w:line="360" w:lineRule="auto"/>
              <w:ind w:left="0" w:lef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噪声质量控制</w:t>
            </w:r>
          </w:p>
          <w:p w14:paraId="28593ABF">
            <w:pPr>
              <w:pStyle w:val="44"/>
              <w:keepNext w:val="0"/>
              <w:keepLines w:val="0"/>
              <w:pageBreakBefore w:val="0"/>
              <w:kinsoku/>
              <w:wordWrap/>
              <w:overflowPunct/>
              <w:topLinePunct w:val="0"/>
              <w:bidi w:val="0"/>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监测时使用经计量部门检定、并在有效使用期内的声级计；声级计在测试前 后用标准发生源进行校准，测量前后仪器的灵敏度相差不大于 0.5dB（A），若大于 0.5dB（A）测试数据无效。</w:t>
            </w:r>
          </w:p>
          <w:tbl>
            <w:tblPr>
              <w:tblStyle w:val="50"/>
              <w:tblpPr w:leftFromText="180" w:rightFromText="180" w:vertAnchor="text" w:horzAnchor="page" w:tblpXSpec="center" w:tblpY="664"/>
              <w:tblOverlap w:val="never"/>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1397"/>
              <w:gridCol w:w="1357"/>
              <w:gridCol w:w="1435"/>
              <w:gridCol w:w="2424"/>
            </w:tblGrid>
            <w:tr w14:paraId="232706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6" w:space="0"/>
                    <w:bottom w:val="single" w:color="auto" w:sz="4" w:space="0"/>
                    <w:right w:val="single" w:color="auto" w:sz="4" w:space="0"/>
                  </w:tcBorders>
                  <w:noWrap w:val="0"/>
                  <w:vAlign w:val="center"/>
                </w:tcPr>
                <w:p w14:paraId="5D5CEFCD">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测量日期</w:t>
                  </w:r>
                </w:p>
              </w:tc>
              <w:tc>
                <w:tcPr>
                  <w:tcW w:w="2405" w:type="pct"/>
                  <w:gridSpan w:val="3"/>
                  <w:tcBorders>
                    <w:top w:val="single" w:color="auto" w:sz="4" w:space="0"/>
                    <w:left w:val="single" w:color="auto" w:sz="4" w:space="0"/>
                    <w:bottom w:val="single" w:color="auto" w:sz="4" w:space="0"/>
                    <w:right w:val="single" w:color="auto" w:sz="4" w:space="0"/>
                  </w:tcBorders>
                  <w:noWrap w:val="0"/>
                  <w:vAlign w:val="center"/>
                </w:tcPr>
                <w:p w14:paraId="1E23DC47">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校准声级dB(A)</w:t>
                  </w:r>
                </w:p>
              </w:tc>
              <w:tc>
                <w:tcPr>
                  <w:tcW w:w="1391" w:type="pct"/>
                  <w:tcBorders>
                    <w:top w:val="single" w:color="auto" w:sz="4" w:space="0"/>
                    <w:left w:val="single" w:color="auto" w:sz="4" w:space="0"/>
                    <w:bottom w:val="single" w:color="auto" w:sz="4" w:space="0"/>
                    <w:right w:val="single" w:color="auto" w:sz="4" w:space="0"/>
                  </w:tcBorders>
                  <w:noWrap w:val="0"/>
                  <w:vAlign w:val="center"/>
                </w:tcPr>
                <w:p w14:paraId="3C5583D5">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color w:val="auto"/>
                      <w:kern w:val="0"/>
                      <w:sz w:val="24"/>
                      <w:szCs w:val="24"/>
                      <w:highlight w:val="none"/>
                    </w:rPr>
                  </w:pPr>
                  <w:r>
                    <w:rPr>
                      <w:rFonts w:hint="eastAsia" w:ascii="楷体" w:hAnsi="楷体" w:eastAsia="楷体" w:cs="楷体"/>
                      <w:b/>
                      <w:bCs/>
                      <w:color w:val="auto"/>
                      <w:kern w:val="0"/>
                      <w:sz w:val="24"/>
                      <w:szCs w:val="24"/>
                      <w:highlight w:val="none"/>
                    </w:rPr>
                    <w:t>备注</w:t>
                  </w:r>
                </w:p>
              </w:tc>
            </w:tr>
            <w:tr w14:paraId="37517B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top w:val="single" w:color="auto" w:sz="4" w:space="0"/>
                    <w:left w:val="single" w:color="auto" w:sz="4" w:space="0"/>
                    <w:bottom w:val="single" w:color="auto" w:sz="4" w:space="0"/>
                    <w:right w:val="single" w:color="auto" w:sz="4" w:space="0"/>
                  </w:tcBorders>
                  <w:noWrap w:val="0"/>
                  <w:vAlign w:val="center"/>
                </w:tcPr>
                <w:p w14:paraId="58835D7C">
                  <w:pPr>
                    <w:adjustRightInd w:val="0"/>
                    <w:snapToGrid w:val="0"/>
                    <w:spacing w:after="200" w:line="360" w:lineRule="auto"/>
                    <w:jc w:val="center"/>
                    <w:rPr>
                      <w:rFonts w:hint="eastAsia" w:ascii="楷体" w:hAnsi="楷体" w:eastAsia="楷体" w:cs="楷体"/>
                      <w:b/>
                      <w:bCs/>
                      <w:color w:val="auto"/>
                      <w:kern w:val="0"/>
                      <w:sz w:val="24"/>
                      <w:szCs w:val="24"/>
                      <w:highlight w:val="none"/>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53F3BFC4">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测量前</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3EF7B8BA">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测量后</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679D564F">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差值</w:t>
                  </w:r>
                </w:p>
              </w:tc>
              <w:tc>
                <w:tcPr>
                  <w:tcW w:w="1391" w:type="pct"/>
                  <w:vMerge w:val="restart"/>
                  <w:tcBorders>
                    <w:top w:val="single" w:color="auto" w:sz="4" w:space="0"/>
                    <w:left w:val="single" w:color="auto" w:sz="4" w:space="0"/>
                    <w:bottom w:val="single" w:color="auto" w:sz="4" w:space="0"/>
                    <w:right w:val="single" w:color="auto" w:sz="4" w:space="0"/>
                  </w:tcBorders>
                  <w:noWrap w:val="0"/>
                  <w:vAlign w:val="center"/>
                </w:tcPr>
                <w:p w14:paraId="06BE25D8">
                  <w:pPr>
                    <w:adjustRightInd w:val="0"/>
                    <w:snapToGrid w:val="0"/>
                    <w:spacing w:after="200" w:line="360" w:lineRule="auto"/>
                    <w:ind w:left="0" w:leftChars="0" w:firstLine="0" w:firstLineChars="0"/>
                    <w:jc w:val="both"/>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测量前、后校准声级差值小于0.5dB(A)测量数据有效。</w:t>
                  </w:r>
                </w:p>
              </w:tc>
            </w:tr>
            <w:tr w14:paraId="75A2FB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6D71C730">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5</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6315492C">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7</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9A0F006">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312B287C">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0.1</w:t>
                  </w:r>
                </w:p>
              </w:tc>
              <w:tc>
                <w:tcPr>
                  <w:tcW w:w="1391" w:type="pct"/>
                  <w:vMerge w:val="continue"/>
                  <w:tcBorders>
                    <w:left w:val="single" w:color="auto" w:sz="4" w:space="0"/>
                    <w:right w:val="single" w:color="auto" w:sz="4" w:space="0"/>
                  </w:tcBorders>
                  <w:noWrap w:val="0"/>
                  <w:vAlign w:val="center"/>
                </w:tcPr>
                <w:p w14:paraId="535D0C7A">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425426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22714B34">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66B330A3">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w:t>
                  </w:r>
                  <w:r>
                    <w:rPr>
                      <w:rFonts w:hint="eastAsia" w:ascii="楷体" w:hAnsi="楷体" w:eastAsia="楷体" w:cs="楷体"/>
                      <w:color w:val="auto"/>
                      <w:kern w:val="0"/>
                      <w:sz w:val="24"/>
                      <w:szCs w:val="24"/>
                      <w:highlight w:val="none"/>
                    </w:rPr>
                    <w:t>.</w:t>
                  </w:r>
                  <w:r>
                    <w:rPr>
                      <w:rFonts w:hint="eastAsia" w:ascii="楷体" w:hAnsi="楷体" w:eastAsia="楷体" w:cs="楷体"/>
                      <w:color w:val="auto"/>
                      <w:kern w:val="0"/>
                      <w:sz w:val="24"/>
                      <w:szCs w:val="24"/>
                      <w:highlight w:val="none"/>
                      <w:lang w:val="en-US" w:eastAsia="zh-CN"/>
                    </w:rPr>
                    <w:t>0</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5A0A0DDE">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06349981">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2</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2CDF94F6">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7122BC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683168F1">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6</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057DC0EF">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9547413">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4.0</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6C164BB5">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2</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25284955">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5A356E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1E9C1852">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4D5440B9">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CDED623">
                  <w:pPr>
                    <w:adjustRightInd w:val="0"/>
                    <w:snapToGrid w:val="0"/>
                    <w:spacing w:after="200" w:line="360" w:lineRule="auto"/>
                    <w:jc w:val="center"/>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93.9</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1FB5F1EC">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1</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7FBAE366">
                  <w:pPr>
                    <w:adjustRightInd w:val="0"/>
                    <w:snapToGrid w:val="0"/>
                    <w:spacing w:after="200" w:line="360" w:lineRule="auto"/>
                    <w:jc w:val="center"/>
                    <w:rPr>
                      <w:rFonts w:hint="eastAsia" w:ascii="楷体" w:hAnsi="楷体" w:eastAsia="楷体" w:cs="楷体"/>
                      <w:color w:val="auto"/>
                      <w:kern w:val="0"/>
                      <w:sz w:val="24"/>
                      <w:szCs w:val="24"/>
                      <w:highlight w:val="none"/>
                    </w:rPr>
                  </w:pPr>
                </w:p>
              </w:tc>
            </w:tr>
          </w:tbl>
          <w:p w14:paraId="0FBA6F3F">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表8-2    噪声监测设备校准情况</w:t>
            </w:r>
          </w:p>
          <w:p w14:paraId="35D0680D">
            <w:pPr>
              <w:pStyle w:val="62"/>
              <w:spacing w:line="360" w:lineRule="auto"/>
              <w:ind w:left="0" w:leftChars="0" w:firstLine="0" w:firstLineChars="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验收监测结果</w:t>
            </w:r>
          </w:p>
          <w:p w14:paraId="734A1E61">
            <w:pPr>
              <w:keepNext w:val="0"/>
              <w:keepLines w:val="0"/>
              <w:pageBreakBefore w:val="0"/>
              <w:kinsoku/>
              <w:wordWrap/>
              <w:overflowPunct/>
              <w:topLinePunct w:val="0"/>
              <w:autoSpaceDE/>
              <w:autoSpaceDN/>
              <w:bidi w:val="0"/>
              <w:adjustRightInd/>
              <w:snapToGrid/>
              <w:spacing w:line="360" w:lineRule="auto"/>
              <w:ind w:left="0" w:leftChars="0" w:firstLine="0" w:firstLineChars="0"/>
              <w:jc w:val="both"/>
              <w:rPr>
                <w:rFonts w:hint="eastAsia" w:ascii="Times New Roman" w:hAnsi="Times New Roman" w:eastAsia="宋体" w:cs="Times New Roman"/>
                <w:b w:val="0"/>
                <w:bCs w:val="0"/>
                <w:color w:val="auto"/>
                <w:spacing w:val="0"/>
                <w:w w:val="100"/>
                <w:sz w:val="24"/>
                <w:szCs w:val="21"/>
                <w:highlight w:val="none"/>
                <w:lang w:eastAsia="zh-CN"/>
              </w:rPr>
            </w:pPr>
            <w:r>
              <w:rPr>
                <w:rFonts w:hint="eastAsia" w:ascii="Times New Roman" w:hAnsi="Times New Roman" w:eastAsia="宋体" w:cs="Times New Roman"/>
                <w:b w:val="0"/>
                <w:bCs w:val="0"/>
                <w:color w:val="auto"/>
                <w:spacing w:val="0"/>
                <w:w w:val="100"/>
                <w:sz w:val="24"/>
                <w:szCs w:val="21"/>
                <w:highlight w:val="none"/>
                <w:lang w:eastAsia="zh-CN"/>
              </w:rPr>
              <w:t>噪声</w:t>
            </w:r>
          </w:p>
          <w:p w14:paraId="4F9EF0DD">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eastAsiaTheme="minorEastAsia"/>
                <w:b w:val="0"/>
                <w:bCs w:val="0"/>
                <w:color w:val="auto"/>
                <w:spacing w:val="0"/>
                <w:w w:val="100"/>
                <w:sz w:val="24"/>
                <w:szCs w:val="21"/>
                <w:highlight w:val="none"/>
                <w:lang w:val="en-US" w:eastAsia="zh-CN"/>
              </w:rPr>
            </w:pPr>
            <w:r>
              <w:rPr>
                <w:rFonts w:hint="eastAsia" w:ascii="Times New Roman" w:hAnsi="Times New Roman" w:cs="Times New Roman"/>
                <w:color w:val="auto"/>
                <w:sz w:val="24"/>
                <w:szCs w:val="24"/>
                <w:highlight w:val="none"/>
                <w:lang w:val="en-US" w:eastAsia="zh-CN"/>
              </w:rPr>
              <w:t>验收</w:t>
            </w:r>
            <w:r>
              <w:rPr>
                <w:rFonts w:hint="eastAsia" w:cs="Times New Roman"/>
                <w:color w:val="auto"/>
                <w:sz w:val="24"/>
                <w:szCs w:val="24"/>
                <w:highlight w:val="none"/>
                <w:lang w:val="en-US" w:eastAsia="zh-CN"/>
              </w:rPr>
              <w:t>调查</w:t>
            </w:r>
            <w:r>
              <w:rPr>
                <w:rFonts w:hint="eastAsia" w:ascii="Times New Roman" w:hAnsi="Times New Roman" w:cs="Times New Roman"/>
                <w:color w:val="auto"/>
                <w:sz w:val="24"/>
                <w:szCs w:val="24"/>
                <w:highlight w:val="none"/>
                <w:lang w:val="en-US" w:eastAsia="zh-CN"/>
              </w:rPr>
              <w:t>期间，昼间在</w:t>
            </w:r>
            <w:r>
              <w:rPr>
                <w:rFonts w:hint="eastAsia" w:cs="Times New Roman"/>
                <w:color w:val="auto"/>
                <w:sz w:val="24"/>
                <w:szCs w:val="24"/>
                <w:highlight w:val="none"/>
                <w:lang w:val="en-US" w:eastAsia="zh-CN"/>
              </w:rPr>
              <w:t>43.1</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48.9</w:t>
            </w:r>
            <w:r>
              <w:rPr>
                <w:rFonts w:hint="eastAsia" w:ascii="Times New Roman" w:hAnsi="Times New Roman" w:cs="Times New Roman"/>
                <w:color w:val="auto"/>
                <w:sz w:val="24"/>
                <w:szCs w:val="24"/>
                <w:highlight w:val="none"/>
                <w:lang w:val="en-US" w:eastAsia="zh-CN"/>
              </w:rPr>
              <w:t>dB（A）之间，夜间在</w:t>
            </w:r>
            <w:r>
              <w:rPr>
                <w:rFonts w:hint="eastAsia" w:cs="Times New Roman"/>
                <w:color w:val="auto"/>
                <w:sz w:val="24"/>
                <w:szCs w:val="24"/>
                <w:highlight w:val="none"/>
                <w:lang w:val="en-US" w:eastAsia="zh-CN"/>
              </w:rPr>
              <w:t>35.3</w:t>
            </w:r>
            <w:r>
              <w:rPr>
                <w:rFonts w:hint="eastAsia" w:ascii="Times New Roman" w:hAnsi="Times New Roman" w:cs="Times New Roman"/>
                <w:color w:val="auto"/>
                <w:sz w:val="24"/>
                <w:szCs w:val="24"/>
                <w:highlight w:val="none"/>
                <w:lang w:val="en-US" w:eastAsia="zh-CN"/>
              </w:rPr>
              <w:t>~3</w:t>
            </w:r>
            <w:r>
              <w:rPr>
                <w:rFonts w:hint="eastAsia" w:cs="Times New Roman"/>
                <w:color w:val="auto"/>
                <w:sz w:val="24"/>
                <w:szCs w:val="24"/>
                <w:highlight w:val="none"/>
                <w:lang w:val="en-US" w:eastAsia="zh-CN"/>
              </w:rPr>
              <w:t>8.4</w:t>
            </w:r>
            <w:r>
              <w:rPr>
                <w:rFonts w:hint="eastAsia" w:ascii="Times New Roman" w:hAnsi="Times New Roman" w:cs="Times New Roman"/>
                <w:color w:val="auto"/>
                <w:sz w:val="24"/>
                <w:szCs w:val="24"/>
                <w:highlight w:val="none"/>
                <w:lang w:val="en-US" w:eastAsia="zh-CN"/>
              </w:rPr>
              <w:t>dB（A）之间，监测结果满足《声环境质量标准》（GB 3096 -2008）1类标准要求。厂界噪声监测结果见表8-3。</w:t>
            </w:r>
          </w:p>
          <w:p w14:paraId="535142CC">
            <w:pPr>
              <w:spacing w:line="240" w:lineRule="auto"/>
              <w:jc w:val="center"/>
              <w:rPr>
                <w:rFonts w:hint="eastAsia" w:ascii="楷体" w:hAnsi="楷体" w:eastAsia="楷体" w:cs="楷体"/>
                <w:b/>
                <w:bCs/>
                <w:color w:val="auto"/>
                <w:kern w:val="2"/>
                <w:sz w:val="24"/>
                <w:szCs w:val="24"/>
                <w:highlight w:val="none"/>
                <w:lang w:val="en-US" w:eastAsia="zh-CN" w:bidi="ar-SA"/>
              </w:rPr>
            </w:pPr>
            <w:r>
              <w:rPr>
                <w:rFonts w:hint="eastAsia" w:ascii="楷体" w:hAnsi="楷体" w:eastAsia="楷体" w:cs="楷体"/>
                <w:b/>
                <w:bCs/>
                <w:color w:val="auto"/>
                <w:kern w:val="2"/>
                <w:sz w:val="24"/>
                <w:szCs w:val="24"/>
                <w:highlight w:val="none"/>
                <w:lang w:val="en-US" w:eastAsia="zh-CN" w:bidi="ar-SA"/>
              </w:rPr>
              <w:t>表8-3        厂界噪声监测结果</w:t>
            </w:r>
          </w:p>
          <w:p w14:paraId="32C519B7">
            <w:pPr>
              <w:pStyle w:val="2"/>
              <w:ind w:left="0" w:leftChars="0" w:firstLine="0" w:firstLineChars="0"/>
              <w:rPr>
                <w:rFonts w:hint="eastAsia" w:ascii="Times New Roman" w:hAnsi="Times New Roman" w:eastAsia="宋体" w:cs="Times New Roman"/>
                <w:b w:val="0"/>
                <w:bCs w:val="0"/>
                <w:color w:val="auto"/>
                <w:sz w:val="24"/>
                <w:szCs w:val="24"/>
                <w:highlight w:val="none"/>
                <w:lang w:eastAsia="zh-CN"/>
              </w:rPr>
            </w:pPr>
            <w:r>
              <w:rPr>
                <w:rFonts w:hint="eastAsia" w:ascii="楷体" w:hAnsi="楷体" w:eastAsia="楷体" w:cs="楷体"/>
                <w:b/>
                <w:bCs/>
                <w:color w:val="auto"/>
                <w:kern w:val="2"/>
                <w:sz w:val="24"/>
                <w:szCs w:val="24"/>
                <w:highlight w:val="none"/>
                <w:lang w:val="en-US" w:eastAsia="zh-CN" w:bidi="ar-SA"/>
              </w:rPr>
              <w:t>单位：dB（A）</w:t>
            </w:r>
          </w:p>
          <w:tbl>
            <w:tblPr>
              <w:tblStyle w:val="50"/>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625"/>
              <w:gridCol w:w="1393"/>
              <w:gridCol w:w="1394"/>
              <w:gridCol w:w="1390"/>
              <w:gridCol w:w="1391"/>
            </w:tblGrid>
            <w:tr w14:paraId="64AD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vMerge w:val="restart"/>
                  <w:tcBorders>
                    <w:tl2br w:val="nil"/>
                    <w:tr2bl w:val="nil"/>
                  </w:tcBorders>
                  <w:vAlign w:val="center"/>
                </w:tcPr>
                <w:p w14:paraId="158C8FDE">
                  <w:pPr>
                    <w:spacing w:line="360" w:lineRule="auto"/>
                    <w:ind w:left="0" w:leftChars="0" w:firstLine="0" w:firstLineChars="0"/>
                    <w:jc w:val="both"/>
                    <w:rPr>
                      <w:rFonts w:hint="eastAsia" w:ascii="楷体" w:hAnsi="楷体" w:eastAsia="楷体" w:cs="楷体"/>
                      <w:b/>
                      <w:sz w:val="24"/>
                      <w:szCs w:val="24"/>
                      <w:highlight w:val="none"/>
                    </w:rPr>
                  </w:pPr>
                  <w:r>
                    <w:rPr>
                      <w:rFonts w:hint="eastAsia" w:ascii="楷体" w:hAnsi="楷体" w:eastAsia="楷体" w:cs="楷体"/>
                      <w:b/>
                      <w:sz w:val="24"/>
                      <w:szCs w:val="24"/>
                      <w:highlight w:val="none"/>
                      <w:lang w:eastAsia="zh-CN"/>
                    </w:rPr>
                    <w:t>采样</w:t>
                  </w:r>
                  <w:r>
                    <w:rPr>
                      <w:rFonts w:hint="eastAsia" w:ascii="楷体" w:hAnsi="楷体" w:eastAsia="楷体" w:cs="楷体"/>
                      <w:b/>
                      <w:sz w:val="24"/>
                      <w:szCs w:val="24"/>
                      <w:highlight w:val="none"/>
                    </w:rPr>
                    <w:t>地点</w:t>
                  </w:r>
                </w:p>
              </w:tc>
              <w:tc>
                <w:tcPr>
                  <w:tcW w:w="1625" w:type="dxa"/>
                  <w:vMerge w:val="restart"/>
                  <w:tcBorders>
                    <w:tl2br w:val="nil"/>
                    <w:tr2bl w:val="nil"/>
                  </w:tcBorders>
                  <w:vAlign w:val="center"/>
                </w:tcPr>
                <w:p w14:paraId="009CED10">
                  <w:pPr>
                    <w:spacing w:line="360" w:lineRule="auto"/>
                    <w:ind w:left="0" w:leftChars="0" w:firstLine="0" w:firstLineChars="0"/>
                    <w:jc w:val="both"/>
                    <w:rPr>
                      <w:rFonts w:hint="eastAsia" w:ascii="楷体" w:hAnsi="楷体" w:eastAsia="楷体" w:cs="楷体"/>
                      <w:b/>
                      <w:sz w:val="24"/>
                      <w:szCs w:val="24"/>
                      <w:highlight w:val="none"/>
                    </w:rPr>
                  </w:pPr>
                  <w:r>
                    <w:rPr>
                      <w:rFonts w:hint="eastAsia" w:ascii="楷体" w:hAnsi="楷体" w:eastAsia="楷体" w:cs="楷体"/>
                      <w:b/>
                      <w:sz w:val="24"/>
                      <w:szCs w:val="24"/>
                      <w:highlight w:val="none"/>
                      <w:lang w:eastAsia="zh-CN"/>
                    </w:rPr>
                    <w:t>采样</w:t>
                  </w:r>
                  <w:r>
                    <w:rPr>
                      <w:rFonts w:hint="eastAsia" w:ascii="楷体" w:hAnsi="楷体" w:eastAsia="楷体" w:cs="楷体"/>
                      <w:b/>
                      <w:sz w:val="24"/>
                      <w:szCs w:val="24"/>
                      <w:highlight w:val="none"/>
                    </w:rPr>
                    <w:t>日期</w:t>
                  </w:r>
                </w:p>
              </w:tc>
              <w:tc>
                <w:tcPr>
                  <w:tcW w:w="2787" w:type="dxa"/>
                  <w:gridSpan w:val="2"/>
                  <w:tcBorders>
                    <w:tl2br w:val="nil"/>
                    <w:tr2bl w:val="nil"/>
                  </w:tcBorders>
                  <w:vAlign w:val="center"/>
                </w:tcPr>
                <w:p w14:paraId="4B737C78">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昼L</w:t>
                  </w:r>
                  <w:r>
                    <w:rPr>
                      <w:rFonts w:hint="eastAsia" w:ascii="楷体" w:hAnsi="楷体" w:eastAsia="楷体" w:cs="楷体"/>
                      <w:b/>
                      <w:sz w:val="24"/>
                      <w:szCs w:val="24"/>
                      <w:highlight w:val="none"/>
                      <w:vertAlign w:val="subscript"/>
                    </w:rPr>
                    <w:t>eq</w:t>
                  </w:r>
                </w:p>
              </w:tc>
              <w:tc>
                <w:tcPr>
                  <w:tcW w:w="2781" w:type="dxa"/>
                  <w:gridSpan w:val="2"/>
                  <w:tcBorders>
                    <w:tl2br w:val="nil"/>
                    <w:tr2bl w:val="nil"/>
                  </w:tcBorders>
                  <w:vAlign w:val="center"/>
                </w:tcPr>
                <w:p w14:paraId="12974417">
                  <w:pPr>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夜L</w:t>
                  </w:r>
                  <w:r>
                    <w:rPr>
                      <w:rFonts w:hint="eastAsia" w:ascii="楷体" w:hAnsi="楷体" w:eastAsia="楷体" w:cs="楷体"/>
                      <w:b/>
                      <w:sz w:val="24"/>
                      <w:szCs w:val="24"/>
                      <w:highlight w:val="none"/>
                      <w:vertAlign w:val="subscript"/>
                    </w:rPr>
                    <w:t>eq</w:t>
                  </w:r>
                </w:p>
              </w:tc>
            </w:tr>
            <w:tr w14:paraId="72C1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vMerge w:val="continue"/>
                  <w:tcBorders>
                    <w:tl2br w:val="nil"/>
                    <w:tr2bl w:val="nil"/>
                  </w:tcBorders>
                  <w:vAlign w:val="center"/>
                </w:tcPr>
                <w:p w14:paraId="376887E8">
                  <w:pPr>
                    <w:spacing w:line="360" w:lineRule="auto"/>
                    <w:ind w:firstLine="718" w:firstLineChars="298"/>
                    <w:jc w:val="center"/>
                    <w:rPr>
                      <w:rFonts w:hint="eastAsia" w:ascii="楷体" w:hAnsi="楷体" w:eastAsia="楷体" w:cs="楷体"/>
                      <w:b/>
                      <w:sz w:val="24"/>
                      <w:szCs w:val="24"/>
                      <w:highlight w:val="none"/>
                    </w:rPr>
                  </w:pPr>
                </w:p>
              </w:tc>
              <w:tc>
                <w:tcPr>
                  <w:tcW w:w="1625" w:type="dxa"/>
                  <w:vMerge w:val="continue"/>
                  <w:tcBorders>
                    <w:tl2br w:val="nil"/>
                    <w:tr2bl w:val="nil"/>
                  </w:tcBorders>
                  <w:vAlign w:val="center"/>
                </w:tcPr>
                <w:p w14:paraId="3154B7D5">
                  <w:pPr>
                    <w:spacing w:line="360" w:lineRule="auto"/>
                    <w:jc w:val="center"/>
                    <w:rPr>
                      <w:rFonts w:hint="eastAsia" w:ascii="楷体" w:hAnsi="楷体" w:eastAsia="楷体" w:cs="楷体"/>
                      <w:b/>
                      <w:sz w:val="24"/>
                      <w:szCs w:val="24"/>
                      <w:highlight w:val="none"/>
                    </w:rPr>
                  </w:pPr>
                </w:p>
              </w:tc>
              <w:tc>
                <w:tcPr>
                  <w:tcW w:w="1393" w:type="dxa"/>
                  <w:tcBorders>
                    <w:tl2br w:val="nil"/>
                    <w:tr2bl w:val="nil"/>
                  </w:tcBorders>
                  <w:vAlign w:val="center"/>
                </w:tcPr>
                <w:p w14:paraId="617912C0">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时间</w:t>
                  </w:r>
                </w:p>
              </w:tc>
              <w:tc>
                <w:tcPr>
                  <w:tcW w:w="1394" w:type="dxa"/>
                  <w:tcBorders>
                    <w:tl2br w:val="nil"/>
                    <w:tr2bl w:val="nil"/>
                  </w:tcBorders>
                  <w:vAlign w:val="center"/>
                </w:tcPr>
                <w:p w14:paraId="25CC2489">
                  <w:pPr>
                    <w:widowControl/>
                    <w:spacing w:line="360" w:lineRule="auto"/>
                    <w:jc w:val="center"/>
                    <w:rPr>
                      <w:rFonts w:hint="eastAsia" w:ascii="楷体" w:hAnsi="楷体" w:eastAsia="楷体" w:cs="楷体"/>
                      <w:b/>
                      <w:sz w:val="24"/>
                      <w:szCs w:val="24"/>
                      <w:highlight w:val="none"/>
                      <w:lang w:eastAsia="zh-CN"/>
                    </w:rPr>
                  </w:pPr>
                  <w:r>
                    <w:rPr>
                      <w:rFonts w:hint="eastAsia" w:ascii="楷体" w:hAnsi="楷体" w:eastAsia="楷体" w:cs="楷体"/>
                      <w:b/>
                      <w:sz w:val="24"/>
                      <w:szCs w:val="24"/>
                      <w:highlight w:val="none"/>
                      <w:lang w:eastAsia="zh-CN"/>
                    </w:rPr>
                    <w:t>结果</w:t>
                  </w:r>
                </w:p>
              </w:tc>
              <w:tc>
                <w:tcPr>
                  <w:tcW w:w="1390" w:type="dxa"/>
                  <w:tcBorders>
                    <w:tl2br w:val="nil"/>
                    <w:tr2bl w:val="nil"/>
                  </w:tcBorders>
                  <w:vAlign w:val="center"/>
                </w:tcPr>
                <w:p w14:paraId="7C3D533C">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时间</w:t>
                  </w:r>
                </w:p>
              </w:tc>
              <w:tc>
                <w:tcPr>
                  <w:tcW w:w="1391" w:type="dxa"/>
                  <w:tcBorders>
                    <w:tl2br w:val="nil"/>
                    <w:tr2bl w:val="nil"/>
                  </w:tcBorders>
                  <w:vAlign w:val="center"/>
                </w:tcPr>
                <w:p w14:paraId="3933E1B9">
                  <w:pPr>
                    <w:widowControl/>
                    <w:spacing w:line="360" w:lineRule="auto"/>
                    <w:jc w:val="center"/>
                    <w:rPr>
                      <w:rFonts w:hint="eastAsia" w:ascii="楷体" w:hAnsi="楷体" w:eastAsia="楷体" w:cs="楷体"/>
                      <w:b/>
                      <w:sz w:val="24"/>
                      <w:szCs w:val="24"/>
                      <w:highlight w:val="none"/>
                      <w:lang w:eastAsia="zh-CN"/>
                    </w:rPr>
                  </w:pPr>
                  <w:r>
                    <w:rPr>
                      <w:rFonts w:hint="eastAsia" w:ascii="楷体" w:hAnsi="楷体" w:eastAsia="楷体" w:cs="楷体"/>
                      <w:b/>
                      <w:sz w:val="24"/>
                      <w:szCs w:val="24"/>
                      <w:highlight w:val="none"/>
                      <w:lang w:eastAsia="zh-CN"/>
                    </w:rPr>
                    <w:t>结果</w:t>
                  </w:r>
                </w:p>
              </w:tc>
            </w:tr>
            <w:tr w14:paraId="2EE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38A312D5">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rPr>
                    <w:t>1</w:t>
                  </w:r>
                  <w:r>
                    <w:rPr>
                      <w:rFonts w:hint="eastAsia" w:ascii="楷体" w:hAnsi="楷体" w:eastAsia="楷体" w:cs="楷体"/>
                      <w:color w:val="000000"/>
                      <w:sz w:val="24"/>
                      <w:szCs w:val="24"/>
                      <w:highlight w:val="none"/>
                      <w:lang w:val="en-US" w:eastAsia="zh-CN"/>
                    </w:rPr>
                    <w:t>#</w:t>
                  </w:r>
                </w:p>
              </w:tc>
              <w:tc>
                <w:tcPr>
                  <w:tcW w:w="1625" w:type="dxa"/>
                  <w:vMerge w:val="restart"/>
                  <w:tcBorders>
                    <w:tl2br w:val="nil"/>
                    <w:tr2bl w:val="nil"/>
                  </w:tcBorders>
                  <w:vAlign w:val="center"/>
                </w:tcPr>
                <w:p w14:paraId="4E39A933">
                  <w:pPr>
                    <w:adjustRightInd w:val="0"/>
                    <w:snapToGrid w:val="0"/>
                    <w:spacing w:line="360" w:lineRule="auto"/>
                    <w:ind w:left="0" w:leftChars="0" w:firstLine="0" w:firstLineChars="0"/>
                    <w:jc w:val="both"/>
                    <w:rPr>
                      <w:rFonts w:hint="eastAsia" w:ascii="楷体" w:hAnsi="楷体" w:eastAsia="楷体" w:cs="楷体"/>
                      <w:color w:val="000000"/>
                      <w:sz w:val="24"/>
                      <w:szCs w:val="24"/>
                      <w:highlight w:val="none"/>
                      <w:lang w:val="en-US" w:eastAsia="zh-CN"/>
                    </w:rPr>
                  </w:pPr>
                  <w:r>
                    <w:rPr>
                      <w:rFonts w:hint="eastAsia" w:ascii="楷体" w:hAnsi="楷体" w:eastAsia="楷体" w:cs="楷体"/>
                      <w:b w:val="0"/>
                      <w:bCs w:val="0"/>
                      <w:sz w:val="24"/>
                      <w:szCs w:val="24"/>
                      <w:highlight w:val="none"/>
                      <w:lang w:val="en-US" w:eastAsia="zh-CN"/>
                    </w:rPr>
                    <w:t>2022.08.05</w:t>
                  </w:r>
                </w:p>
              </w:tc>
              <w:tc>
                <w:tcPr>
                  <w:tcW w:w="1393" w:type="dxa"/>
                  <w:tcBorders>
                    <w:tl2br w:val="nil"/>
                    <w:tr2bl w:val="nil"/>
                  </w:tcBorders>
                  <w:shd w:val="clear" w:color="auto" w:fill="FFFFFF"/>
                  <w:vAlign w:val="center"/>
                </w:tcPr>
                <w:p w14:paraId="2995A86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09:22</w:t>
                  </w:r>
                </w:p>
              </w:tc>
              <w:tc>
                <w:tcPr>
                  <w:tcW w:w="1394" w:type="dxa"/>
                  <w:tcBorders>
                    <w:tl2br w:val="nil"/>
                    <w:tr2bl w:val="nil"/>
                  </w:tcBorders>
                  <w:shd w:val="clear" w:color="auto" w:fill="FFFFFF"/>
                  <w:vAlign w:val="center"/>
                </w:tcPr>
                <w:p w14:paraId="6C17CD8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47.6</w:t>
                  </w:r>
                </w:p>
              </w:tc>
              <w:tc>
                <w:tcPr>
                  <w:tcW w:w="1390" w:type="dxa"/>
                  <w:tcBorders>
                    <w:tl2br w:val="nil"/>
                    <w:tr2bl w:val="nil"/>
                  </w:tcBorders>
                  <w:shd w:val="clear" w:color="auto" w:fill="FFFFFF"/>
                  <w:vAlign w:val="center"/>
                </w:tcPr>
                <w:p w14:paraId="4F52599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22:08</w:t>
                  </w:r>
                </w:p>
              </w:tc>
              <w:tc>
                <w:tcPr>
                  <w:tcW w:w="1391" w:type="dxa"/>
                  <w:tcBorders>
                    <w:tl2br w:val="nil"/>
                    <w:tr2bl w:val="nil"/>
                  </w:tcBorders>
                  <w:shd w:val="clear" w:color="auto" w:fill="FFFFFF"/>
                  <w:vAlign w:val="center"/>
                </w:tcPr>
                <w:p w14:paraId="171714E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38.3</w:t>
                  </w:r>
                </w:p>
              </w:tc>
            </w:tr>
            <w:tr w14:paraId="101D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0BB3C210">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2#</w:t>
                  </w:r>
                </w:p>
              </w:tc>
              <w:tc>
                <w:tcPr>
                  <w:tcW w:w="1625" w:type="dxa"/>
                  <w:vMerge w:val="continue"/>
                  <w:tcBorders>
                    <w:tl2br w:val="nil"/>
                    <w:tr2bl w:val="nil"/>
                  </w:tcBorders>
                  <w:vAlign w:val="center"/>
                </w:tcPr>
                <w:p w14:paraId="7B3EEC9F">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50BCF7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09:43</w:t>
                  </w:r>
                </w:p>
              </w:tc>
              <w:tc>
                <w:tcPr>
                  <w:tcW w:w="1394" w:type="dxa"/>
                  <w:tcBorders>
                    <w:tl2br w:val="nil"/>
                    <w:tr2bl w:val="nil"/>
                  </w:tcBorders>
                  <w:shd w:val="clear" w:color="auto" w:fill="FFFFFF"/>
                  <w:vAlign w:val="center"/>
                </w:tcPr>
                <w:p w14:paraId="767D94E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48.9</w:t>
                  </w:r>
                </w:p>
              </w:tc>
              <w:tc>
                <w:tcPr>
                  <w:tcW w:w="1390" w:type="dxa"/>
                  <w:tcBorders>
                    <w:tl2br w:val="nil"/>
                    <w:tr2bl w:val="nil"/>
                  </w:tcBorders>
                  <w:shd w:val="clear" w:color="auto" w:fill="FFFFFF"/>
                  <w:vAlign w:val="center"/>
                </w:tcPr>
                <w:p w14:paraId="656DD4B1">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22:33</w:t>
                  </w:r>
                </w:p>
              </w:tc>
              <w:tc>
                <w:tcPr>
                  <w:tcW w:w="1391" w:type="dxa"/>
                  <w:tcBorders>
                    <w:tl2br w:val="nil"/>
                    <w:tr2bl w:val="nil"/>
                  </w:tcBorders>
                  <w:shd w:val="clear" w:color="auto" w:fill="FFFFFF"/>
                  <w:vAlign w:val="center"/>
                </w:tcPr>
                <w:p w14:paraId="506C202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38.1</w:t>
                  </w:r>
                </w:p>
              </w:tc>
            </w:tr>
            <w:tr w14:paraId="1293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5ED2CA86">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3#</w:t>
                  </w:r>
                </w:p>
              </w:tc>
              <w:tc>
                <w:tcPr>
                  <w:tcW w:w="1625" w:type="dxa"/>
                  <w:vMerge w:val="continue"/>
                  <w:tcBorders>
                    <w:tl2br w:val="nil"/>
                    <w:tr2bl w:val="nil"/>
                  </w:tcBorders>
                  <w:vAlign w:val="center"/>
                </w:tcPr>
                <w:p w14:paraId="63183DB5">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79B20139">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10:05</w:t>
                  </w:r>
                </w:p>
              </w:tc>
              <w:tc>
                <w:tcPr>
                  <w:tcW w:w="1394" w:type="dxa"/>
                  <w:tcBorders>
                    <w:tl2br w:val="nil"/>
                    <w:tr2bl w:val="nil"/>
                  </w:tcBorders>
                  <w:shd w:val="clear" w:color="auto" w:fill="FFFFFF"/>
                  <w:vAlign w:val="center"/>
                </w:tcPr>
                <w:p w14:paraId="5CB5826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45.2</w:t>
                  </w:r>
                </w:p>
              </w:tc>
              <w:tc>
                <w:tcPr>
                  <w:tcW w:w="1390" w:type="dxa"/>
                  <w:tcBorders>
                    <w:tl2br w:val="nil"/>
                    <w:tr2bl w:val="nil"/>
                  </w:tcBorders>
                  <w:shd w:val="clear" w:color="auto" w:fill="FFFFFF"/>
                  <w:vAlign w:val="center"/>
                </w:tcPr>
                <w:p w14:paraId="4F4A3F0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22:56</w:t>
                  </w:r>
                </w:p>
              </w:tc>
              <w:tc>
                <w:tcPr>
                  <w:tcW w:w="1391" w:type="dxa"/>
                  <w:tcBorders>
                    <w:tl2br w:val="nil"/>
                    <w:tr2bl w:val="nil"/>
                  </w:tcBorders>
                  <w:shd w:val="clear" w:color="auto" w:fill="FFFFFF"/>
                  <w:vAlign w:val="center"/>
                </w:tcPr>
                <w:p w14:paraId="2B53055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37.9</w:t>
                  </w:r>
                </w:p>
              </w:tc>
            </w:tr>
            <w:tr w14:paraId="383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31C50848">
                  <w:pPr>
                    <w:spacing w:line="360" w:lineRule="auto"/>
                    <w:jc w:val="both"/>
                    <w:rPr>
                      <w:rFonts w:hint="eastAsia" w:ascii="楷体" w:hAnsi="楷体" w:eastAsia="楷体" w:cs="楷体"/>
                      <w:color w:val="000000"/>
                      <w:kern w:val="2"/>
                      <w:sz w:val="24"/>
                      <w:szCs w:val="24"/>
                      <w:highlight w:val="none"/>
                      <w:lang w:val="en-US" w:eastAsia="zh-CN" w:bidi="ar-SA"/>
                    </w:rPr>
                  </w:pPr>
                  <w:r>
                    <w:rPr>
                      <w:rFonts w:hint="eastAsia" w:ascii="楷体" w:hAnsi="楷体" w:eastAsia="楷体" w:cs="楷体"/>
                      <w:color w:val="000000"/>
                      <w:sz w:val="24"/>
                      <w:szCs w:val="24"/>
                      <w:highlight w:val="none"/>
                      <w:lang w:val="en-US" w:eastAsia="zh-CN"/>
                    </w:rPr>
                    <w:t>4#</w:t>
                  </w:r>
                </w:p>
              </w:tc>
              <w:tc>
                <w:tcPr>
                  <w:tcW w:w="1625" w:type="dxa"/>
                  <w:vMerge w:val="continue"/>
                  <w:tcBorders>
                    <w:tl2br w:val="nil"/>
                    <w:tr2bl w:val="nil"/>
                  </w:tcBorders>
                  <w:vAlign w:val="center"/>
                </w:tcPr>
                <w:p w14:paraId="47460977">
                  <w:pPr>
                    <w:spacing w:line="360" w:lineRule="auto"/>
                    <w:jc w:val="center"/>
                    <w:rPr>
                      <w:rFonts w:hint="eastAsia" w:ascii="楷体" w:hAnsi="楷体" w:eastAsia="楷体" w:cs="楷体"/>
                      <w:color w:val="000000"/>
                      <w:kern w:val="2"/>
                      <w:sz w:val="24"/>
                      <w:szCs w:val="24"/>
                      <w:highlight w:val="none"/>
                      <w:lang w:val="en-US" w:eastAsia="zh-CN" w:bidi="ar-SA"/>
                    </w:rPr>
                  </w:pPr>
                </w:p>
              </w:tc>
              <w:tc>
                <w:tcPr>
                  <w:tcW w:w="1393" w:type="dxa"/>
                  <w:tcBorders>
                    <w:tl2br w:val="nil"/>
                    <w:tr2bl w:val="nil"/>
                  </w:tcBorders>
                  <w:shd w:val="clear" w:color="auto" w:fill="FFFFFF"/>
                  <w:vAlign w:val="center"/>
                </w:tcPr>
                <w:p w14:paraId="518E5C15">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lang w:val="en-US" w:eastAsia="zh-CN"/>
                    </w:rPr>
                    <w:t>10:28</w:t>
                  </w:r>
                </w:p>
              </w:tc>
              <w:tc>
                <w:tcPr>
                  <w:tcW w:w="1394" w:type="dxa"/>
                  <w:tcBorders>
                    <w:tl2br w:val="nil"/>
                    <w:tr2bl w:val="nil"/>
                  </w:tcBorders>
                  <w:shd w:val="clear" w:color="auto" w:fill="FFFFFF"/>
                  <w:vAlign w:val="center"/>
                </w:tcPr>
                <w:p w14:paraId="52695D9A">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45.8</w:t>
                  </w:r>
                </w:p>
              </w:tc>
              <w:tc>
                <w:tcPr>
                  <w:tcW w:w="1390" w:type="dxa"/>
                  <w:tcBorders>
                    <w:tl2br w:val="nil"/>
                    <w:tr2bl w:val="nil"/>
                  </w:tcBorders>
                  <w:shd w:val="clear" w:color="auto" w:fill="FFFFFF"/>
                  <w:vAlign w:val="center"/>
                </w:tcPr>
                <w:p w14:paraId="2BBAEBA0">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lang w:val="en-US" w:eastAsia="zh-CN"/>
                    </w:rPr>
                    <w:t>23:17</w:t>
                  </w:r>
                </w:p>
              </w:tc>
              <w:tc>
                <w:tcPr>
                  <w:tcW w:w="1391" w:type="dxa"/>
                  <w:tcBorders>
                    <w:tl2br w:val="nil"/>
                    <w:tr2bl w:val="nil"/>
                  </w:tcBorders>
                  <w:shd w:val="clear" w:color="auto" w:fill="FFFFFF"/>
                  <w:vAlign w:val="center"/>
                </w:tcPr>
                <w:p w14:paraId="6F95A596">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38.2</w:t>
                  </w:r>
                </w:p>
              </w:tc>
            </w:tr>
            <w:tr w14:paraId="34F4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72B287C5">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5#</w:t>
                  </w:r>
                </w:p>
              </w:tc>
              <w:tc>
                <w:tcPr>
                  <w:tcW w:w="1625" w:type="dxa"/>
                  <w:vMerge w:val="continue"/>
                  <w:tcBorders>
                    <w:tl2br w:val="nil"/>
                    <w:tr2bl w:val="nil"/>
                  </w:tcBorders>
                  <w:vAlign w:val="center"/>
                </w:tcPr>
                <w:p w14:paraId="61919FA7">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0B94545">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10:51</w:t>
                  </w:r>
                </w:p>
              </w:tc>
              <w:tc>
                <w:tcPr>
                  <w:tcW w:w="1394" w:type="dxa"/>
                  <w:tcBorders>
                    <w:tl2br w:val="nil"/>
                    <w:tr2bl w:val="nil"/>
                  </w:tcBorders>
                  <w:shd w:val="clear" w:color="auto" w:fill="FFFFFF"/>
                  <w:vAlign w:val="center"/>
                </w:tcPr>
                <w:p w14:paraId="0B04E8A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43.1</w:t>
                  </w:r>
                </w:p>
              </w:tc>
              <w:tc>
                <w:tcPr>
                  <w:tcW w:w="1390" w:type="dxa"/>
                  <w:tcBorders>
                    <w:tl2br w:val="nil"/>
                    <w:tr2bl w:val="nil"/>
                  </w:tcBorders>
                  <w:shd w:val="clear" w:color="auto" w:fill="FFFFFF"/>
                  <w:vAlign w:val="center"/>
                </w:tcPr>
                <w:p w14:paraId="0F7016C5">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23:32</w:t>
                  </w:r>
                </w:p>
              </w:tc>
              <w:tc>
                <w:tcPr>
                  <w:tcW w:w="1391" w:type="dxa"/>
                  <w:tcBorders>
                    <w:tl2br w:val="nil"/>
                    <w:tr2bl w:val="nil"/>
                  </w:tcBorders>
                  <w:shd w:val="clear" w:color="auto" w:fill="FFFFFF"/>
                  <w:vAlign w:val="center"/>
                </w:tcPr>
                <w:p w14:paraId="2FF8A111">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35.6</w:t>
                  </w:r>
                </w:p>
              </w:tc>
            </w:tr>
            <w:tr w14:paraId="6AEA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531D7EB3">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6#</w:t>
                  </w:r>
                </w:p>
              </w:tc>
              <w:tc>
                <w:tcPr>
                  <w:tcW w:w="1625" w:type="dxa"/>
                  <w:vMerge w:val="continue"/>
                  <w:tcBorders>
                    <w:tl2br w:val="nil"/>
                    <w:tr2bl w:val="nil"/>
                  </w:tcBorders>
                  <w:vAlign w:val="center"/>
                </w:tcPr>
                <w:p w14:paraId="4A624206">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11D69661">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11:23</w:t>
                  </w:r>
                </w:p>
              </w:tc>
              <w:tc>
                <w:tcPr>
                  <w:tcW w:w="1394" w:type="dxa"/>
                  <w:tcBorders>
                    <w:tl2br w:val="nil"/>
                    <w:tr2bl w:val="nil"/>
                  </w:tcBorders>
                  <w:shd w:val="clear" w:color="auto" w:fill="FFFFFF"/>
                  <w:vAlign w:val="center"/>
                </w:tcPr>
                <w:p w14:paraId="37436BCE">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43.9</w:t>
                  </w:r>
                </w:p>
              </w:tc>
              <w:tc>
                <w:tcPr>
                  <w:tcW w:w="1390" w:type="dxa"/>
                  <w:tcBorders>
                    <w:tl2br w:val="nil"/>
                    <w:tr2bl w:val="nil"/>
                  </w:tcBorders>
                  <w:shd w:val="clear" w:color="auto" w:fill="FFFFFF"/>
                  <w:vAlign w:val="center"/>
                </w:tcPr>
                <w:p w14:paraId="76293FA4">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23:53</w:t>
                  </w:r>
                </w:p>
              </w:tc>
              <w:tc>
                <w:tcPr>
                  <w:tcW w:w="1391" w:type="dxa"/>
                  <w:tcBorders>
                    <w:tl2br w:val="nil"/>
                    <w:tr2bl w:val="nil"/>
                  </w:tcBorders>
                  <w:shd w:val="clear" w:color="auto" w:fill="FFFFFF"/>
                  <w:vAlign w:val="center"/>
                </w:tcPr>
                <w:p w14:paraId="2AC3546C">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35.3</w:t>
                  </w:r>
                </w:p>
              </w:tc>
            </w:tr>
            <w:tr w14:paraId="413A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8060705">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rPr>
                    <w:t>1</w:t>
                  </w:r>
                  <w:r>
                    <w:rPr>
                      <w:rFonts w:hint="eastAsia" w:ascii="楷体" w:hAnsi="楷体" w:eastAsia="楷体" w:cs="楷体"/>
                      <w:color w:val="000000"/>
                      <w:sz w:val="24"/>
                      <w:szCs w:val="24"/>
                      <w:highlight w:val="none"/>
                      <w:lang w:val="en-US" w:eastAsia="zh-CN"/>
                    </w:rPr>
                    <w:t>#</w:t>
                  </w:r>
                </w:p>
              </w:tc>
              <w:tc>
                <w:tcPr>
                  <w:tcW w:w="1625" w:type="dxa"/>
                  <w:vMerge w:val="restart"/>
                  <w:tcBorders>
                    <w:tl2br w:val="nil"/>
                    <w:tr2bl w:val="nil"/>
                  </w:tcBorders>
                  <w:vAlign w:val="center"/>
                </w:tcPr>
                <w:p w14:paraId="2FB79F38">
                  <w:pPr>
                    <w:adjustRightInd w:val="0"/>
                    <w:snapToGrid w:val="0"/>
                    <w:spacing w:line="360" w:lineRule="auto"/>
                    <w:ind w:left="0" w:leftChars="0" w:firstLine="0" w:firstLineChars="0"/>
                    <w:jc w:val="both"/>
                    <w:rPr>
                      <w:rFonts w:hint="eastAsia" w:ascii="楷体" w:hAnsi="楷体" w:eastAsia="楷体" w:cs="楷体"/>
                      <w:color w:val="000000"/>
                      <w:sz w:val="24"/>
                      <w:szCs w:val="24"/>
                      <w:highlight w:val="none"/>
                      <w:lang w:val="en-US" w:eastAsia="zh-CN"/>
                    </w:rPr>
                  </w:pPr>
                  <w:r>
                    <w:rPr>
                      <w:rFonts w:hint="eastAsia" w:ascii="楷体" w:hAnsi="楷体" w:eastAsia="楷体" w:cs="楷体"/>
                      <w:b w:val="0"/>
                      <w:bCs w:val="0"/>
                      <w:sz w:val="24"/>
                      <w:szCs w:val="24"/>
                      <w:highlight w:val="none"/>
                      <w:lang w:val="en-US" w:eastAsia="zh-CN"/>
                    </w:rPr>
                    <w:t>2022.08.06</w:t>
                  </w:r>
                </w:p>
              </w:tc>
              <w:tc>
                <w:tcPr>
                  <w:tcW w:w="1393" w:type="dxa"/>
                  <w:tcBorders>
                    <w:tl2br w:val="nil"/>
                    <w:tr2bl w:val="nil"/>
                  </w:tcBorders>
                  <w:shd w:val="clear" w:color="auto" w:fill="FFFFFF"/>
                  <w:vAlign w:val="center"/>
                </w:tcPr>
                <w:p w14:paraId="1AA01666">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08:11</w:t>
                  </w:r>
                </w:p>
              </w:tc>
              <w:tc>
                <w:tcPr>
                  <w:tcW w:w="1394" w:type="dxa"/>
                  <w:tcBorders>
                    <w:tl2br w:val="nil"/>
                    <w:tr2bl w:val="nil"/>
                  </w:tcBorders>
                  <w:shd w:val="clear" w:color="auto" w:fill="FFFFFF"/>
                  <w:vAlign w:val="center"/>
                </w:tcPr>
                <w:p w14:paraId="30545546">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46.9</w:t>
                  </w:r>
                </w:p>
              </w:tc>
              <w:tc>
                <w:tcPr>
                  <w:tcW w:w="1390" w:type="dxa"/>
                  <w:tcBorders>
                    <w:tl2br w:val="nil"/>
                    <w:tr2bl w:val="nil"/>
                  </w:tcBorders>
                  <w:shd w:val="clear" w:color="auto" w:fill="FFFFFF"/>
                  <w:vAlign w:val="center"/>
                </w:tcPr>
                <w:p w14:paraId="084A8532">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22:16</w:t>
                  </w:r>
                </w:p>
              </w:tc>
              <w:tc>
                <w:tcPr>
                  <w:tcW w:w="1391" w:type="dxa"/>
                  <w:tcBorders>
                    <w:tl2br w:val="nil"/>
                    <w:tr2bl w:val="nil"/>
                  </w:tcBorders>
                  <w:shd w:val="clear" w:color="auto" w:fill="FFFFFF"/>
                  <w:vAlign w:val="center"/>
                </w:tcPr>
                <w:p w14:paraId="32F0558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38.1</w:t>
                  </w:r>
                </w:p>
              </w:tc>
            </w:tr>
            <w:tr w14:paraId="7FB5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4837F98">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2#</w:t>
                  </w:r>
                </w:p>
              </w:tc>
              <w:tc>
                <w:tcPr>
                  <w:tcW w:w="1625" w:type="dxa"/>
                  <w:vMerge w:val="continue"/>
                  <w:tcBorders>
                    <w:tl2br w:val="nil"/>
                    <w:tr2bl w:val="nil"/>
                  </w:tcBorders>
                  <w:vAlign w:val="center"/>
                </w:tcPr>
                <w:p w14:paraId="23044D7C">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6C0983B4">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08:30</w:t>
                  </w:r>
                </w:p>
              </w:tc>
              <w:tc>
                <w:tcPr>
                  <w:tcW w:w="1394" w:type="dxa"/>
                  <w:tcBorders>
                    <w:tl2br w:val="nil"/>
                    <w:tr2bl w:val="nil"/>
                  </w:tcBorders>
                  <w:shd w:val="clear" w:color="auto" w:fill="FFFFFF"/>
                  <w:vAlign w:val="center"/>
                </w:tcPr>
                <w:p w14:paraId="05E90A5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47.2</w:t>
                  </w:r>
                </w:p>
              </w:tc>
              <w:tc>
                <w:tcPr>
                  <w:tcW w:w="1390" w:type="dxa"/>
                  <w:tcBorders>
                    <w:tl2br w:val="nil"/>
                    <w:tr2bl w:val="nil"/>
                  </w:tcBorders>
                  <w:shd w:val="clear" w:color="auto" w:fill="FFFFFF"/>
                  <w:vAlign w:val="center"/>
                </w:tcPr>
                <w:p w14:paraId="7C393AE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22:33</w:t>
                  </w:r>
                </w:p>
              </w:tc>
              <w:tc>
                <w:tcPr>
                  <w:tcW w:w="1391" w:type="dxa"/>
                  <w:tcBorders>
                    <w:tl2br w:val="nil"/>
                    <w:tr2bl w:val="nil"/>
                  </w:tcBorders>
                  <w:shd w:val="clear" w:color="auto" w:fill="FFFFFF"/>
                  <w:vAlign w:val="center"/>
                </w:tcPr>
                <w:p w14:paraId="4C54FB8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38.4</w:t>
                  </w:r>
                </w:p>
              </w:tc>
            </w:tr>
            <w:tr w14:paraId="3E65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D93340C">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3#</w:t>
                  </w:r>
                </w:p>
              </w:tc>
              <w:tc>
                <w:tcPr>
                  <w:tcW w:w="1625" w:type="dxa"/>
                  <w:vMerge w:val="continue"/>
                  <w:tcBorders>
                    <w:tl2br w:val="nil"/>
                    <w:tr2bl w:val="nil"/>
                  </w:tcBorders>
                  <w:vAlign w:val="center"/>
                </w:tcPr>
                <w:p w14:paraId="750E8EAF">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51A4415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08:51</w:t>
                  </w:r>
                </w:p>
              </w:tc>
              <w:tc>
                <w:tcPr>
                  <w:tcW w:w="1394" w:type="dxa"/>
                  <w:tcBorders>
                    <w:tl2br w:val="nil"/>
                    <w:tr2bl w:val="nil"/>
                  </w:tcBorders>
                  <w:shd w:val="clear" w:color="auto" w:fill="FFFFFF"/>
                  <w:vAlign w:val="center"/>
                </w:tcPr>
                <w:p w14:paraId="30C7940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46.8</w:t>
                  </w:r>
                </w:p>
              </w:tc>
              <w:tc>
                <w:tcPr>
                  <w:tcW w:w="1390" w:type="dxa"/>
                  <w:tcBorders>
                    <w:tl2br w:val="nil"/>
                    <w:tr2bl w:val="nil"/>
                  </w:tcBorders>
                  <w:shd w:val="clear" w:color="auto" w:fill="FFFFFF"/>
                  <w:vAlign w:val="center"/>
                </w:tcPr>
                <w:p w14:paraId="14E5EC7A">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22:56</w:t>
                  </w:r>
                </w:p>
              </w:tc>
              <w:tc>
                <w:tcPr>
                  <w:tcW w:w="1391" w:type="dxa"/>
                  <w:tcBorders>
                    <w:tl2br w:val="nil"/>
                    <w:tr2bl w:val="nil"/>
                  </w:tcBorders>
                  <w:shd w:val="clear" w:color="auto" w:fill="FFFFFF"/>
                  <w:vAlign w:val="center"/>
                </w:tcPr>
                <w:p w14:paraId="29005324">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37.8</w:t>
                  </w:r>
                </w:p>
              </w:tc>
            </w:tr>
            <w:tr w14:paraId="2CDF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4BF2E24A">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4#</w:t>
                  </w:r>
                </w:p>
              </w:tc>
              <w:tc>
                <w:tcPr>
                  <w:tcW w:w="1625" w:type="dxa"/>
                  <w:vMerge w:val="continue"/>
                  <w:tcBorders>
                    <w:tl2br w:val="nil"/>
                    <w:tr2bl w:val="nil"/>
                  </w:tcBorders>
                  <w:vAlign w:val="center"/>
                </w:tcPr>
                <w:p w14:paraId="00813832">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0D5BA023">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09:13</w:t>
                  </w:r>
                </w:p>
              </w:tc>
              <w:tc>
                <w:tcPr>
                  <w:tcW w:w="1394" w:type="dxa"/>
                  <w:tcBorders>
                    <w:tl2br w:val="nil"/>
                    <w:tr2bl w:val="nil"/>
                  </w:tcBorders>
                  <w:shd w:val="clear" w:color="auto" w:fill="FFFFFF"/>
                  <w:vAlign w:val="center"/>
                </w:tcPr>
                <w:p w14:paraId="1B7EF2C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46.1</w:t>
                  </w:r>
                </w:p>
              </w:tc>
              <w:tc>
                <w:tcPr>
                  <w:tcW w:w="1390" w:type="dxa"/>
                  <w:tcBorders>
                    <w:tl2br w:val="nil"/>
                    <w:tr2bl w:val="nil"/>
                  </w:tcBorders>
                  <w:shd w:val="clear" w:color="auto" w:fill="FFFFFF"/>
                  <w:vAlign w:val="center"/>
                </w:tcPr>
                <w:p w14:paraId="7505A411">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23:14</w:t>
                  </w:r>
                </w:p>
              </w:tc>
              <w:tc>
                <w:tcPr>
                  <w:tcW w:w="1391" w:type="dxa"/>
                  <w:tcBorders>
                    <w:tl2br w:val="nil"/>
                    <w:tr2bl w:val="nil"/>
                  </w:tcBorders>
                  <w:shd w:val="clear" w:color="auto" w:fill="FFFFFF"/>
                  <w:vAlign w:val="center"/>
                </w:tcPr>
                <w:p w14:paraId="4AF4461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37.5</w:t>
                  </w:r>
                </w:p>
              </w:tc>
            </w:tr>
            <w:tr w14:paraId="2578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2AD9DDA8">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5#</w:t>
                  </w:r>
                </w:p>
              </w:tc>
              <w:tc>
                <w:tcPr>
                  <w:tcW w:w="1625" w:type="dxa"/>
                  <w:vMerge w:val="continue"/>
                  <w:tcBorders>
                    <w:tl2br w:val="nil"/>
                    <w:tr2bl w:val="nil"/>
                  </w:tcBorders>
                  <w:vAlign w:val="center"/>
                </w:tcPr>
                <w:p w14:paraId="3F44DC8D">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1509F2EB">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09:34</w:t>
                  </w:r>
                </w:p>
              </w:tc>
              <w:tc>
                <w:tcPr>
                  <w:tcW w:w="1394" w:type="dxa"/>
                  <w:tcBorders>
                    <w:tl2br w:val="nil"/>
                    <w:tr2bl w:val="nil"/>
                  </w:tcBorders>
                  <w:shd w:val="clear" w:color="auto" w:fill="FFFFFF"/>
                  <w:vAlign w:val="center"/>
                </w:tcPr>
                <w:p w14:paraId="0FB9D27C">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45.4</w:t>
                  </w:r>
                </w:p>
              </w:tc>
              <w:tc>
                <w:tcPr>
                  <w:tcW w:w="1390" w:type="dxa"/>
                  <w:tcBorders>
                    <w:tl2br w:val="nil"/>
                    <w:tr2bl w:val="nil"/>
                  </w:tcBorders>
                  <w:shd w:val="clear" w:color="auto" w:fill="FFFFFF"/>
                  <w:vAlign w:val="center"/>
                </w:tcPr>
                <w:p w14:paraId="7DFC1807">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23:29</w:t>
                  </w:r>
                </w:p>
              </w:tc>
              <w:tc>
                <w:tcPr>
                  <w:tcW w:w="1391" w:type="dxa"/>
                  <w:tcBorders>
                    <w:tl2br w:val="nil"/>
                    <w:tr2bl w:val="nil"/>
                  </w:tcBorders>
                  <w:shd w:val="clear" w:color="auto" w:fill="FFFFFF"/>
                  <w:vAlign w:val="center"/>
                </w:tcPr>
                <w:p w14:paraId="78A2772E">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36.2</w:t>
                  </w:r>
                </w:p>
              </w:tc>
            </w:tr>
            <w:tr w14:paraId="0D21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7F9C8B7A">
                  <w:pPr>
                    <w:spacing w:line="360" w:lineRule="auto"/>
                    <w:jc w:val="both"/>
                    <w:rPr>
                      <w:rFonts w:hint="eastAsia" w:ascii="楷体" w:hAnsi="楷体" w:eastAsia="楷体" w:cs="楷体"/>
                      <w:color w:val="000000"/>
                      <w:kern w:val="2"/>
                      <w:sz w:val="24"/>
                      <w:szCs w:val="24"/>
                      <w:highlight w:val="none"/>
                      <w:lang w:val="en-US" w:eastAsia="zh-CN" w:bidi="ar-SA"/>
                    </w:rPr>
                  </w:pPr>
                  <w:r>
                    <w:rPr>
                      <w:rFonts w:hint="eastAsia" w:ascii="楷体" w:hAnsi="楷体" w:eastAsia="楷体" w:cs="楷体"/>
                      <w:color w:val="000000"/>
                      <w:sz w:val="24"/>
                      <w:szCs w:val="24"/>
                      <w:highlight w:val="none"/>
                      <w:lang w:val="en-US" w:eastAsia="zh-CN"/>
                    </w:rPr>
                    <w:t>6#</w:t>
                  </w:r>
                </w:p>
              </w:tc>
              <w:tc>
                <w:tcPr>
                  <w:tcW w:w="1625" w:type="dxa"/>
                  <w:vMerge w:val="continue"/>
                  <w:tcBorders>
                    <w:tl2br w:val="nil"/>
                    <w:tr2bl w:val="nil"/>
                  </w:tcBorders>
                  <w:vAlign w:val="center"/>
                </w:tcPr>
                <w:p w14:paraId="2D4C3CB9">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68C41A5">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09:52</w:t>
                  </w:r>
                </w:p>
              </w:tc>
              <w:tc>
                <w:tcPr>
                  <w:tcW w:w="1394" w:type="dxa"/>
                  <w:tcBorders>
                    <w:tl2br w:val="nil"/>
                    <w:tr2bl w:val="nil"/>
                  </w:tcBorders>
                  <w:shd w:val="clear" w:color="auto" w:fill="FFFFFF"/>
                  <w:vAlign w:val="center"/>
                </w:tcPr>
                <w:p w14:paraId="36BD46D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46.1</w:t>
                  </w:r>
                </w:p>
              </w:tc>
              <w:tc>
                <w:tcPr>
                  <w:tcW w:w="1390" w:type="dxa"/>
                  <w:tcBorders>
                    <w:tl2br w:val="nil"/>
                    <w:tr2bl w:val="nil"/>
                  </w:tcBorders>
                  <w:shd w:val="clear" w:color="auto" w:fill="FFFFFF"/>
                  <w:vAlign w:val="center"/>
                </w:tcPr>
                <w:p w14:paraId="0551F0BF">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23:48</w:t>
                  </w:r>
                </w:p>
              </w:tc>
              <w:tc>
                <w:tcPr>
                  <w:tcW w:w="1391" w:type="dxa"/>
                  <w:tcBorders>
                    <w:tl2br w:val="nil"/>
                    <w:tr2bl w:val="nil"/>
                  </w:tcBorders>
                  <w:shd w:val="clear" w:color="auto" w:fill="FFFFFF"/>
                  <w:vAlign w:val="center"/>
                </w:tcPr>
                <w:p w14:paraId="485DF819">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36.7</w:t>
                  </w:r>
                </w:p>
              </w:tc>
            </w:tr>
          </w:tbl>
          <w:p w14:paraId="4824356C">
            <w:pPr>
              <w:pStyle w:val="62"/>
              <w:rPr>
                <w:rFonts w:hint="eastAsia" w:ascii="宋体" w:hAnsi="宋体" w:eastAsia="宋体" w:cs="宋体"/>
                <w:color w:val="000000" w:themeColor="text1"/>
                <w:sz w:val="24"/>
                <w:szCs w:val="24"/>
                <w:lang w:eastAsia="zh-CN"/>
                <w14:textFill>
                  <w14:solidFill>
                    <w14:schemeClr w14:val="tx1"/>
                  </w14:solidFill>
                </w14:textFill>
              </w:rPr>
            </w:pPr>
          </w:p>
          <w:p w14:paraId="672EB059">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7E2B2C1D">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11C7055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5E286274">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2D5BA316">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5D2F7DD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6268697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46BADDD1">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63AC974E">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1B4AE1A4">
            <w:pPr>
              <w:pStyle w:val="62"/>
              <w:ind w:left="0" w:leftChars="0" w:firstLine="0" w:firstLineChars="0"/>
              <w:rPr>
                <w:rFonts w:hint="eastAsia"/>
                <w:color w:val="0000FF"/>
                <w:lang w:eastAsia="zh-CN"/>
              </w:rPr>
            </w:pPr>
          </w:p>
        </w:tc>
      </w:tr>
    </w:tbl>
    <w:p w14:paraId="60029B4E">
      <w:pPr>
        <w:widowControl/>
        <w:spacing w:line="240" w:lineRule="auto"/>
        <w:ind w:firstLine="0" w:firstLineChars="0"/>
        <w:jc w:val="left"/>
        <w:rPr>
          <w:rFonts w:eastAsia="黑体" w:cs="Times New Roman"/>
          <w:bCs/>
          <w:color w:val="0000FF"/>
          <w:kern w:val="44"/>
          <w:sz w:val="30"/>
          <w:szCs w:val="44"/>
        </w:rPr>
      </w:pPr>
      <w:bookmarkStart w:id="21" w:name="_Toc13492081"/>
      <w:bookmarkStart w:id="22" w:name="_Toc10713_WPSOffice_Level1"/>
      <w:r>
        <w:rPr>
          <w:color w:val="0000FF"/>
        </w:rPr>
        <w:br w:type="page"/>
      </w:r>
    </w:p>
    <w:p w14:paraId="57871B97">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lang w:val="en-US"/>
          <w14:textFill>
            <w14:solidFill>
              <w14:schemeClr w14:val="tx1"/>
            </w14:solidFill>
          </w14:textFill>
        </w:rPr>
        <w:t>9、</w:t>
      </w:r>
      <w:r>
        <w:rPr>
          <w:rFonts w:hint="eastAsia" w:ascii="楷体" w:hAnsi="楷体" w:eastAsia="楷体" w:cs="楷体"/>
          <w:b/>
          <w:bCs w:val="0"/>
          <w:color w:val="000000" w:themeColor="text1"/>
          <w:sz w:val="28"/>
          <w:szCs w:val="28"/>
          <w14:textFill>
            <w14:solidFill>
              <w14:schemeClr w14:val="tx1"/>
            </w14:solidFill>
          </w14:textFill>
        </w:rPr>
        <w:t>环境管理状况</w:t>
      </w:r>
      <w:bookmarkEnd w:id="21"/>
      <w:bookmarkEnd w:id="22"/>
      <w:r>
        <w:rPr>
          <w:rFonts w:hint="eastAsia" w:ascii="楷体" w:hAnsi="楷体" w:eastAsia="楷体" w:cs="楷体"/>
          <w:b/>
          <w:bCs w:val="0"/>
          <w:color w:val="000000" w:themeColor="text1"/>
          <w:sz w:val="28"/>
          <w:szCs w:val="28"/>
          <w14:textFill>
            <w14:solidFill>
              <w14:schemeClr w14:val="tx1"/>
            </w14:solidFill>
          </w14:textFill>
        </w:rPr>
        <w:t>及监测计划</w:t>
      </w:r>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378F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5C5D766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一、</w:t>
            </w:r>
            <w:r>
              <w:rPr>
                <w:rFonts w:hint="eastAsia" w:ascii="楷体" w:hAnsi="楷体" w:eastAsia="楷体" w:cs="楷体"/>
                <w:b/>
                <w:bCs/>
                <w:color w:val="000000" w:themeColor="text1"/>
                <w:sz w:val="28"/>
                <w:szCs w:val="28"/>
                <w14:textFill>
                  <w14:solidFill>
                    <w14:schemeClr w14:val="tx1"/>
                  </w14:solidFill>
                </w14:textFill>
              </w:rPr>
              <w:t>环境管理机构设置情况</w:t>
            </w:r>
          </w:p>
          <w:p w14:paraId="04305681">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ascii="楷体" w:hAnsi="楷体" w:eastAsia="楷体" w:cs="楷体"/>
                <w:b w:val="0"/>
                <w:bCs w:val="0"/>
                <w:color w:val="auto"/>
                <w:sz w:val="28"/>
                <w:szCs w:val="28"/>
              </w:rPr>
            </w:pPr>
            <w:r>
              <w:rPr>
                <w:rFonts w:hint="eastAsia" w:ascii="楷体" w:hAnsi="楷体" w:eastAsia="楷体" w:cs="楷体"/>
                <w:b w:val="0"/>
                <w:bCs w:val="0"/>
                <w:color w:val="auto"/>
                <w:spacing w:val="-10"/>
                <w:sz w:val="28"/>
                <w:szCs w:val="28"/>
              </w:rPr>
              <w:t>1</w:t>
            </w:r>
            <w:r>
              <w:rPr>
                <w:rFonts w:hint="eastAsia" w:ascii="楷体" w:hAnsi="楷体" w:eastAsia="楷体" w:cs="楷体"/>
                <w:b w:val="0"/>
                <w:bCs w:val="0"/>
                <w:color w:val="auto"/>
                <w:spacing w:val="-9"/>
                <w:sz w:val="28"/>
                <w:szCs w:val="28"/>
              </w:rPr>
              <w:t xml:space="preserve"> </w:t>
            </w:r>
            <w:r>
              <w:rPr>
                <w:rFonts w:hint="eastAsia" w:ascii="楷体" w:hAnsi="楷体" w:eastAsia="楷体" w:cs="楷体"/>
                <w:b w:val="0"/>
                <w:bCs w:val="0"/>
                <w:color w:val="auto"/>
                <w:spacing w:val="-9"/>
                <w:sz w:val="28"/>
                <w:szCs w:val="28"/>
                <w14:textOutline w14:w="5103" w14:cap="sq" w14:cmpd="sng">
                  <w14:solidFill>
                    <w14:srgbClr w14:val="000000"/>
                  </w14:solidFill>
                  <w14:prstDash w14:val="solid"/>
                  <w14:bevel/>
                </w14:textOutline>
              </w:rPr>
              <w:t>、制度执行情况</w:t>
            </w:r>
          </w:p>
          <w:p w14:paraId="021DBCDB">
            <w:pPr>
              <w:keepNext w:val="0"/>
              <w:keepLines w:val="0"/>
              <w:pageBreakBefore w:val="0"/>
              <w:widowControl w:val="0"/>
              <w:kinsoku/>
              <w:wordWrap/>
              <w:overflowPunct/>
              <w:topLinePunct w:val="0"/>
              <w:autoSpaceDE/>
              <w:autoSpaceDN/>
              <w:bidi w:val="0"/>
              <w:adjustRightInd/>
              <w:snapToGrid/>
              <w:spacing w:line="360" w:lineRule="auto"/>
              <w:ind w:left="75" w:right="57"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项目在建设前期</w:t>
            </w:r>
            <w:r>
              <w:rPr>
                <w:rFonts w:hint="eastAsia" w:ascii="宋体" w:hAnsi="宋体" w:eastAsia="宋体" w:cs="宋体"/>
                <w:color w:val="000000" w:themeColor="text1"/>
                <w:spacing w:val="1"/>
                <w:sz w:val="24"/>
                <w:szCs w:val="24"/>
                <w14:textFill>
                  <w14:solidFill>
                    <w14:schemeClr w14:val="tx1"/>
                  </w14:solidFill>
                </w14:textFill>
              </w:rPr>
              <w:t>、中期、后期积极执行国家建设项目环境管理有关制度。在</w:t>
            </w:r>
            <w:r>
              <w:rPr>
                <w:rFonts w:hint="eastAsia" w:ascii="宋体" w:hAnsi="宋体" w:eastAsia="宋体" w:cs="宋体"/>
                <w:color w:val="000000" w:themeColor="text1"/>
                <w:spacing w:val="2"/>
                <w:sz w:val="24"/>
                <w:szCs w:val="24"/>
                <w14:textFill>
                  <w14:solidFill>
                    <w14:schemeClr w14:val="tx1"/>
                  </w14:solidFill>
                </w14:textFill>
              </w:rPr>
              <w:t>工程建设前</w:t>
            </w:r>
            <w:r>
              <w:rPr>
                <w:rFonts w:hint="eastAsia" w:ascii="宋体" w:hAnsi="宋体" w:eastAsia="宋体" w:cs="宋体"/>
                <w:color w:val="000000" w:themeColor="text1"/>
                <w:spacing w:val="1"/>
                <w:sz w:val="24"/>
                <w:szCs w:val="24"/>
                <w14:textFill>
                  <w14:solidFill>
                    <w14:schemeClr w14:val="tx1"/>
                  </w14:solidFill>
                </w14:textFill>
              </w:rPr>
              <w:t>期，根据《中华人民共和国环境保护法》和《建设项目环境保护管理</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0"/>
                <w:sz w:val="24"/>
                <w:szCs w:val="24"/>
                <w14:textFill>
                  <w14:solidFill>
                    <w14:schemeClr w14:val="tx1"/>
                  </w14:solidFill>
                </w14:textFill>
              </w:rPr>
              <w:t>办</w:t>
            </w:r>
            <w:r>
              <w:rPr>
                <w:rFonts w:hint="eastAsia" w:ascii="宋体" w:hAnsi="宋体" w:eastAsia="宋体" w:cs="宋体"/>
                <w:color w:val="000000" w:themeColor="text1"/>
                <w:spacing w:val="5"/>
                <w:sz w:val="24"/>
                <w:szCs w:val="24"/>
                <w14:textFill>
                  <w14:solidFill>
                    <w14:schemeClr w14:val="tx1"/>
                  </w14:solidFill>
                </w14:textFill>
              </w:rPr>
              <w:t>法》 的要求进行了环境影响评价，履行了环境影响审批手续，工程在建设中</w:t>
            </w:r>
            <w:r>
              <w:rPr>
                <w:rFonts w:hint="eastAsia" w:ascii="宋体" w:hAnsi="宋体" w:eastAsia="宋体" w:cs="宋体"/>
                <w:color w:val="000000" w:themeColor="text1"/>
                <w:spacing w:val="-1"/>
                <w:sz w:val="24"/>
                <w:szCs w:val="24"/>
                <w14:textFill>
                  <w14:solidFill>
                    <w14:schemeClr w14:val="tx1"/>
                  </w14:solidFill>
                </w14:textFill>
              </w:rPr>
              <w:t>基本做到了环境保护设施和主体工程同</w:t>
            </w:r>
            <w:r>
              <w:rPr>
                <w:rFonts w:hint="eastAsia" w:ascii="宋体" w:hAnsi="宋体" w:eastAsia="宋体" w:cs="宋体"/>
                <w:color w:val="000000" w:themeColor="text1"/>
                <w:sz w:val="24"/>
                <w:szCs w:val="24"/>
                <w14:textFill>
                  <w14:solidFill>
                    <w14:schemeClr w14:val="tx1"/>
                  </w14:solidFill>
                </w14:textFill>
              </w:rPr>
              <w:t>时设计、同时施工、同时投入使用。</w:t>
            </w:r>
          </w:p>
          <w:p w14:paraId="2269356D">
            <w:pPr>
              <w:keepNext w:val="0"/>
              <w:keepLines w:val="0"/>
              <w:pageBreakBefore w:val="0"/>
              <w:widowControl w:val="0"/>
              <w:kinsoku/>
              <w:wordWrap/>
              <w:overflowPunct/>
              <w:topLinePunct w:val="0"/>
              <w:autoSpaceDE/>
              <w:autoSpaceDN/>
              <w:bidi w:val="0"/>
              <w:adjustRightInd/>
              <w:snapToGrid/>
              <w:spacing w:line="360" w:lineRule="auto"/>
              <w:ind w:left="74" w:right="54" w:firstLine="562"/>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严格执行工程</w:t>
            </w:r>
            <w:r>
              <w:rPr>
                <w:rFonts w:hint="eastAsia" w:ascii="宋体" w:hAnsi="宋体" w:eastAsia="宋体" w:cs="宋体"/>
                <w:color w:val="000000" w:themeColor="text1"/>
                <w:spacing w:val="1"/>
                <w:sz w:val="24"/>
                <w:szCs w:val="24"/>
                <w14:textFill>
                  <w14:solidFill>
                    <w14:schemeClr w14:val="tx1"/>
                  </w14:solidFill>
                </w14:textFill>
              </w:rPr>
              <w:t>档案资料收集、整理、归档的有关规定和要求，对项目的环保</w:t>
            </w:r>
            <w:r>
              <w:rPr>
                <w:rFonts w:hint="eastAsia" w:ascii="宋体" w:hAnsi="宋体" w:eastAsia="宋体" w:cs="宋体"/>
                <w:color w:val="000000" w:themeColor="text1"/>
                <w:spacing w:val="5"/>
                <w:sz w:val="24"/>
                <w:szCs w:val="24"/>
                <w14:textFill>
                  <w14:solidFill>
                    <w14:schemeClr w14:val="tx1"/>
                  </w14:solidFill>
                </w14:textFill>
              </w:rPr>
              <w:t>档案资料(如环评报告、环评批复、环保设计文件等)进行统一管理，以备</w:t>
            </w:r>
            <w:r>
              <w:rPr>
                <w:rFonts w:hint="eastAsia" w:ascii="宋体" w:hAnsi="宋体" w:eastAsia="宋体" w:cs="宋体"/>
                <w:color w:val="000000" w:themeColor="text1"/>
                <w:spacing w:val="3"/>
                <w:sz w:val="24"/>
                <w:szCs w:val="24"/>
                <w14:textFill>
                  <w14:solidFill>
                    <w14:schemeClr w14:val="tx1"/>
                  </w14:solidFill>
                </w14:textFill>
              </w:rPr>
              <w:t>查</w:t>
            </w:r>
            <w:r>
              <w:rPr>
                <w:rFonts w:hint="eastAsia" w:ascii="宋体" w:hAnsi="宋体" w:eastAsia="宋体" w:cs="宋体"/>
                <w:color w:val="000000" w:themeColor="text1"/>
                <w:spacing w:val="2"/>
                <w:sz w:val="24"/>
                <w:szCs w:val="24"/>
                <w14:textFill>
                  <w14:solidFill>
                    <w14:schemeClr w14:val="tx1"/>
                  </w14:solidFill>
                </w14:textFill>
              </w:rPr>
              <w:t>用，符合环境保护</w:t>
            </w:r>
            <w:r>
              <w:rPr>
                <w:rFonts w:hint="eastAsia" w:ascii="宋体" w:hAnsi="宋体" w:eastAsia="宋体" w:cs="宋体"/>
                <w:color w:val="000000" w:themeColor="text1"/>
                <w:spacing w:val="1"/>
                <w:sz w:val="24"/>
                <w:szCs w:val="24"/>
                <w14:textFill>
                  <w14:solidFill>
                    <w14:schemeClr w14:val="tx1"/>
                  </w14:solidFill>
                </w14:textFill>
              </w:rPr>
              <w:t>档案管理要求。建设单位成立了项目部，对该项目的建设进行</w:t>
            </w:r>
            <w:r>
              <w:rPr>
                <w:rFonts w:hint="eastAsia" w:ascii="宋体" w:hAnsi="宋体" w:eastAsia="宋体" w:cs="宋体"/>
                <w:color w:val="000000" w:themeColor="text1"/>
                <w:spacing w:val="-17"/>
                <w:sz w:val="24"/>
                <w:szCs w:val="24"/>
                <w14:textFill>
                  <w14:solidFill>
                    <w14:schemeClr w14:val="tx1"/>
                  </w14:solidFill>
                </w14:textFill>
              </w:rPr>
              <w:t>日</w:t>
            </w:r>
            <w:r>
              <w:rPr>
                <w:rFonts w:hint="eastAsia" w:ascii="宋体" w:hAnsi="宋体" w:eastAsia="宋体" w:cs="宋体"/>
                <w:color w:val="000000" w:themeColor="text1"/>
                <w:spacing w:val="-15"/>
                <w:sz w:val="24"/>
                <w:szCs w:val="24"/>
                <w14:textFill>
                  <w14:solidFill>
                    <w14:schemeClr w14:val="tx1"/>
                  </w14:solidFill>
                </w14:textFill>
              </w:rPr>
              <w:t>常管理。</w:t>
            </w:r>
          </w:p>
          <w:p w14:paraId="0906F61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2 、环境管理体制与机构调查</w:t>
            </w:r>
          </w:p>
          <w:p w14:paraId="0417C258">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经现场调查，项目在建设过程中，施</w:t>
            </w:r>
            <w:r>
              <w:rPr>
                <w:rFonts w:hint="eastAsia" w:ascii="宋体" w:hAnsi="宋体" w:eastAsia="宋体" w:cs="宋体"/>
                <w:color w:val="000000" w:themeColor="text1"/>
                <w:sz w:val="24"/>
                <w:szCs w:val="24"/>
                <w14:textFill>
                  <w14:solidFill>
                    <w14:schemeClr w14:val="tx1"/>
                  </w14:solidFill>
                </w14:textFill>
              </w:rPr>
              <w:t>工期和运营期均做好环境管理工作。</w:t>
            </w:r>
          </w:p>
          <w:p w14:paraId="476B6B1F">
            <w:pPr>
              <w:keepNext w:val="0"/>
              <w:keepLines w:val="0"/>
              <w:pageBreakBefore w:val="0"/>
              <w:widowControl w:val="0"/>
              <w:kinsoku/>
              <w:wordWrap/>
              <w:overflowPunct/>
              <w:topLinePunct w:val="0"/>
              <w:autoSpaceDE/>
              <w:autoSpaceDN/>
              <w:bidi w:val="0"/>
              <w:adjustRightInd/>
              <w:snapToGrid/>
              <w:spacing w:line="360" w:lineRule="auto"/>
              <w:ind w:left="0" w:leftChars="0" w:firstLine="564"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1"/>
                <w:sz w:val="24"/>
                <w:szCs w:val="24"/>
                <w14:textFill>
                  <w14:solidFill>
                    <w14:schemeClr w14:val="tx1"/>
                  </w14:solidFill>
                </w14:textFill>
              </w:rPr>
              <w:t>(</w:t>
            </w:r>
            <w:r>
              <w:rPr>
                <w:rFonts w:hint="eastAsia" w:ascii="宋体" w:hAnsi="宋体" w:eastAsia="宋体" w:cs="宋体"/>
                <w:color w:val="000000" w:themeColor="text1"/>
                <w:spacing w:val="17"/>
                <w:sz w:val="24"/>
                <w:szCs w:val="24"/>
                <w14:textFill>
                  <w14:solidFill>
                    <w14:schemeClr w14:val="tx1"/>
                  </w14:solidFill>
                </w14:textFill>
              </w:rPr>
              <w:t>1) 施工期</w:t>
            </w:r>
          </w:p>
          <w:p w14:paraId="0EF6E4D6">
            <w:pPr>
              <w:keepNext w:val="0"/>
              <w:keepLines w:val="0"/>
              <w:pageBreakBefore w:val="0"/>
              <w:widowControl w:val="0"/>
              <w:kinsoku/>
              <w:wordWrap/>
              <w:overflowPunct/>
              <w:topLinePunct w:val="0"/>
              <w:autoSpaceDE/>
              <w:autoSpaceDN/>
              <w:bidi w:val="0"/>
              <w:adjustRightInd/>
              <w:snapToGrid/>
              <w:spacing w:line="360" w:lineRule="auto"/>
              <w:ind w:left="74" w:right="54" w:firstLine="559"/>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8"/>
                <w:sz w:val="24"/>
                <w:szCs w:val="24"/>
                <w14:textFill>
                  <w14:solidFill>
                    <w14:schemeClr w14:val="tx1"/>
                  </w14:solidFill>
                </w14:textFill>
              </w:rPr>
              <w:t>施</w:t>
            </w:r>
            <w:r>
              <w:rPr>
                <w:rFonts w:hint="eastAsia" w:ascii="宋体" w:hAnsi="宋体" w:eastAsia="宋体" w:cs="宋体"/>
                <w:color w:val="000000" w:themeColor="text1"/>
                <w:spacing w:val="6"/>
                <w:sz w:val="24"/>
                <w:szCs w:val="24"/>
                <w14:textFill>
                  <w14:solidFill>
                    <w14:schemeClr w14:val="tx1"/>
                  </w14:solidFill>
                </w14:textFill>
              </w:rPr>
              <w:t>工期的环境管理，坚持以防为主，以管促治，管治结合，并贯彻“谁污染</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0"/>
                <w:sz w:val="24"/>
                <w:szCs w:val="24"/>
                <w14:textFill>
                  <w14:solidFill>
                    <w14:schemeClr w14:val="tx1"/>
                  </w14:solidFill>
                </w14:textFill>
              </w:rPr>
              <w:t>谁治理”</w:t>
            </w:r>
            <w:r>
              <w:rPr>
                <w:rFonts w:hint="eastAsia" w:ascii="宋体" w:hAnsi="宋体" w:eastAsia="宋体" w:cs="宋体"/>
                <w:color w:val="000000" w:themeColor="text1"/>
                <w:spacing w:val="7"/>
                <w:sz w:val="24"/>
                <w:szCs w:val="24"/>
                <w14:textFill>
                  <w14:solidFill>
                    <w14:schemeClr w14:val="tx1"/>
                  </w14:solidFill>
                </w14:textFill>
              </w:rPr>
              <w:t>的</w:t>
            </w:r>
            <w:r>
              <w:rPr>
                <w:rFonts w:hint="eastAsia" w:ascii="宋体" w:hAnsi="宋体" w:eastAsia="宋体" w:cs="宋体"/>
                <w:color w:val="000000" w:themeColor="text1"/>
                <w:spacing w:val="5"/>
                <w:sz w:val="24"/>
                <w:szCs w:val="24"/>
                <w14:textFill>
                  <w14:solidFill>
                    <w14:schemeClr w14:val="tx1"/>
                  </w14:solidFill>
                </w14:textFill>
              </w:rPr>
              <w:t>原则，将施工阶段的环境保护工作纳入环保管理部门、施工单位和建</w:t>
            </w:r>
            <w:r>
              <w:rPr>
                <w:rFonts w:hint="eastAsia" w:ascii="宋体" w:hAnsi="宋体" w:eastAsia="宋体" w:cs="宋体"/>
                <w:color w:val="000000" w:themeColor="text1"/>
                <w:spacing w:val="2"/>
                <w:sz w:val="24"/>
                <w:szCs w:val="24"/>
                <w14:textFill>
                  <w14:solidFill>
                    <w14:schemeClr w14:val="tx1"/>
                  </w14:solidFill>
                </w14:textFill>
              </w:rPr>
              <w:t>设单位的管理轨道</w:t>
            </w:r>
            <w:r>
              <w:rPr>
                <w:rFonts w:hint="eastAsia" w:ascii="宋体" w:hAnsi="宋体" w:eastAsia="宋体" w:cs="宋体"/>
                <w:color w:val="000000" w:themeColor="text1"/>
                <w:spacing w:val="1"/>
                <w:sz w:val="24"/>
                <w:szCs w:val="24"/>
                <w14:textFill>
                  <w14:solidFill>
                    <w14:schemeClr w14:val="tx1"/>
                  </w14:solidFill>
                </w14:textFill>
              </w:rPr>
              <w:t>之中，通过法律、经济、技术、行政和教育手段，限制危害环</w:t>
            </w:r>
            <w:r>
              <w:rPr>
                <w:rFonts w:hint="eastAsia" w:ascii="宋体" w:hAnsi="宋体" w:eastAsia="宋体" w:cs="宋体"/>
                <w:color w:val="000000" w:themeColor="text1"/>
                <w:spacing w:val="-1"/>
                <w:sz w:val="24"/>
                <w:szCs w:val="24"/>
                <w14:textFill>
                  <w14:solidFill>
                    <w14:schemeClr w14:val="tx1"/>
                  </w14:solidFill>
                </w14:textFill>
              </w:rPr>
              <w:t>境质量和人体健康的活动，达到既发展</w:t>
            </w:r>
            <w:r>
              <w:rPr>
                <w:rFonts w:hint="eastAsia" w:ascii="宋体" w:hAnsi="宋体" w:eastAsia="宋体" w:cs="宋体"/>
                <w:color w:val="000000" w:themeColor="text1"/>
                <w:sz w:val="24"/>
                <w:szCs w:val="24"/>
                <w14:textFill>
                  <w14:solidFill>
                    <w14:schemeClr w14:val="tx1"/>
                  </w14:solidFill>
                </w14:textFill>
              </w:rPr>
              <w:t>经济，又保护环境的目的。</w:t>
            </w:r>
          </w:p>
          <w:p w14:paraId="407E80A6">
            <w:pPr>
              <w:keepNext w:val="0"/>
              <w:keepLines w:val="0"/>
              <w:pageBreakBefore w:val="0"/>
              <w:widowControl w:val="0"/>
              <w:kinsoku/>
              <w:wordWrap/>
              <w:overflowPunct/>
              <w:topLinePunct w:val="0"/>
              <w:autoSpaceDE/>
              <w:autoSpaceDN/>
              <w:bidi w:val="0"/>
              <w:adjustRightInd/>
              <w:snapToGrid/>
              <w:spacing w:line="360" w:lineRule="auto"/>
              <w:ind w:left="0" w:leftChars="0" w:firstLine="564"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1"/>
                <w:sz w:val="24"/>
                <w:szCs w:val="24"/>
                <w14:textFill>
                  <w14:solidFill>
                    <w14:schemeClr w14:val="tx1"/>
                  </w14:solidFill>
                </w14:textFill>
              </w:rPr>
              <w:t>(</w:t>
            </w:r>
            <w:r>
              <w:rPr>
                <w:rFonts w:hint="eastAsia" w:ascii="宋体" w:hAnsi="宋体" w:eastAsia="宋体" w:cs="宋体"/>
                <w:color w:val="000000" w:themeColor="text1"/>
                <w:spacing w:val="17"/>
                <w:sz w:val="24"/>
                <w:szCs w:val="24"/>
                <w14:textFill>
                  <w14:solidFill>
                    <w14:schemeClr w14:val="tx1"/>
                  </w14:solidFill>
                </w14:textFill>
              </w:rPr>
              <w:t>2) 运营期</w:t>
            </w:r>
          </w:p>
          <w:p w14:paraId="4D91BB85">
            <w:pPr>
              <w:keepNext w:val="0"/>
              <w:keepLines w:val="0"/>
              <w:pageBreakBefore w:val="0"/>
              <w:widowControl w:val="0"/>
              <w:kinsoku/>
              <w:wordWrap/>
              <w:overflowPunct/>
              <w:topLinePunct w:val="0"/>
              <w:autoSpaceDE/>
              <w:autoSpaceDN/>
              <w:bidi w:val="0"/>
              <w:adjustRightInd/>
              <w:snapToGrid/>
              <w:spacing w:line="360" w:lineRule="auto"/>
              <w:ind w:left="77" w:right="54" w:firstLine="558"/>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项目运营期环境</w:t>
            </w:r>
            <w:r>
              <w:rPr>
                <w:rFonts w:hint="eastAsia" w:ascii="宋体" w:hAnsi="宋体" w:eastAsia="宋体" w:cs="宋体"/>
                <w:color w:val="000000" w:themeColor="text1"/>
                <w:spacing w:val="1"/>
                <w:sz w:val="24"/>
                <w:szCs w:val="24"/>
                <w14:textFill>
                  <w14:solidFill>
                    <w14:schemeClr w14:val="tx1"/>
                  </w14:solidFill>
                </w14:textFill>
              </w:rPr>
              <w:t>管理工作道路管理部门负责营运期的实施与管理工作。项目</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运行后，将</w:t>
            </w:r>
            <w:r>
              <w:rPr>
                <w:rFonts w:hint="eastAsia" w:ascii="宋体" w:hAnsi="宋体" w:eastAsia="宋体" w:cs="宋体"/>
                <w:color w:val="000000" w:themeColor="text1"/>
                <w:spacing w:val="1"/>
                <w:sz w:val="24"/>
                <w:szCs w:val="24"/>
                <w14:textFill>
                  <w14:solidFill>
                    <w14:schemeClr w14:val="tx1"/>
                  </w14:solidFill>
                </w14:textFill>
              </w:rPr>
              <w:t>环境保护工作纳入日常的道路养护管理当中，制定了如加强道路养护</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管理、</w:t>
            </w:r>
            <w:r>
              <w:rPr>
                <w:rFonts w:hint="eastAsia" w:ascii="宋体" w:hAnsi="宋体" w:eastAsia="宋体" w:cs="宋体"/>
                <w:color w:val="000000" w:themeColor="text1"/>
                <w:spacing w:val="1"/>
                <w:sz w:val="24"/>
                <w:szCs w:val="24"/>
                <w14:textFill>
                  <w14:solidFill>
                    <w14:schemeClr w14:val="tx1"/>
                  </w14:solidFill>
                </w14:textFill>
              </w:rPr>
              <w:t>提高全体职工的环境保护意识</w:t>
            </w:r>
            <w:r>
              <w:rPr>
                <w:rFonts w:hint="eastAsia" w:ascii="宋体" w:hAnsi="宋体" w:cs="宋体"/>
                <w:color w:val="000000" w:themeColor="text1"/>
                <w:spacing w:val="1"/>
                <w:sz w:val="24"/>
                <w:szCs w:val="24"/>
                <w:lang w:eastAsia="zh-CN"/>
                <w14:textFill>
                  <w14:solidFill>
                    <w14:schemeClr w14:val="tx1"/>
                  </w14:solidFill>
                </w14:textFill>
              </w:rPr>
              <w:t>、</w:t>
            </w:r>
            <w:r>
              <w:rPr>
                <w:rFonts w:hint="eastAsia" w:ascii="宋体" w:hAnsi="宋体" w:eastAsia="宋体" w:cs="宋体"/>
                <w:color w:val="000000" w:themeColor="text1"/>
                <w:spacing w:val="1"/>
                <w:sz w:val="24"/>
                <w:szCs w:val="24"/>
                <w14:textFill>
                  <w14:solidFill>
                    <w14:schemeClr w14:val="tx1"/>
                  </w14:solidFill>
                </w14:textFill>
              </w:rPr>
              <w:t>对司乘人员进行必要的安全、环保等方面</w:t>
            </w:r>
            <w:r>
              <w:rPr>
                <w:rFonts w:hint="eastAsia" w:ascii="宋体" w:hAnsi="宋体" w:eastAsia="宋体" w:cs="宋体"/>
                <w:color w:val="000000" w:themeColor="text1"/>
                <w:spacing w:val="2"/>
                <w:sz w:val="24"/>
                <w:szCs w:val="24"/>
                <w14:textFill>
                  <w14:solidFill>
                    <w14:schemeClr w14:val="tx1"/>
                  </w14:solidFill>
                </w14:textFill>
              </w:rPr>
              <w:t>的教育</w:t>
            </w:r>
            <w:r>
              <w:rPr>
                <w:rFonts w:hint="eastAsia" w:ascii="宋体" w:hAnsi="宋体" w:eastAsia="宋体" w:cs="宋体"/>
                <w:color w:val="000000" w:themeColor="text1"/>
                <w:spacing w:val="1"/>
                <w:sz w:val="24"/>
                <w:szCs w:val="24"/>
                <w14:textFill>
                  <w14:solidFill>
                    <w14:schemeClr w14:val="tx1"/>
                  </w14:solidFill>
                </w14:textFill>
              </w:rPr>
              <w:t>等相关措施，同时还加强与交通公安部门配合对危险品运输实行登记、验</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车</w:t>
            </w:r>
            <w:r>
              <w:rPr>
                <w:rFonts w:hint="eastAsia" w:ascii="宋体" w:hAnsi="宋体" w:eastAsia="宋体" w:cs="宋体"/>
                <w:color w:val="000000" w:themeColor="text1"/>
                <w:spacing w:val="-2"/>
                <w:sz w:val="24"/>
                <w:szCs w:val="24"/>
                <w14:textFill>
                  <w14:solidFill>
                    <w14:schemeClr w14:val="tx1"/>
                  </w14:solidFill>
                </w14:textFill>
              </w:rPr>
              <w:t>等风险防范管理。</w:t>
            </w:r>
          </w:p>
          <w:p w14:paraId="6A0FD293">
            <w:pPr>
              <w:spacing w:before="1" w:line="360" w:lineRule="auto"/>
              <w:ind w:left="0" w:leftChars="0" w:firstLine="544"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6"/>
                <w:sz w:val="24"/>
                <w:szCs w:val="24"/>
                <w14:textFill>
                  <w14:solidFill>
                    <w14:schemeClr w14:val="tx1"/>
                  </w14:solidFill>
                </w14:textFill>
              </w:rPr>
              <w:t>(</w:t>
            </w:r>
            <w:r>
              <w:rPr>
                <w:rFonts w:hint="eastAsia" w:ascii="宋体" w:hAnsi="宋体" w:eastAsia="宋体" w:cs="宋体"/>
                <w:color w:val="000000" w:themeColor="text1"/>
                <w:spacing w:val="10"/>
                <w:sz w:val="24"/>
                <w:szCs w:val="24"/>
                <w14:textFill>
                  <w14:solidFill>
                    <w14:schemeClr w14:val="tx1"/>
                  </w14:solidFill>
                </w14:textFill>
              </w:rPr>
              <w:t>3</w:t>
            </w:r>
            <w:r>
              <w:rPr>
                <w:rFonts w:hint="eastAsia" w:ascii="宋体" w:hAnsi="宋体" w:eastAsia="宋体" w:cs="宋体"/>
                <w:color w:val="000000" w:themeColor="text1"/>
                <w:spacing w:val="8"/>
                <w:sz w:val="24"/>
                <w:szCs w:val="24"/>
                <w14:textFill>
                  <w14:solidFill>
                    <w14:schemeClr w14:val="tx1"/>
                  </w14:solidFill>
                </w14:textFill>
              </w:rPr>
              <w:t>) 环境管理工作状况分析</w:t>
            </w:r>
          </w:p>
          <w:p w14:paraId="071AB990">
            <w:pPr>
              <w:spacing w:line="360" w:lineRule="auto"/>
              <w:ind w:firstLine="480"/>
              <w:rPr>
                <w:color w:val="0000FF"/>
              </w:rPr>
            </w:pPr>
            <w:r>
              <w:rPr>
                <w:rFonts w:hint="eastAsia" w:ascii="宋体" w:hAnsi="宋体" w:eastAsia="宋体" w:cs="宋体"/>
                <w:color w:val="000000" w:themeColor="text1"/>
                <w:spacing w:val="10"/>
                <w:sz w:val="24"/>
                <w:szCs w:val="24"/>
                <w14:textFill>
                  <w14:solidFill>
                    <w14:schemeClr w14:val="tx1"/>
                  </w14:solidFill>
                </w14:textFill>
              </w:rPr>
              <w:t>项目施工期的环境保护由施工单位具体执行，定期的对现场进行监督和管理，确保了施工单位的文明施工，合理地安排施工计划和作业时间，对在距离施工区较近的环境敏感点施工时做到降低噪声、控制粉尘、废气浓度以及水土保持，在工程施工期间，无投诉扰民现象。施工区周围居民也未反映施工期噪声、 粉尘存在较大影响。</w:t>
            </w:r>
          </w:p>
        </w:tc>
      </w:tr>
      <w:tr w14:paraId="312A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51D7FEF2">
            <w:pPr>
              <w:ind w:firstLine="0" w:firstLineChars="0"/>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14:textFill>
                  <w14:solidFill>
                    <w14:schemeClr w14:val="tx1"/>
                  </w14:solidFill>
                </w14:textFill>
              </w:rPr>
              <w:t>环境监测能力建设情况</w:t>
            </w:r>
          </w:p>
          <w:p w14:paraId="18F7E6E1">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根据工程特点，依据环境管理的要求，对道路沿线噪声敏感目标进行监控。</w:t>
            </w:r>
          </w:p>
          <w:p w14:paraId="47D2520D">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监测能力：委托有环境监测资质单位进行噪声监测分析。</w:t>
            </w:r>
          </w:p>
          <w:p w14:paraId="04283CA9">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监测制度：根据环评要求，每半年进行一次监测，以确保噪声达标排 放。</w:t>
            </w:r>
          </w:p>
          <w:p w14:paraId="5FA63F59">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监测项目噪声：区域交通噪声。</w:t>
            </w:r>
          </w:p>
          <w:p w14:paraId="78BC2EEE">
            <w:pPr>
              <w:spacing w:line="360" w:lineRule="auto"/>
              <w:ind w:firstLine="480"/>
              <w:rPr>
                <w:color w:val="0000FF"/>
              </w:rPr>
            </w:pPr>
            <w:r>
              <w:rPr>
                <w:rFonts w:hint="eastAsia" w:ascii="宋体" w:hAnsi="宋体" w:eastAsia="宋体" w:cs="宋体"/>
                <w:color w:val="000000" w:themeColor="text1"/>
                <w14:textFill>
                  <w14:solidFill>
                    <w14:schemeClr w14:val="tx1"/>
                  </w14:solidFill>
                </w14:textFill>
              </w:rPr>
              <w:t>(4) 监测点设置：道路沿线敏感目标。</w:t>
            </w:r>
          </w:p>
        </w:tc>
      </w:tr>
      <w:tr w14:paraId="48A3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jc w:val="center"/>
        </w:trPr>
        <w:tc>
          <w:tcPr>
            <w:tcW w:w="8926" w:type="dxa"/>
            <w:vAlign w:val="center"/>
          </w:tcPr>
          <w:p w14:paraId="31349DC0">
            <w:pPr>
              <w:ind w:firstLine="0" w:firstLineChars="0"/>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14:textFill>
                  <w14:solidFill>
                    <w14:schemeClr w14:val="tx1"/>
                  </w14:solidFill>
                </w14:textFill>
              </w:rPr>
              <w:t>环境影响报告表中提出的监测计划及其落实情况</w:t>
            </w:r>
          </w:p>
          <w:p w14:paraId="5E59BE3D">
            <w:pPr>
              <w:spacing w:line="360" w:lineRule="auto"/>
              <w:ind w:firstLine="480"/>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依据项目环境影响报告表所列监测计划进行，主要通过现场监测掌握噪声对 道路沿线各环境敏感目标的影响程度。监测计划见下表</w:t>
            </w:r>
            <w:r>
              <w:rPr>
                <w:rFonts w:hint="eastAsia"/>
                <w:color w:val="000000" w:themeColor="text1"/>
                <w:highlight w:val="none"/>
                <w14:textFill>
                  <w14:solidFill>
                    <w14:schemeClr w14:val="tx1"/>
                  </w14:solidFill>
                </w14:textFill>
              </w:rPr>
              <w:t>。监测计划见表</w:t>
            </w:r>
            <w:r>
              <w:rPr>
                <w:rFonts w:hint="eastAsia"/>
                <w:color w:val="000000" w:themeColor="text1"/>
                <w:highlight w:val="none"/>
                <w:lang w:val="en-US" w:eastAsia="zh-CN"/>
                <w14:textFill>
                  <w14:solidFill>
                    <w14:schemeClr w14:val="tx1"/>
                  </w14:solidFill>
                </w14:textFill>
              </w:rPr>
              <w:t>9-1。</w:t>
            </w:r>
          </w:p>
          <w:p w14:paraId="37161573">
            <w:pPr>
              <w:spacing w:before="1" w:line="221"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1"/>
                <w:sz w:val="24"/>
                <w:szCs w:val="24"/>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color w:val="000000" w:themeColor="text1"/>
                <w:spacing w:val="1"/>
                <w:sz w:val="24"/>
                <w:szCs w:val="24"/>
                <w14:textFill>
                  <w14:solidFill>
                    <w14:schemeClr w14:val="tx1"/>
                  </w14:solidFill>
                </w14:textFill>
              </w:rPr>
              <w:t xml:space="preserve"> </w:t>
            </w:r>
            <w:r>
              <w:rPr>
                <w:rFonts w:hint="eastAsia" w:ascii="楷体" w:hAnsi="楷体" w:eastAsia="楷体" w:cs="楷体"/>
                <w:b/>
                <w:bCs/>
                <w:color w:val="000000" w:themeColor="text1"/>
                <w:spacing w:val="1"/>
                <w:sz w:val="24"/>
                <w:szCs w:val="24"/>
                <w14:textFill>
                  <w14:solidFill>
                    <w14:schemeClr w14:val="tx1"/>
                  </w14:solidFill>
                </w14:textFill>
              </w:rPr>
              <w:t>9-1</w:t>
            </w:r>
            <w:r>
              <w:rPr>
                <w:rFonts w:hint="eastAsia" w:ascii="楷体" w:hAnsi="楷体" w:eastAsia="楷体" w:cs="楷体"/>
                <w:color w:val="000000" w:themeColor="text1"/>
                <w:spacing w:val="1"/>
                <w:sz w:val="24"/>
                <w:szCs w:val="24"/>
                <w14:textFill>
                  <w14:solidFill>
                    <w14:schemeClr w14:val="tx1"/>
                  </w14:solidFill>
                </w14:textFill>
              </w:rPr>
              <w:t xml:space="preserve">                 </w:t>
            </w:r>
            <w:r>
              <w:rPr>
                <w:rFonts w:hint="eastAsia" w:ascii="楷体" w:hAnsi="楷体" w:eastAsia="楷体" w:cs="楷体"/>
                <w:color w:val="000000" w:themeColor="text1"/>
                <w:sz w:val="24"/>
                <w:szCs w:val="24"/>
                <w14:textOutline w14:w="3795" w14:cap="sq" w14:cmpd="sng">
                  <w14:solidFill>
                    <w14:srgbClr w14:val="000000"/>
                  </w14:solidFill>
                  <w14:prstDash w14:val="solid"/>
                  <w14:bevel/>
                </w14:textOutline>
                <w14:textFill>
                  <w14:solidFill>
                    <w14:schemeClr w14:val="tx1"/>
                  </w14:solidFill>
                </w14:textFill>
              </w:rPr>
              <w:t>运营期环境监测计划</w:t>
            </w:r>
          </w:p>
          <w:tbl>
            <w:tblPr>
              <w:tblStyle w:val="288"/>
              <w:tblW w:w="8537"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1125"/>
              <w:gridCol w:w="1110"/>
              <w:gridCol w:w="2220"/>
              <w:gridCol w:w="1545"/>
              <w:gridCol w:w="1435"/>
            </w:tblGrid>
            <w:tr w14:paraId="1B05E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102" w:type="dxa"/>
                  <w:vAlign w:val="top"/>
                </w:tcPr>
                <w:p w14:paraId="2223D885">
                  <w:pPr>
                    <w:spacing w:before="36" w:line="36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环境要素</w:t>
                  </w:r>
                </w:p>
              </w:tc>
              <w:tc>
                <w:tcPr>
                  <w:tcW w:w="1125" w:type="dxa"/>
                  <w:vAlign w:val="top"/>
                </w:tcPr>
                <w:p w14:paraId="6437FA0A">
                  <w:pPr>
                    <w:spacing w:before="36" w:line="36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5"/>
                      <w:sz w:val="24"/>
                      <w:szCs w:val="24"/>
                      <w:highlight w:val="none"/>
                      <w14:textOutline w14:w="3795" w14:cap="sq" w14:cmpd="sng">
                        <w14:solidFill>
                          <w14:srgbClr w14:val="000000"/>
                        </w14:solidFill>
                        <w14:prstDash w14:val="solid"/>
                        <w14:bevel/>
                      </w14:textOutline>
                      <w14:textFill>
                        <w14:solidFill>
                          <w14:schemeClr w14:val="tx1"/>
                        </w14:solidFill>
                      </w14:textFill>
                    </w:rPr>
                    <w:t>测点位</w:t>
                  </w:r>
                </w:p>
              </w:tc>
              <w:tc>
                <w:tcPr>
                  <w:tcW w:w="1110" w:type="dxa"/>
                  <w:vAlign w:val="top"/>
                </w:tcPr>
                <w:p w14:paraId="48BB703E">
                  <w:pPr>
                    <w:spacing w:before="36" w:line="36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5"/>
                      <w:sz w:val="24"/>
                      <w:szCs w:val="24"/>
                      <w:highlight w:val="none"/>
                      <w14:textOutline w14:w="3795" w14:cap="sq" w14:cmpd="sng">
                        <w14:solidFill>
                          <w14:srgbClr w14:val="000000"/>
                        </w14:solidFill>
                        <w14:prstDash w14:val="solid"/>
                        <w14:bevel/>
                      </w14:textOutline>
                      <w14:textFill>
                        <w14:solidFill>
                          <w14:schemeClr w14:val="tx1"/>
                        </w14:solidFill>
                      </w14:textFill>
                    </w:rPr>
                    <w:t>测项目</w:t>
                  </w:r>
                </w:p>
              </w:tc>
              <w:tc>
                <w:tcPr>
                  <w:tcW w:w="2220" w:type="dxa"/>
                  <w:vAlign w:val="top"/>
                </w:tcPr>
                <w:p w14:paraId="471A888D">
                  <w:pPr>
                    <w:spacing w:before="36" w:line="360" w:lineRule="auto"/>
                    <w:ind w:left="0" w:leftChars="0" w:firstLine="264"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12"/>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测时间及频率</w:t>
                  </w:r>
                </w:p>
              </w:tc>
              <w:tc>
                <w:tcPr>
                  <w:tcW w:w="1545" w:type="dxa"/>
                  <w:vAlign w:val="top"/>
                </w:tcPr>
                <w:p w14:paraId="5DB25774">
                  <w:pPr>
                    <w:spacing w:before="36" w:line="360" w:lineRule="auto"/>
                    <w:ind w:left="0" w:leftChars="0" w:firstLine="252"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6"/>
                      <w:sz w:val="24"/>
                      <w:szCs w:val="24"/>
                      <w:highlight w:val="none"/>
                      <w14:textOutline w14:w="3795" w14:cap="sq" w14:cmpd="sng">
                        <w14:solidFill>
                          <w14:srgbClr w14:val="000000"/>
                        </w14:solidFill>
                        <w14:prstDash w14:val="solid"/>
                        <w14:bevel/>
                      </w14:textOutline>
                      <w14:textFill>
                        <w14:solidFill>
                          <w14:schemeClr w14:val="tx1"/>
                        </w14:solidFill>
                      </w14:textFill>
                    </w:rPr>
                    <w:t>实施机构</w:t>
                  </w:r>
                </w:p>
              </w:tc>
              <w:tc>
                <w:tcPr>
                  <w:tcW w:w="1435" w:type="dxa"/>
                  <w:vAlign w:val="top"/>
                </w:tcPr>
                <w:p w14:paraId="11D6BDDB">
                  <w:pPr>
                    <w:spacing w:before="36" w:line="360" w:lineRule="auto"/>
                    <w:ind w:left="0" w:leftChars="0" w:firstLine="240"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监督机构</w:t>
                  </w:r>
                </w:p>
              </w:tc>
            </w:tr>
            <w:tr w14:paraId="7AD25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1102" w:type="dxa"/>
                  <w:vAlign w:val="top"/>
                </w:tcPr>
                <w:p w14:paraId="0EB2E4F2">
                  <w:pPr>
                    <w:spacing w:before="167" w:line="240" w:lineRule="auto"/>
                    <w:ind w:left="0" w:leftChars="0" w:firstLine="0" w:firstLineChars="0"/>
                    <w:jc w:val="center"/>
                    <w:rPr>
                      <w:rFonts w:hint="eastAsia" w:ascii="楷体" w:hAnsi="楷体" w:eastAsia="楷体" w:cs="楷体"/>
                      <w:color w:val="000000" w:themeColor="text1"/>
                      <w:spacing w:val="5"/>
                      <w:sz w:val="24"/>
                      <w:szCs w:val="24"/>
                      <w:highlight w:val="none"/>
                      <w:lang w:eastAsia="zh-CN"/>
                      <w14:textFill>
                        <w14:solidFill>
                          <w14:schemeClr w14:val="tx1"/>
                        </w14:solidFill>
                      </w14:textFill>
                    </w:rPr>
                  </w:pPr>
                  <w:r>
                    <w:rPr>
                      <w:rFonts w:hint="eastAsia" w:ascii="楷体" w:hAnsi="楷体" w:eastAsia="楷体" w:cs="楷体"/>
                      <w:color w:val="000000" w:themeColor="text1"/>
                      <w:spacing w:val="5"/>
                      <w:sz w:val="24"/>
                      <w:szCs w:val="24"/>
                      <w:highlight w:val="none"/>
                      <w:lang w:eastAsia="zh-CN"/>
                      <w14:textFill>
                        <w14:solidFill>
                          <w14:schemeClr w14:val="tx1"/>
                        </w14:solidFill>
                      </w14:textFill>
                    </w:rPr>
                    <w:t>噪声</w:t>
                  </w:r>
                </w:p>
                <w:p w14:paraId="5FC21FA4">
                  <w:pPr>
                    <w:spacing w:before="167" w:line="240" w:lineRule="auto"/>
                    <w:ind w:left="0" w:leftChars="0"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p>
              </w:tc>
              <w:tc>
                <w:tcPr>
                  <w:tcW w:w="1125" w:type="dxa"/>
                  <w:vAlign w:val="top"/>
                </w:tcPr>
                <w:p w14:paraId="77ABFC12">
                  <w:pPr>
                    <w:spacing w:before="32" w:line="480" w:lineRule="auto"/>
                    <w:ind w:left="0" w:leftChars="0" w:right="74"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道路两侧</w:t>
                  </w:r>
                </w:p>
              </w:tc>
              <w:tc>
                <w:tcPr>
                  <w:tcW w:w="1110" w:type="dxa"/>
                  <w:vAlign w:val="top"/>
                </w:tcPr>
                <w:p w14:paraId="018949B1">
                  <w:pPr>
                    <w:spacing w:before="167"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LAeq</w:t>
                  </w:r>
                </w:p>
              </w:tc>
              <w:tc>
                <w:tcPr>
                  <w:tcW w:w="2220" w:type="dxa"/>
                  <w:vAlign w:val="top"/>
                </w:tcPr>
                <w:p w14:paraId="48323AE2">
                  <w:pPr>
                    <w:spacing w:before="129"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1次/年</w:t>
                  </w:r>
                  <w:r>
                    <w:rPr>
                      <w:rFonts w:hint="eastAsia" w:ascii="楷体" w:hAnsi="楷体" w:eastAsia="楷体" w:cs="楷体"/>
                      <w:color w:val="000000" w:themeColor="text1"/>
                      <w:sz w:val="24"/>
                      <w:szCs w:val="24"/>
                      <w:highlight w:val="none"/>
                      <w:lang w:eastAsia="zh-CN"/>
                      <w14:textFill>
                        <w14:solidFill>
                          <w14:schemeClr w14:val="tx1"/>
                        </w14:solidFill>
                      </w14:textFill>
                    </w:rPr>
                    <w:t>，</w:t>
                  </w:r>
                  <w:r>
                    <w:rPr>
                      <w:rFonts w:hint="eastAsia" w:ascii="楷体" w:hAnsi="楷体" w:eastAsia="楷体" w:cs="楷体"/>
                      <w:color w:val="000000" w:themeColor="text1"/>
                      <w:sz w:val="24"/>
                      <w:szCs w:val="24"/>
                      <w:highlight w:val="none"/>
                      <w14:textFill>
                        <w14:solidFill>
                          <w14:schemeClr w14:val="tx1"/>
                        </w14:solidFill>
                      </w14:textFill>
                    </w:rPr>
                    <w:t>1天2次</w:t>
                  </w:r>
                </w:p>
                <w:p w14:paraId="037E722B">
                  <w:pPr>
                    <w:spacing w:before="129"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（昼</w:t>
                  </w:r>
                  <w:r>
                    <w:rPr>
                      <w:rFonts w:hint="eastAsia" w:ascii="楷体" w:hAnsi="楷体" w:eastAsia="楷体" w:cs="楷体"/>
                      <w:color w:val="000000" w:themeColor="text1"/>
                      <w:sz w:val="24"/>
                      <w:szCs w:val="24"/>
                      <w:highlight w:val="none"/>
                      <w:lang w:eastAsia="zh-CN"/>
                      <w14:textFill>
                        <w14:solidFill>
                          <w14:schemeClr w14:val="tx1"/>
                        </w14:solidFill>
                      </w14:textFill>
                    </w:rPr>
                    <w:t>，</w:t>
                  </w:r>
                  <w:r>
                    <w:rPr>
                      <w:rFonts w:hint="eastAsia" w:ascii="楷体" w:hAnsi="楷体" w:eastAsia="楷体" w:cs="楷体"/>
                      <w:color w:val="000000" w:themeColor="text1"/>
                      <w:sz w:val="24"/>
                      <w:szCs w:val="24"/>
                      <w:highlight w:val="none"/>
                      <w14:textFill>
                        <w14:solidFill>
                          <w14:schemeClr w14:val="tx1"/>
                        </w14:solidFill>
                      </w14:textFill>
                    </w:rPr>
                    <w:t>夜各</w:t>
                  </w:r>
                  <w:r>
                    <w:rPr>
                      <w:rFonts w:hint="eastAsia" w:ascii="楷体" w:hAnsi="楷体" w:eastAsia="楷体" w:cs="楷体"/>
                      <w:color w:val="000000" w:themeColor="text1"/>
                      <w:sz w:val="24"/>
                      <w:szCs w:val="24"/>
                      <w:highlight w:val="none"/>
                      <w:lang w:val="en-US" w:eastAsia="zh-CN"/>
                      <w14:textFill>
                        <w14:solidFill>
                          <w14:schemeClr w14:val="tx1"/>
                        </w14:solidFill>
                      </w14:textFill>
                    </w:rPr>
                    <w:t>1</w:t>
                  </w:r>
                  <w:r>
                    <w:rPr>
                      <w:rFonts w:hint="eastAsia" w:ascii="楷体" w:hAnsi="楷体" w:eastAsia="楷体" w:cs="楷体"/>
                      <w:color w:val="000000" w:themeColor="text1"/>
                      <w:sz w:val="24"/>
                      <w:szCs w:val="24"/>
                      <w:highlight w:val="none"/>
                      <w14:textFill>
                        <w14:solidFill>
                          <w14:schemeClr w14:val="tx1"/>
                        </w14:solidFill>
                      </w14:textFill>
                    </w:rPr>
                    <w:t>次）</w:t>
                  </w:r>
                </w:p>
              </w:tc>
              <w:tc>
                <w:tcPr>
                  <w:tcW w:w="1545" w:type="dxa"/>
                  <w:vAlign w:val="top"/>
                </w:tcPr>
                <w:p w14:paraId="157BEB35">
                  <w:pPr>
                    <w:spacing w:before="167"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资质监测机构</w:t>
                  </w:r>
                </w:p>
              </w:tc>
              <w:tc>
                <w:tcPr>
                  <w:tcW w:w="1435" w:type="dxa"/>
                  <w:vAlign w:val="top"/>
                </w:tcPr>
                <w:p w14:paraId="11B186B5">
                  <w:pPr>
                    <w:spacing w:before="167" w:line="24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漠河市</w:t>
                  </w:r>
                </w:p>
                <w:p w14:paraId="25572A82">
                  <w:pPr>
                    <w:spacing w:before="167" w:line="24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生态</w:t>
                  </w:r>
                  <w:r>
                    <w:rPr>
                      <w:rFonts w:hint="eastAsia" w:ascii="楷体" w:hAnsi="楷体" w:eastAsia="楷体" w:cs="楷体"/>
                      <w:color w:val="000000" w:themeColor="text1"/>
                      <w:sz w:val="24"/>
                      <w:szCs w:val="24"/>
                      <w:highlight w:val="none"/>
                      <w:lang w:val="en-US" w:eastAsia="zh-CN"/>
                      <w14:textFill>
                        <w14:solidFill>
                          <w14:schemeClr w14:val="tx1"/>
                        </w14:solidFill>
                      </w14:textFill>
                    </w:rPr>
                    <w:t>环境</w:t>
                  </w:r>
                  <w:bookmarkStart w:id="25" w:name="_GoBack"/>
                  <w:bookmarkEnd w:id="25"/>
                  <w:r>
                    <w:rPr>
                      <w:rFonts w:hint="eastAsia" w:ascii="楷体" w:hAnsi="楷体" w:eastAsia="楷体" w:cs="楷体"/>
                      <w:color w:val="000000" w:themeColor="text1"/>
                      <w:sz w:val="24"/>
                      <w:szCs w:val="24"/>
                      <w:highlight w:val="none"/>
                      <w14:textFill>
                        <w14:solidFill>
                          <w14:schemeClr w14:val="tx1"/>
                        </w14:solidFill>
                      </w14:textFill>
                    </w:rPr>
                    <w:t>局</w:t>
                  </w:r>
                </w:p>
              </w:tc>
            </w:tr>
          </w:tbl>
          <w:p w14:paraId="141068DF">
            <w:pPr>
              <w:spacing w:line="360" w:lineRule="auto"/>
              <w:ind w:firstLine="480"/>
              <w:rPr>
                <w:color w:val="0000FF"/>
              </w:rPr>
            </w:pPr>
            <w:r>
              <w:rPr>
                <w:rFonts w:hint="eastAsia"/>
                <w:color w:val="000000" w:themeColor="text1"/>
                <w:highlight w:val="none"/>
                <w:shd w:val="clear"/>
                <w14:textFill>
                  <w14:solidFill>
                    <w14:schemeClr w14:val="tx1"/>
                  </w14:solidFill>
                </w14:textFill>
              </w:rPr>
              <w:t>本次调查主要对项目沿线敏感保护目标</w:t>
            </w:r>
            <w:r>
              <w:rPr>
                <w:rFonts w:hint="eastAsia"/>
                <w:color w:val="000000" w:themeColor="text1"/>
                <w:highlight w:val="none"/>
                <w:shd w:val="clear"/>
                <w:lang w:eastAsia="zh-CN"/>
                <w14:textFill>
                  <w14:solidFill>
                    <w14:schemeClr w14:val="tx1"/>
                  </w14:solidFill>
                </w14:textFill>
              </w:rPr>
              <w:t>布设</w:t>
            </w:r>
            <w:r>
              <w:rPr>
                <w:rFonts w:hint="eastAsia"/>
                <w:color w:val="000000" w:themeColor="text1"/>
                <w:highlight w:val="none"/>
                <w:shd w:val="clear"/>
                <w14:textFill>
                  <w14:solidFill>
                    <w14:schemeClr w14:val="tx1"/>
                  </w14:solidFill>
                </w14:textFill>
              </w:rPr>
              <w:t>噪声监测</w:t>
            </w:r>
            <w:r>
              <w:rPr>
                <w:rFonts w:hint="eastAsia"/>
                <w:color w:val="000000" w:themeColor="text1"/>
                <w:highlight w:val="none"/>
                <w:shd w:val="clear"/>
                <w:lang w:eastAsia="zh-CN"/>
                <w14:textFill>
                  <w14:solidFill>
                    <w14:schemeClr w14:val="tx1"/>
                  </w14:solidFill>
                </w14:textFill>
              </w:rPr>
              <w:t>点位</w:t>
            </w:r>
            <w:r>
              <w:rPr>
                <w:rFonts w:hint="eastAsia"/>
                <w:color w:val="000000" w:themeColor="text1"/>
                <w:highlight w:val="none"/>
                <w14:textFill>
                  <w14:solidFill>
                    <w14:schemeClr w14:val="tx1"/>
                  </w14:solidFill>
                </w14:textFill>
              </w:rPr>
              <w:t>，项目所在地周边均为天然林，没有居民等敏感目标</w:t>
            </w:r>
            <w:r>
              <w:rPr>
                <w:rFonts w:hint="eastAsia"/>
                <w:color w:val="000000" w:themeColor="text1"/>
                <w:highlight w:val="none"/>
                <w:lang w:eastAsia="zh-CN"/>
                <w14:textFill>
                  <w14:solidFill>
                    <w14:schemeClr w14:val="tx1"/>
                  </w14:solidFill>
                </w14:textFill>
              </w:rPr>
              <w:t>，因此本次验收调查不需对噪声进行监测</w:t>
            </w:r>
            <w:r>
              <w:rPr>
                <w:rFonts w:hint="eastAsia"/>
                <w:color w:val="000000" w:themeColor="text1"/>
                <w:highlight w:val="none"/>
                <w14:textFill>
                  <w14:solidFill>
                    <w14:schemeClr w14:val="tx1"/>
                  </w14:solidFill>
                </w14:textFill>
              </w:rPr>
              <w:t>。</w:t>
            </w:r>
          </w:p>
        </w:tc>
      </w:tr>
      <w:tr w14:paraId="00D8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3E28801E">
            <w:pPr>
              <w:keepNext w:val="0"/>
              <w:keepLines w:val="0"/>
              <w:pageBreakBefore w:val="0"/>
              <w:widowControl w:val="0"/>
              <w:kinsoku/>
              <w:wordWrap/>
              <w:overflowPunct/>
              <w:topLinePunct w:val="0"/>
              <w:autoSpaceDE/>
              <w:autoSpaceDN/>
              <w:bidi w:val="0"/>
              <w:adjustRightInd/>
              <w:snapToGrid/>
              <w:spacing w:line="30" w:lineRule="atLeast"/>
              <w:ind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环境管理状况分析与建议</w:t>
            </w:r>
          </w:p>
          <w:p w14:paraId="00012AC6">
            <w:pPr>
              <w:keepNext w:val="0"/>
              <w:keepLines w:val="0"/>
              <w:pageBreakBefore w:val="0"/>
              <w:widowControl w:val="0"/>
              <w:kinsoku/>
              <w:wordWrap/>
              <w:overflowPunct/>
              <w:topLinePunct w:val="0"/>
              <w:autoSpaceDE/>
              <w:autoSpaceDN/>
              <w:bidi w:val="0"/>
              <w:adjustRightInd/>
              <w:snapToGrid/>
              <w:spacing w:line="360" w:lineRule="auto"/>
              <w:ind w:left="75"/>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1 、施工期环境管理状况调查</w:t>
            </w:r>
          </w:p>
          <w:p w14:paraId="30646A9C">
            <w:pPr>
              <w:keepNext w:val="0"/>
              <w:keepLines w:val="0"/>
              <w:pageBreakBefore w:val="0"/>
              <w:widowControl w:val="0"/>
              <w:kinsoku/>
              <w:wordWrap/>
              <w:overflowPunct/>
              <w:topLinePunct w:val="0"/>
              <w:autoSpaceDE/>
              <w:autoSpaceDN/>
              <w:bidi w:val="0"/>
              <w:adjustRightInd/>
              <w:snapToGrid/>
              <w:spacing w:line="360" w:lineRule="auto"/>
              <w:ind w:left="75" w:right="86" w:firstLine="558"/>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施工期环境管理工作由施工单位负责。项目履行建设项目环境保护“三同时” 的要求。从项目开工建设，就把施工用地的环境保护工作列入日常工作内容，施 工单位按照环保要求，在保证项目质量的基础上，合理选择施工场地、减少施工期间废气、固废、噪声的产生，按规定竣工后所有施工场地恢复原有地貌。</w:t>
            </w:r>
          </w:p>
          <w:p w14:paraId="2C081176">
            <w:pPr>
              <w:ind w:firstLine="48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2 、运营期环境管理状况调查</w:t>
            </w:r>
          </w:p>
          <w:p w14:paraId="7FAF9CEF">
            <w:pPr>
              <w:pStyle w:val="59"/>
              <w:spacing w:line="360" w:lineRule="auto"/>
              <w:ind w:firstLine="480" w:firstLineChars="200"/>
              <w:rPr>
                <w:color w:val="0000FF"/>
              </w:rPr>
            </w:pPr>
            <w:r>
              <w:rPr>
                <w:rFonts w:hint="eastAsia"/>
                <w:color w:val="000000" w:themeColor="text1"/>
                <w14:textFill>
                  <w14:solidFill>
                    <w14:schemeClr w14:val="tx1"/>
                  </w14:solidFill>
                </w14:textFill>
              </w:rPr>
              <w:t>项目运营期设有专职环保管理人员，对环保设施定期维护和检查，保证道路的环保设施运行正常，减少对周边</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环境的影响。</w:t>
            </w:r>
          </w:p>
        </w:tc>
      </w:tr>
    </w:tbl>
    <w:p w14:paraId="6308450E">
      <w:pPr>
        <w:widowControl/>
        <w:spacing w:line="240" w:lineRule="auto"/>
        <w:ind w:firstLine="0" w:firstLineChars="0"/>
        <w:jc w:val="left"/>
        <w:rPr>
          <w:rFonts w:eastAsia="黑体" w:cs="Times New Roman"/>
          <w:bCs/>
          <w:color w:val="0000FF"/>
          <w:kern w:val="44"/>
          <w:sz w:val="30"/>
          <w:szCs w:val="44"/>
          <w:lang w:val="zh-CN"/>
        </w:rPr>
      </w:pPr>
      <w:r>
        <w:rPr>
          <w:color w:val="0000FF"/>
        </w:rPr>
        <w:br w:type="page"/>
      </w:r>
    </w:p>
    <w:p w14:paraId="23377C86">
      <w:pPr>
        <w:pStyle w:val="4"/>
        <w:numPr>
          <w:ilvl w:val="0"/>
          <w:numId w:val="0"/>
        </w:numPr>
        <w:rPr>
          <w:rFonts w:hint="eastAsia" w:ascii="楷体" w:hAnsi="楷体" w:eastAsia="楷体" w:cs="楷体"/>
          <w:b/>
          <w:bCs w:val="0"/>
          <w:color w:val="auto"/>
          <w:sz w:val="24"/>
          <w:szCs w:val="24"/>
          <w:highlight w:val="none"/>
        </w:rPr>
      </w:pPr>
      <w:bookmarkStart w:id="23" w:name="_Toc13492082"/>
      <w:bookmarkStart w:id="24" w:name="_Toc9642_WPSOffice_Level1"/>
      <w:r>
        <w:rPr>
          <w:rFonts w:hint="eastAsia" w:ascii="楷体" w:hAnsi="楷体" w:eastAsia="楷体" w:cs="楷体"/>
          <w:b/>
          <w:bCs w:val="0"/>
          <w:color w:val="auto"/>
          <w:sz w:val="24"/>
          <w:szCs w:val="24"/>
          <w:highlight w:val="none"/>
          <w:lang w:val="en-US"/>
        </w:rPr>
        <w:t>10</w:t>
      </w:r>
      <w:r>
        <w:rPr>
          <w:rFonts w:hint="eastAsia" w:ascii="楷体" w:hAnsi="楷体" w:eastAsia="楷体" w:cs="楷体"/>
          <w:b/>
          <w:bCs w:val="0"/>
          <w:color w:val="auto"/>
          <w:sz w:val="24"/>
          <w:szCs w:val="24"/>
          <w:highlight w:val="none"/>
        </w:rPr>
        <w:t>、调查结论与建议</w:t>
      </w:r>
      <w:bookmarkEnd w:id="23"/>
      <w:bookmarkEnd w:id="24"/>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7A09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6" w:type="dxa"/>
          </w:tcPr>
          <w:p w14:paraId="6D07707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调查结论及建议：</w:t>
            </w:r>
          </w:p>
          <w:p w14:paraId="207F5842">
            <w:pPr>
              <w:keepNext w:val="0"/>
              <w:keepLines w:val="0"/>
              <w:pageBreakBefore w:val="0"/>
              <w:widowControl w:val="0"/>
              <w:kinsoku/>
              <w:wordWrap/>
              <w:overflowPunct/>
              <w:topLinePunct w:val="0"/>
              <w:autoSpaceDE/>
              <w:autoSpaceDN/>
              <w:bidi w:val="0"/>
              <w:adjustRightInd/>
              <w:snapToGrid/>
              <w:spacing w:line="231" w:lineRule="auto"/>
              <w:ind w:left="75"/>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9"/>
                <w:sz w:val="28"/>
                <w:szCs w:val="28"/>
                <w:lang w:eastAsia="zh-CN"/>
                <w14:textFill>
                  <w14:solidFill>
                    <w14:schemeClr w14:val="tx1"/>
                  </w14:solidFill>
                </w14:textFill>
              </w:rPr>
              <w:t>一</w:t>
            </w:r>
            <w:r>
              <w:rPr>
                <w:rFonts w:hint="eastAsia" w:ascii="楷体" w:hAnsi="楷体" w:eastAsia="楷体" w:cs="楷体"/>
                <w:b/>
                <w:bCs/>
                <w:color w:val="000000" w:themeColor="text1"/>
                <w:spacing w:val="-9"/>
                <w:sz w:val="28"/>
                <w:szCs w:val="28"/>
                <w14:textFill>
                  <w14:solidFill>
                    <w14:schemeClr w14:val="tx1"/>
                  </w14:solidFill>
                </w14:textFill>
              </w:rPr>
              <w:t xml:space="preserve"> </w:t>
            </w:r>
            <w:r>
              <w:rPr>
                <w:rFonts w:hint="eastAsia" w:ascii="楷体" w:hAnsi="楷体" w:eastAsia="楷体" w:cs="楷体"/>
                <w:b/>
                <w:bCs/>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、验收调查结论</w:t>
            </w:r>
          </w:p>
          <w:p w14:paraId="236AEB3E">
            <w:pPr>
              <w:keepNext w:val="0"/>
              <w:keepLines w:val="0"/>
              <w:pageBreakBefore w:val="0"/>
              <w:widowControl w:val="0"/>
              <w:kinsoku/>
              <w:wordWrap/>
              <w:overflowPunct/>
              <w:topLinePunct w:val="0"/>
              <w:autoSpaceDE/>
              <w:autoSpaceDN/>
              <w:bidi w:val="0"/>
              <w:adjustRightInd/>
              <w:snapToGrid/>
              <w:spacing w:line="360" w:lineRule="auto"/>
              <w:ind w:left="0" w:leftChars="0" w:firstLine="63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7"/>
                <w:sz w:val="28"/>
                <w:szCs w:val="28"/>
                <w14:textFill>
                  <w14:solidFill>
                    <w14:schemeClr w14:val="tx1"/>
                  </w14:solidFill>
                </w14:textFill>
              </w:rPr>
              <w:t>(</w:t>
            </w:r>
            <w:r>
              <w:rPr>
                <w:rFonts w:hint="eastAsia" w:ascii="楷体" w:hAnsi="楷体" w:eastAsia="楷体" w:cs="楷体"/>
                <w:b/>
                <w:bCs/>
                <w:color w:val="000000" w:themeColor="text1"/>
                <w:spacing w:val="17"/>
                <w:sz w:val="28"/>
                <w:szCs w:val="28"/>
                <w:lang w:eastAsia="zh-CN"/>
                <w14:textFill>
                  <w14:solidFill>
                    <w14:schemeClr w14:val="tx1"/>
                  </w14:solidFill>
                </w14:textFill>
              </w:rPr>
              <w:t>一</w:t>
            </w:r>
            <w:r>
              <w:rPr>
                <w:rFonts w:hint="eastAsia" w:ascii="楷体" w:hAnsi="楷体" w:eastAsia="楷体" w:cs="楷体"/>
                <w:b/>
                <w:bCs/>
                <w:color w:val="000000" w:themeColor="text1"/>
                <w:spacing w:val="15"/>
                <w:sz w:val="28"/>
                <w:szCs w:val="28"/>
                <w14:textFill>
                  <w14:solidFill>
                    <w14:schemeClr w14:val="tx1"/>
                  </w14:solidFill>
                </w14:textFill>
              </w:rPr>
              <w:t>)项目概况</w:t>
            </w:r>
          </w:p>
          <w:p w14:paraId="2C2C9E43">
            <w:pPr>
              <w:spacing w:before="22" w:line="360" w:lineRule="auto"/>
              <w:rPr>
                <w:rFonts w:hint="eastAsia" w:ascii="仿宋" w:hAnsi="仿宋" w:eastAsia="宋体" w:cs="仿宋"/>
                <w:color w:val="000000" w:themeColor="text1"/>
                <w:spacing w:val="13"/>
                <w:sz w:val="24"/>
                <w:szCs w:val="24"/>
                <w:lang w:eastAsia="zh-CN"/>
                <w14:textFill>
                  <w14:solidFill>
                    <w14:schemeClr w14:val="tx1"/>
                  </w14:solidFill>
                </w14:textFill>
              </w:rPr>
            </w:pPr>
            <w:r>
              <w:rPr>
                <w:rFonts w:hint="eastAsia" w:ascii="宋体" w:hAnsi="宋体" w:eastAsia="宋体" w:cs="宋体"/>
                <w:color w:val="000000" w:themeColor="text1"/>
                <w:spacing w:val="13"/>
                <w:sz w:val="24"/>
                <w:szCs w:val="24"/>
                <w14:textFill>
                  <w14:solidFill>
                    <w14:schemeClr w14:val="tx1"/>
                  </w14:solidFill>
                </w14:textFill>
              </w:rPr>
              <w:t>本次验收内容及范围为二十八站至额丘管护区林业公路建设项目</w:t>
            </w:r>
            <w:r>
              <w:rPr>
                <w:rFonts w:hint="eastAsia" w:ascii="宋体" w:hAnsi="宋体" w:cs="宋体"/>
                <w:color w:val="000000" w:themeColor="text1"/>
                <w:spacing w:val="13"/>
                <w:sz w:val="24"/>
                <w:szCs w:val="24"/>
                <w:lang w:eastAsia="zh-CN"/>
                <w14:textFill>
                  <w14:solidFill>
                    <w14:schemeClr w14:val="tx1"/>
                  </w14:solidFill>
                </w14:textFill>
              </w:rPr>
              <w:t>及配套建设的附属工程</w:t>
            </w:r>
            <w:r>
              <w:rPr>
                <w:rFonts w:hint="eastAsia" w:ascii="宋体" w:hAnsi="宋体" w:eastAsia="宋体" w:cs="宋体"/>
                <w:color w:val="000000" w:themeColor="text1"/>
                <w:spacing w:val="13"/>
                <w:sz w:val="24"/>
                <w:szCs w:val="24"/>
                <w14:textFill>
                  <w14:solidFill>
                    <w14:schemeClr w14:val="tx1"/>
                  </w14:solidFill>
                </w14:textFill>
              </w:rPr>
              <w:t>。等级为四级路，</w:t>
            </w:r>
            <w:r>
              <w:rPr>
                <w:rFonts w:hint="eastAsia" w:ascii="宋体" w:hAnsi="宋体" w:cs="宋体"/>
                <w:color w:val="000000" w:themeColor="text1"/>
                <w:spacing w:val="13"/>
                <w:sz w:val="24"/>
                <w:szCs w:val="24"/>
                <w:lang w:eastAsia="zh-CN"/>
                <w14:textFill>
                  <w14:solidFill>
                    <w14:schemeClr w14:val="tx1"/>
                  </w14:solidFill>
                </w14:textFill>
              </w:rPr>
              <w:t>位于大兴安岭地区图强林业局内，起点K0+000位于三O干线K49+100处左侧路口，与三O干线相接，东经：123°06′19.7″、北纬53°13′28.2″；项目终点K13+400位</w:t>
            </w:r>
            <w:r>
              <w:rPr>
                <w:rFonts w:hint="eastAsia" w:ascii="宋体" w:hAnsi="宋体" w:cs="宋体"/>
                <w:color w:val="000000" w:themeColor="text1"/>
                <w:spacing w:val="13"/>
                <w:sz w:val="24"/>
                <w:szCs w:val="24"/>
                <w:highlight w:val="none"/>
                <w:lang w:eastAsia="zh-CN"/>
                <w14:textFill>
                  <w14:solidFill>
                    <w14:schemeClr w14:val="tx1"/>
                  </w14:solidFill>
                </w14:textFill>
              </w:rPr>
              <w:t>于</w:t>
            </w:r>
            <w:r>
              <w:rPr>
                <w:rFonts w:hint="eastAsia" w:ascii="宋体" w:hAnsi="宋体" w:eastAsia="宋体" w:cs="宋体"/>
                <w:color w:val="auto"/>
                <w:spacing w:val="13"/>
                <w:sz w:val="24"/>
                <w:szCs w:val="24"/>
                <w:highlight w:val="none"/>
                <w:lang w:eastAsia="zh-CN"/>
              </w:rPr>
              <w:t>额丘民营林场场部门前，</w:t>
            </w:r>
            <w:r>
              <w:rPr>
                <w:rFonts w:hint="eastAsia" w:ascii="宋体" w:hAnsi="宋体" w:cs="宋体"/>
                <w:color w:val="000000" w:themeColor="text1"/>
                <w:spacing w:val="13"/>
                <w:sz w:val="24"/>
                <w:szCs w:val="24"/>
                <w:lang w:eastAsia="zh-CN"/>
                <w14:textFill>
                  <w14:solidFill>
                    <w14:schemeClr w14:val="tx1"/>
                  </w14:solidFill>
                </w14:textFill>
              </w:rPr>
              <w:t>东经：123°05′57.0″、北纬53°18′18.8″，</w:t>
            </w:r>
            <w:r>
              <w:rPr>
                <w:rFonts w:hint="eastAsia" w:ascii="宋体" w:hAnsi="宋体" w:eastAsia="宋体" w:cs="宋体"/>
                <w:color w:val="000000" w:themeColor="text1"/>
                <w:spacing w:val="13"/>
                <w:sz w:val="24"/>
                <w:szCs w:val="24"/>
                <w14:textFill>
                  <w14:solidFill>
                    <w14:schemeClr w14:val="tx1"/>
                  </w14:solidFill>
                </w14:textFill>
              </w:rPr>
              <w:t>长度13.400km，路基宽度</w:t>
            </w:r>
            <w:r>
              <w:rPr>
                <w:rFonts w:hint="eastAsia" w:ascii="宋体" w:hAnsi="宋体" w:cs="宋体"/>
                <w:color w:val="000000" w:themeColor="text1"/>
                <w:spacing w:val="13"/>
                <w:sz w:val="24"/>
                <w:szCs w:val="24"/>
                <w:lang w:val="en-US" w:eastAsia="zh-CN"/>
                <w14:textFill>
                  <w14:solidFill>
                    <w14:schemeClr w14:val="tx1"/>
                  </w14:solidFill>
                </w14:textFill>
              </w:rPr>
              <w:t>5.5</w:t>
            </w:r>
            <w:r>
              <w:rPr>
                <w:rFonts w:hint="eastAsia" w:ascii="宋体" w:hAnsi="宋体" w:eastAsia="宋体" w:cs="宋体"/>
                <w:color w:val="000000" w:themeColor="text1"/>
                <w:spacing w:val="13"/>
                <w:sz w:val="24"/>
                <w:szCs w:val="24"/>
                <w14:textFill>
                  <w14:solidFill>
                    <w14:schemeClr w14:val="tx1"/>
                  </w14:solidFill>
                </w14:textFill>
              </w:rPr>
              <w:t>m，双向</w:t>
            </w:r>
            <w:r>
              <w:rPr>
                <w:rFonts w:hint="eastAsia" w:ascii="宋体" w:hAnsi="宋体" w:cs="宋体"/>
                <w:color w:val="000000" w:themeColor="text1"/>
                <w:spacing w:val="13"/>
                <w:sz w:val="24"/>
                <w:szCs w:val="24"/>
                <w:lang w:eastAsia="zh-CN"/>
                <w14:textFill>
                  <w14:solidFill>
                    <w14:schemeClr w14:val="tx1"/>
                  </w14:solidFill>
                </w14:textFill>
              </w:rPr>
              <w:t>单</w:t>
            </w:r>
            <w:r>
              <w:rPr>
                <w:rFonts w:hint="eastAsia" w:ascii="宋体" w:hAnsi="宋体" w:eastAsia="宋体" w:cs="宋体"/>
                <w:color w:val="000000" w:themeColor="text1"/>
                <w:spacing w:val="13"/>
                <w:sz w:val="24"/>
                <w:szCs w:val="24"/>
                <w14:textFill>
                  <w14:solidFill>
                    <w14:schemeClr w14:val="tx1"/>
                  </w14:solidFill>
                </w14:textFill>
              </w:rPr>
              <w:t>车道，利用原有旧路基础，铺设水泥路，设计行车速度为</w:t>
            </w:r>
            <w:r>
              <w:rPr>
                <w:rFonts w:hint="eastAsia" w:ascii="宋体" w:hAnsi="宋体" w:cs="宋体"/>
                <w:color w:val="000000" w:themeColor="text1"/>
                <w:spacing w:val="13"/>
                <w:sz w:val="24"/>
                <w:szCs w:val="24"/>
                <w:lang w:val="en-US" w:eastAsia="zh-CN"/>
                <w14:textFill>
                  <w14:solidFill>
                    <w14:schemeClr w14:val="tx1"/>
                  </w14:solidFill>
                </w14:textFill>
              </w:rPr>
              <w:t>2</w:t>
            </w:r>
            <w:r>
              <w:rPr>
                <w:rFonts w:hint="eastAsia" w:ascii="宋体" w:hAnsi="宋体" w:eastAsia="宋体" w:cs="宋体"/>
                <w:color w:val="000000" w:themeColor="text1"/>
                <w:spacing w:val="13"/>
                <w:sz w:val="24"/>
                <w:szCs w:val="24"/>
                <w14:textFill>
                  <w14:solidFill>
                    <w14:schemeClr w14:val="tx1"/>
                  </w14:solidFill>
                </w14:textFill>
              </w:rPr>
              <w:t>0km/h。全线共设</w:t>
            </w:r>
            <w:r>
              <w:rPr>
                <w:rFonts w:hint="eastAsia" w:ascii="宋体" w:hAnsi="宋体" w:cs="宋体"/>
                <w:color w:val="000000" w:themeColor="text1"/>
                <w:spacing w:val="13"/>
                <w:sz w:val="24"/>
                <w:szCs w:val="24"/>
                <w:lang w:eastAsia="zh-CN"/>
                <w14:textFill>
                  <w14:solidFill>
                    <w14:schemeClr w14:val="tx1"/>
                  </w14:solidFill>
                </w14:textFill>
              </w:rPr>
              <w:t>维修桥梁1座，新建涵洞12道和1个钢筋砼盖板涵</w:t>
            </w:r>
            <w:r>
              <w:rPr>
                <w:rFonts w:hint="eastAsia" w:ascii="宋体" w:hAnsi="宋体" w:eastAsia="宋体" w:cs="宋体"/>
                <w:color w:val="000000" w:themeColor="text1"/>
                <w:spacing w:val="13"/>
                <w:sz w:val="24"/>
                <w:szCs w:val="24"/>
                <w14:textFill>
                  <w14:solidFill>
                    <w14:schemeClr w14:val="tx1"/>
                  </w14:solidFill>
                </w14:textFill>
              </w:rPr>
              <w:t>，平面交又</w:t>
            </w:r>
            <w:r>
              <w:rPr>
                <w:rFonts w:hint="eastAsia" w:ascii="宋体" w:hAnsi="宋体" w:cs="宋体"/>
                <w:color w:val="000000" w:themeColor="text1"/>
                <w:spacing w:val="13"/>
                <w:sz w:val="24"/>
                <w:szCs w:val="24"/>
                <w:lang w:val="en-US" w:eastAsia="zh-CN"/>
                <w14:textFill>
                  <w14:solidFill>
                    <w14:schemeClr w14:val="tx1"/>
                  </w14:solidFill>
                </w14:textFill>
              </w:rPr>
              <w:t>1</w:t>
            </w:r>
            <w:r>
              <w:rPr>
                <w:rFonts w:hint="eastAsia" w:ascii="宋体" w:hAnsi="宋体" w:eastAsia="宋体" w:cs="宋体"/>
                <w:color w:val="000000" w:themeColor="text1"/>
                <w:spacing w:val="13"/>
                <w:sz w:val="24"/>
                <w:szCs w:val="24"/>
                <w14:textFill>
                  <w14:solidFill>
                    <w14:schemeClr w14:val="tx1"/>
                  </w14:solidFill>
                </w14:textFill>
              </w:rPr>
              <w:t>处。投资总概算1152.4万元人民币</w:t>
            </w:r>
            <w:r>
              <w:rPr>
                <w:rFonts w:hint="eastAsia" w:ascii="宋体" w:hAnsi="宋体" w:cs="宋体"/>
                <w:color w:val="000000" w:themeColor="text1"/>
                <w:spacing w:val="13"/>
                <w:sz w:val="24"/>
                <w:szCs w:val="24"/>
                <w:lang w:eastAsia="zh-CN"/>
                <w14:textFill>
                  <w14:solidFill>
                    <w14:schemeClr w14:val="tx1"/>
                  </w14:solidFill>
                </w14:textFill>
              </w:rPr>
              <w:t>，</w:t>
            </w:r>
            <w:r>
              <w:rPr>
                <w:rFonts w:hint="eastAsia" w:ascii="宋体" w:hAnsi="宋体" w:eastAsia="宋体" w:cs="宋体"/>
                <w:color w:val="000000" w:themeColor="text1"/>
                <w:spacing w:val="13"/>
                <w:sz w:val="24"/>
                <w:szCs w:val="24"/>
                <w14:textFill>
                  <w14:solidFill>
                    <w14:schemeClr w14:val="tx1"/>
                  </w14:solidFill>
                </w14:textFill>
              </w:rPr>
              <w:t>实际完成投资</w:t>
            </w:r>
            <w:r>
              <w:rPr>
                <w:rFonts w:hint="eastAsia" w:ascii="宋体" w:hAnsi="宋体" w:eastAsia="宋体" w:cs="宋体"/>
                <w:color w:val="000000" w:themeColor="text1"/>
                <w:spacing w:val="13"/>
                <w:sz w:val="24"/>
                <w:szCs w:val="24"/>
                <w:highlight w:val="none"/>
                <w14:textFill>
                  <w14:solidFill>
                    <w14:schemeClr w14:val="tx1"/>
                  </w14:solidFill>
                </w14:textFill>
              </w:rPr>
              <w:t>1152.4万元人民币。于20</w:t>
            </w:r>
            <w:r>
              <w:rPr>
                <w:rFonts w:hint="eastAsia" w:ascii="宋体" w:hAnsi="宋体" w:cs="宋体"/>
                <w:color w:val="000000" w:themeColor="text1"/>
                <w:spacing w:val="13"/>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13"/>
                <w:sz w:val="24"/>
                <w:szCs w:val="24"/>
                <w:highlight w:val="none"/>
                <w14:textFill>
                  <w14:solidFill>
                    <w14:schemeClr w14:val="tx1"/>
                  </w14:solidFill>
                </w14:textFill>
              </w:rPr>
              <w:t>月</w:t>
            </w:r>
            <w:r>
              <w:rPr>
                <w:rFonts w:hint="eastAsia" w:ascii="宋体" w:hAnsi="宋体" w:cs="宋体"/>
                <w:color w:val="000000" w:themeColor="text1"/>
                <w:spacing w:val="13"/>
                <w:sz w:val="24"/>
                <w:szCs w:val="24"/>
                <w:highlight w:val="none"/>
                <w:lang w:eastAsia="zh-CN"/>
                <w14:textFill>
                  <w14:solidFill>
                    <w14:schemeClr w14:val="tx1"/>
                  </w14:solidFill>
                </w14:textFill>
              </w:rPr>
              <w:t>开工建设，</w:t>
            </w:r>
            <w:r>
              <w:rPr>
                <w:rFonts w:hint="eastAsia" w:ascii="宋体" w:hAnsi="宋体" w:eastAsia="宋体" w:cs="宋体"/>
                <w:color w:val="000000" w:themeColor="text1"/>
                <w:spacing w:val="13"/>
                <w:sz w:val="24"/>
                <w:szCs w:val="24"/>
                <w:highlight w:val="none"/>
                <w14:textFill>
                  <w14:solidFill>
                    <w14:schemeClr w14:val="tx1"/>
                  </w14:solidFill>
                </w14:textFill>
              </w:rPr>
              <w:t>20</w:t>
            </w:r>
            <w:r>
              <w:rPr>
                <w:rFonts w:hint="eastAsia" w:ascii="宋体" w:hAnsi="宋体" w:cs="宋体"/>
                <w:color w:val="000000" w:themeColor="text1"/>
                <w:spacing w:val="13"/>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pacing w:val="13"/>
                <w:sz w:val="24"/>
                <w:szCs w:val="24"/>
                <w:highlight w:val="none"/>
                <w14:textFill>
                  <w14:solidFill>
                    <w14:schemeClr w14:val="tx1"/>
                  </w14:solidFill>
                </w14:textFill>
              </w:rPr>
              <w:t>月工程竣工</w:t>
            </w:r>
            <w:r>
              <w:rPr>
                <w:rFonts w:hint="eastAsia" w:ascii="宋体" w:hAnsi="宋体" w:cs="宋体"/>
                <w:color w:val="000000" w:themeColor="text1"/>
                <w:spacing w:val="13"/>
                <w:sz w:val="24"/>
                <w:szCs w:val="24"/>
                <w:highlight w:val="none"/>
                <w:lang w:eastAsia="zh-CN"/>
                <w14:textFill>
                  <w14:solidFill>
                    <w14:schemeClr w14:val="tx1"/>
                  </w14:solidFill>
                </w14:textFill>
              </w:rPr>
              <w:t>。</w:t>
            </w:r>
          </w:p>
          <w:p w14:paraId="5797EFF2">
            <w:pPr>
              <w:spacing w:before="22" w:line="360" w:lineRule="auto"/>
              <w:ind w:left="0" w:leftChars="0" w:firstLine="532" w:firstLineChars="200"/>
              <w:rPr>
                <w:rFonts w:hint="eastAsia" w:ascii="宋体" w:hAnsi="宋体" w:eastAsia="宋体" w:cs="宋体"/>
                <w:color w:val="0000FF"/>
                <w:spacing w:val="13"/>
                <w:sz w:val="24"/>
                <w:szCs w:val="24"/>
              </w:rPr>
            </w:pPr>
            <w:r>
              <w:rPr>
                <w:rFonts w:hint="eastAsia" w:ascii="宋体" w:hAnsi="宋体" w:eastAsia="宋体" w:cs="宋体"/>
                <w:color w:val="000000" w:themeColor="text1"/>
                <w:spacing w:val="13"/>
                <w:sz w:val="24"/>
                <w:szCs w:val="24"/>
                <w14:textFill>
                  <w14:solidFill>
                    <w14:schemeClr w14:val="tx1"/>
                  </w14:solidFill>
                </w14:textFill>
              </w:rPr>
              <w:t>经现场踏勘，对照原环评及初步设计， 工程实际情况</w:t>
            </w:r>
            <w:r>
              <w:rPr>
                <w:rFonts w:hint="eastAsia" w:ascii="宋体" w:hAnsi="宋体" w:cs="宋体"/>
                <w:color w:val="000000" w:themeColor="text1"/>
                <w:spacing w:val="13"/>
                <w:sz w:val="24"/>
                <w:szCs w:val="24"/>
                <w:lang w:eastAsia="zh-CN"/>
                <w14:textFill>
                  <w14:solidFill>
                    <w14:schemeClr w14:val="tx1"/>
                  </w14:solidFill>
                </w14:textFill>
              </w:rPr>
              <w:t>没</w:t>
            </w:r>
            <w:r>
              <w:rPr>
                <w:rFonts w:hint="eastAsia" w:ascii="宋体" w:hAnsi="宋体" w:eastAsia="宋体" w:cs="宋体"/>
                <w:color w:val="000000" w:themeColor="text1"/>
                <w:spacing w:val="13"/>
                <w:sz w:val="24"/>
                <w:szCs w:val="24"/>
                <w14:textFill>
                  <w14:solidFill>
                    <w14:schemeClr w14:val="tx1"/>
                  </w14:solidFill>
                </w14:textFill>
              </w:rPr>
              <w:t>有</w:t>
            </w:r>
            <w:r>
              <w:rPr>
                <w:rFonts w:hint="eastAsia" w:ascii="宋体" w:hAnsi="宋体" w:cs="宋体"/>
                <w:color w:val="000000" w:themeColor="text1"/>
                <w:spacing w:val="13"/>
                <w:sz w:val="24"/>
                <w:szCs w:val="24"/>
                <w:lang w:eastAsia="zh-CN"/>
                <w14:textFill>
                  <w14:solidFill>
                    <w14:schemeClr w14:val="tx1"/>
                  </w14:solidFill>
                </w14:textFill>
              </w:rPr>
              <w:t>变化</w:t>
            </w:r>
            <w:r>
              <w:rPr>
                <w:rFonts w:hint="eastAsia" w:ascii="宋体" w:hAnsi="宋体" w:eastAsia="宋体" w:cs="宋体"/>
                <w:color w:val="000000" w:themeColor="text1"/>
                <w:spacing w:val="13"/>
                <w:sz w:val="24"/>
                <w:szCs w:val="24"/>
                <w14:textFill>
                  <w14:solidFill>
                    <w14:schemeClr w14:val="tx1"/>
                  </w14:solidFill>
                </w14:textFill>
              </w:rPr>
              <w:t>。</w:t>
            </w:r>
          </w:p>
          <w:p w14:paraId="335EB7D4">
            <w:pPr>
              <w:keepNext w:val="0"/>
              <w:keepLines w:val="0"/>
              <w:pageBreakBefore w:val="0"/>
              <w:widowControl w:val="0"/>
              <w:kinsoku/>
              <w:wordWrap/>
              <w:overflowPunct/>
              <w:topLinePunct w:val="0"/>
              <w:autoSpaceDE/>
              <w:autoSpaceDN/>
              <w:bidi w:val="0"/>
              <w:adjustRightInd/>
              <w:snapToGrid/>
              <w:spacing w:line="360" w:lineRule="auto"/>
              <w:ind w:left="0" w:leftChars="0" w:firstLine="614"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3"/>
                <w:sz w:val="28"/>
                <w:szCs w:val="28"/>
                <w14:textFill>
                  <w14:solidFill>
                    <w14:schemeClr w14:val="tx1"/>
                  </w14:solidFill>
                </w14:textFill>
              </w:rPr>
              <w:t>(</w:t>
            </w:r>
            <w:r>
              <w:rPr>
                <w:rFonts w:hint="eastAsia" w:ascii="楷体" w:hAnsi="楷体" w:eastAsia="楷体" w:cs="楷体"/>
                <w:b/>
                <w:bCs/>
                <w:color w:val="000000" w:themeColor="text1"/>
                <w:spacing w:val="13"/>
                <w:sz w:val="28"/>
                <w:szCs w:val="28"/>
                <w:lang w:eastAsia="zh-CN"/>
                <w14:textFill>
                  <w14:solidFill>
                    <w14:schemeClr w14:val="tx1"/>
                  </w14:solidFill>
                </w14:textFill>
              </w:rPr>
              <w:t>二</w:t>
            </w:r>
            <w:r>
              <w:rPr>
                <w:rFonts w:hint="eastAsia" w:ascii="楷体" w:hAnsi="楷体" w:eastAsia="楷体" w:cs="楷体"/>
                <w:b/>
                <w:bCs/>
                <w:color w:val="000000" w:themeColor="text1"/>
                <w:spacing w:val="10"/>
                <w:sz w:val="28"/>
                <w:szCs w:val="28"/>
                <w14:textFill>
                  <w14:solidFill>
                    <w14:schemeClr w14:val="tx1"/>
                  </w14:solidFill>
                </w14:textFill>
              </w:rPr>
              <w:t>)环境保护执行情况</w:t>
            </w:r>
          </w:p>
          <w:p w14:paraId="08C47F5D">
            <w:pPr>
              <w:keepNext w:val="0"/>
              <w:keepLines w:val="0"/>
              <w:pageBreakBefore w:val="0"/>
              <w:widowControl w:val="0"/>
              <w:kinsoku/>
              <w:wordWrap/>
              <w:overflowPunct/>
              <w:topLinePunct w:val="0"/>
              <w:autoSpaceDE/>
              <w:autoSpaceDN/>
              <w:bidi w:val="0"/>
              <w:adjustRightInd/>
              <w:snapToGrid/>
              <w:spacing w:line="360" w:lineRule="auto"/>
              <w:ind w:left="82" w:right="54" w:firstLine="559"/>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2"/>
                <w:sz w:val="24"/>
                <w:szCs w:val="24"/>
                <w14:textFill>
                  <w14:solidFill>
                    <w14:schemeClr w14:val="tx1"/>
                  </w14:solidFill>
                </w14:textFill>
              </w:rPr>
              <w:t>工程</w:t>
            </w:r>
            <w:r>
              <w:rPr>
                <w:rFonts w:hint="eastAsia" w:ascii="宋体" w:hAnsi="宋体" w:eastAsia="宋体" w:cs="宋体"/>
                <w:color w:val="000000" w:themeColor="text1"/>
                <w:spacing w:val="6"/>
                <w:sz w:val="24"/>
                <w:szCs w:val="24"/>
                <w14:textFill>
                  <w14:solidFill>
                    <w14:schemeClr w14:val="tx1"/>
                  </w14:solidFill>
                </w14:textFill>
              </w:rPr>
              <w:t>建设过程中</w:t>
            </w:r>
            <w:r>
              <w:rPr>
                <w:rFonts w:hint="eastAsia" w:ascii="宋体" w:hAnsi="宋体" w:cs="宋体"/>
                <w:color w:val="000000" w:themeColor="text1"/>
                <w:spacing w:val="6"/>
                <w:sz w:val="24"/>
                <w:szCs w:val="24"/>
                <w:lang w:eastAsia="zh-CN"/>
                <w14:textFill>
                  <w14:solidFill>
                    <w14:schemeClr w14:val="tx1"/>
                  </w14:solidFill>
                </w14:textFill>
              </w:rPr>
              <w:t>，</w:t>
            </w:r>
            <w:r>
              <w:rPr>
                <w:rFonts w:hint="eastAsia" w:ascii="宋体" w:hAnsi="宋体" w:eastAsia="宋体" w:cs="宋体"/>
                <w:color w:val="000000" w:themeColor="text1"/>
                <w:spacing w:val="6"/>
                <w:sz w:val="24"/>
                <w:szCs w:val="24"/>
                <w14:textFill>
                  <w14:solidFill>
                    <w14:schemeClr w14:val="tx1"/>
                  </w14:solidFill>
                </w14:textFill>
              </w:rPr>
              <w:t>建设单位基本落实了环评报告表及相关批复意见，严格按</w:t>
            </w:r>
            <w:r>
              <w:rPr>
                <w:rFonts w:hint="eastAsia" w:ascii="宋体" w:hAnsi="宋体" w:eastAsia="宋体" w:cs="宋体"/>
                <w:color w:val="000000" w:themeColor="text1"/>
                <w:spacing w:val="2"/>
                <w:sz w:val="24"/>
                <w:szCs w:val="24"/>
                <w14:textFill>
                  <w14:solidFill>
                    <w14:schemeClr w14:val="tx1"/>
                  </w14:solidFill>
                </w14:textFill>
              </w:rPr>
              <w:t>照环评及批复建设环保设施，并保证其正常运行。目前各项目环保措施和</w:t>
            </w:r>
            <w:r>
              <w:rPr>
                <w:rFonts w:hint="eastAsia" w:ascii="宋体" w:hAnsi="宋体" w:eastAsia="宋体" w:cs="宋体"/>
                <w:color w:val="000000" w:themeColor="text1"/>
                <w:sz w:val="24"/>
                <w:szCs w:val="24"/>
                <w14:textFill>
                  <w14:solidFill>
                    <w14:schemeClr w14:val="tx1"/>
                  </w14:solidFill>
                </w14:textFill>
              </w:rPr>
              <w:t>投资</w:t>
            </w:r>
            <w:r>
              <w:rPr>
                <w:rFonts w:hint="eastAsia" w:ascii="宋体" w:hAnsi="宋体" w:eastAsia="宋体" w:cs="宋体"/>
                <w:color w:val="000000" w:themeColor="text1"/>
                <w:spacing w:val="-1"/>
                <w:sz w:val="24"/>
                <w:szCs w:val="24"/>
                <w14:textFill>
                  <w14:solidFill>
                    <w14:schemeClr w14:val="tx1"/>
                  </w14:solidFill>
                </w14:textFill>
              </w:rPr>
              <w:t>已落实，执行了建设项目环保措施的“三同时”制度。</w:t>
            </w:r>
          </w:p>
          <w:p w14:paraId="750E7AB0">
            <w:pPr>
              <w:keepNext w:val="0"/>
              <w:keepLines w:val="0"/>
              <w:pageBreakBefore w:val="0"/>
              <w:widowControl w:val="0"/>
              <w:kinsoku/>
              <w:wordWrap/>
              <w:overflowPunct/>
              <w:topLinePunct w:val="0"/>
              <w:autoSpaceDE/>
              <w:autoSpaceDN/>
              <w:bidi w:val="0"/>
              <w:adjustRightInd/>
              <w:snapToGrid/>
              <w:spacing w:line="360" w:lineRule="auto"/>
              <w:ind w:left="0" w:leftChars="0" w:firstLine="610"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2"/>
                <w:sz w:val="28"/>
                <w:szCs w:val="28"/>
                <w14:textFill>
                  <w14:solidFill>
                    <w14:schemeClr w14:val="tx1"/>
                  </w14:solidFill>
                </w14:textFill>
              </w:rPr>
              <w:t>(</w:t>
            </w:r>
            <w:r>
              <w:rPr>
                <w:rFonts w:hint="eastAsia" w:ascii="楷体" w:hAnsi="楷体" w:eastAsia="楷体" w:cs="楷体"/>
                <w:b/>
                <w:bCs/>
                <w:color w:val="000000" w:themeColor="text1"/>
                <w:spacing w:val="12"/>
                <w:sz w:val="28"/>
                <w:szCs w:val="28"/>
                <w:lang w:eastAsia="zh-CN"/>
                <w14:textFill>
                  <w14:solidFill>
                    <w14:schemeClr w14:val="tx1"/>
                  </w14:solidFill>
                </w14:textFill>
              </w:rPr>
              <w:t>三</w:t>
            </w:r>
            <w:r>
              <w:rPr>
                <w:rFonts w:hint="eastAsia" w:ascii="楷体" w:hAnsi="楷体" w:eastAsia="楷体" w:cs="楷体"/>
                <w:b/>
                <w:bCs/>
                <w:color w:val="000000" w:themeColor="text1"/>
                <w:spacing w:val="10"/>
                <w:sz w:val="28"/>
                <w:szCs w:val="28"/>
                <w14:textFill>
                  <w14:solidFill>
                    <w14:schemeClr w14:val="tx1"/>
                  </w14:solidFill>
                </w14:textFill>
              </w:rPr>
              <w:t>) 环境影响调查结论</w:t>
            </w:r>
          </w:p>
          <w:p w14:paraId="07C157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1、</w:t>
            </w:r>
            <w:r>
              <w:rPr>
                <w:rFonts w:hint="eastAsia" w:ascii="宋体" w:hAnsi="宋体" w:eastAsia="宋体" w:cs="宋体"/>
                <w:color w:val="000000" w:themeColor="text1"/>
                <w:spacing w:val="-1"/>
                <w:sz w:val="24"/>
                <w:szCs w:val="24"/>
                <w14:textFill>
                  <w14:solidFill>
                    <w14:schemeClr w14:val="tx1"/>
                  </w14:solidFill>
                </w14:textFill>
              </w:rPr>
              <w:t>生态环境影响调查</w:t>
            </w:r>
            <w:r>
              <w:rPr>
                <w:rFonts w:hint="eastAsia" w:ascii="宋体" w:hAnsi="宋体" w:eastAsia="宋体" w:cs="宋体"/>
                <w:color w:val="000000" w:themeColor="text1"/>
                <w:sz w:val="24"/>
                <w:szCs w:val="24"/>
                <w14:textFill>
                  <w14:solidFill>
                    <w14:schemeClr w14:val="tx1"/>
                  </w14:solidFill>
                </w14:textFill>
              </w:rPr>
              <w:t>结论</w:t>
            </w:r>
          </w:p>
          <w:p w14:paraId="17249B62">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rFonts w:hint="default"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根据对项目区域内野生动物调查，未发现区域内</w:t>
            </w:r>
            <w:r>
              <w:rPr>
                <w:rFonts w:hint="eastAsia" w:ascii="宋体" w:hAnsi="宋体" w:eastAsia="宋体" w:cs="宋体"/>
                <w:color w:val="auto"/>
                <w:spacing w:val="2"/>
                <w:sz w:val="24"/>
                <w:szCs w:val="24"/>
                <w:lang w:eastAsia="zh-CN"/>
              </w:rPr>
              <w:t>狐狸、貂、黄鼬、松鼠、野猪、狍子、东北兔、野鸡、野兔、田鼠、麻雀、乌鸦、猫头鹰、山雀、鹌鹑等野生动物</w:t>
            </w:r>
            <w:r>
              <w:rPr>
                <w:rFonts w:hint="eastAsia" w:ascii="宋体" w:hAnsi="宋体" w:cs="宋体"/>
                <w:color w:val="auto"/>
                <w:spacing w:val="2"/>
                <w:sz w:val="24"/>
                <w:szCs w:val="24"/>
                <w:lang w:eastAsia="zh-CN"/>
              </w:rPr>
              <w:t>有减少</w:t>
            </w:r>
            <w:r>
              <w:rPr>
                <w:rFonts w:hint="eastAsia" w:ascii="宋体" w:hAnsi="宋体" w:eastAsia="宋体" w:cs="宋体"/>
                <w:color w:val="auto"/>
                <w:spacing w:val="2"/>
                <w:sz w:val="24"/>
                <w:szCs w:val="24"/>
                <w:lang w:eastAsia="zh-CN"/>
              </w:rPr>
              <w:t>迹象。项目在原有道路上施工，施工路径没有改变，没有</w:t>
            </w:r>
            <w:r>
              <w:rPr>
                <w:rFonts w:hint="eastAsia" w:ascii="宋体" w:hAnsi="宋体" w:cs="宋体"/>
                <w:color w:val="auto"/>
                <w:spacing w:val="2"/>
                <w:sz w:val="24"/>
                <w:szCs w:val="24"/>
                <w:lang w:eastAsia="zh-CN"/>
              </w:rPr>
              <w:t>发生</w:t>
            </w:r>
            <w:r>
              <w:rPr>
                <w:rFonts w:hint="eastAsia" w:ascii="宋体" w:hAnsi="宋体" w:eastAsia="宋体" w:cs="宋体"/>
                <w:color w:val="auto"/>
                <w:spacing w:val="2"/>
                <w:sz w:val="24"/>
                <w:szCs w:val="24"/>
                <w:lang w:eastAsia="zh-CN"/>
              </w:rPr>
              <w:t>对区域内</w:t>
            </w:r>
            <w:r>
              <w:rPr>
                <w:rFonts w:hint="default" w:ascii="宋体" w:hAnsi="宋体" w:eastAsia="宋体" w:cs="宋体"/>
                <w:color w:val="auto"/>
                <w:spacing w:val="2"/>
                <w:sz w:val="24"/>
                <w:szCs w:val="24"/>
                <w:lang w:val="en-US" w:eastAsia="zh-CN"/>
              </w:rPr>
              <w:t>兴安落叶松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白桦、樟子松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山杨</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灌木丛和禾本科</w:t>
            </w:r>
            <w:r>
              <w:rPr>
                <w:rFonts w:hint="eastAsia" w:ascii="宋体" w:hAnsi="宋体" w:cs="宋体"/>
                <w:color w:val="auto"/>
                <w:spacing w:val="2"/>
                <w:sz w:val="24"/>
                <w:szCs w:val="24"/>
                <w:lang w:val="en-US" w:eastAsia="zh-CN"/>
              </w:rPr>
              <w:t>等</w:t>
            </w:r>
            <w:r>
              <w:rPr>
                <w:rFonts w:hint="default" w:ascii="宋体" w:hAnsi="宋体" w:eastAsia="宋体" w:cs="宋体"/>
                <w:color w:val="auto"/>
                <w:spacing w:val="2"/>
                <w:sz w:val="24"/>
                <w:szCs w:val="24"/>
                <w:lang w:val="en-US" w:eastAsia="zh-CN"/>
              </w:rPr>
              <w:t>植物</w:t>
            </w:r>
            <w:r>
              <w:rPr>
                <w:rFonts w:hint="eastAsia" w:ascii="宋体" w:hAnsi="宋体" w:eastAsia="宋体" w:cs="宋体"/>
                <w:color w:val="auto"/>
                <w:spacing w:val="2"/>
                <w:sz w:val="24"/>
                <w:szCs w:val="24"/>
                <w:lang w:val="en-US" w:eastAsia="zh-CN"/>
              </w:rPr>
              <w:t>破坏问题。项目</w:t>
            </w:r>
            <w:r>
              <w:rPr>
                <w:rFonts w:hint="eastAsia" w:ascii="宋体" w:hAnsi="宋体" w:eastAsia="宋体" w:cs="宋体"/>
                <w:color w:val="auto"/>
                <w:spacing w:val="2"/>
                <w:sz w:val="24"/>
                <w:szCs w:val="24"/>
                <w:lang w:eastAsia="zh-CN"/>
              </w:rPr>
              <w:t>永久占地面积</w:t>
            </w:r>
            <w:r>
              <w:rPr>
                <w:rFonts w:hint="eastAsia" w:ascii="宋体" w:hAnsi="宋体" w:eastAsia="宋体" w:cs="宋体"/>
                <w:color w:val="auto"/>
                <w:spacing w:val="2"/>
                <w:sz w:val="24"/>
                <w:szCs w:val="24"/>
                <w:highlight w:val="none"/>
                <w:lang w:eastAsia="zh-CN"/>
              </w:rPr>
              <w:t>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，为现有道路，无破坏</w:t>
            </w:r>
            <w:r>
              <w:rPr>
                <w:rFonts w:hint="eastAsia" w:ascii="宋体" w:hAnsi="宋体" w:cs="宋体"/>
                <w:color w:val="auto"/>
                <w:spacing w:val="2"/>
                <w:sz w:val="24"/>
                <w:szCs w:val="24"/>
                <w:lang w:eastAsia="zh-CN"/>
              </w:rPr>
              <w:t>森林植被</w:t>
            </w:r>
            <w:r>
              <w:rPr>
                <w:rFonts w:hint="eastAsia" w:ascii="宋体" w:hAnsi="宋体" w:eastAsia="宋体" w:cs="宋体"/>
                <w:color w:val="auto"/>
                <w:spacing w:val="2"/>
                <w:sz w:val="24"/>
                <w:szCs w:val="24"/>
                <w:lang w:eastAsia="zh-CN"/>
              </w:rPr>
              <w:t>现象。临时占地</w:t>
            </w:r>
            <w:r>
              <w:rPr>
                <w:rFonts w:hint="eastAsia" w:ascii="宋体" w:hAnsi="宋体" w:eastAsia="宋体" w:cs="宋体"/>
                <w:color w:val="auto"/>
                <w:spacing w:val="2"/>
                <w:sz w:val="24"/>
                <w:szCs w:val="24"/>
                <w:lang w:val="en-US" w:eastAsia="zh-CN"/>
              </w:rPr>
              <w:t>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，主要为废弃地和荒地，临时占地植被类型主要是灌木和草类植被，施工结束后已基本恢复至占地前水平。</w:t>
            </w:r>
            <w:r>
              <w:rPr>
                <w:rFonts w:hint="eastAsia" w:ascii="宋体" w:hAnsi="宋体" w:eastAsia="宋体" w:cs="宋体"/>
                <w:color w:val="auto"/>
                <w:spacing w:val="2"/>
                <w:sz w:val="24"/>
                <w:szCs w:val="24"/>
                <w:lang w:eastAsia="zh-CN"/>
              </w:rPr>
              <w:t>维修利用原有5-20.0m钢筋砼T梁桥1座</w:t>
            </w:r>
            <w:r>
              <w:rPr>
                <w:rFonts w:hint="eastAsia" w:ascii="宋体" w:hAnsi="宋体" w:eastAsia="宋体" w:cs="宋体"/>
                <w:color w:val="auto"/>
                <w:spacing w:val="2"/>
                <w:sz w:val="24"/>
                <w:szCs w:val="24"/>
                <w:lang w:val="en-US" w:eastAsia="zh-CN"/>
              </w:rPr>
              <w:t>、新建涵洞12道和1个钢筋砼盖板涵。道路两侧已完成绿化，达到设计要求。</w:t>
            </w:r>
          </w:p>
          <w:p w14:paraId="5EEBFF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2、</w:t>
            </w:r>
            <w:r>
              <w:rPr>
                <w:rFonts w:hint="eastAsia" w:ascii="宋体" w:hAnsi="宋体" w:eastAsia="宋体" w:cs="宋体"/>
                <w:color w:val="000000" w:themeColor="text1"/>
                <w:spacing w:val="-1"/>
                <w:sz w:val="24"/>
                <w:szCs w:val="24"/>
                <w14:textFill>
                  <w14:solidFill>
                    <w14:schemeClr w14:val="tx1"/>
                  </w14:solidFill>
                </w14:textFill>
              </w:rPr>
              <w:t>大气环境影响</w:t>
            </w:r>
            <w:r>
              <w:rPr>
                <w:rFonts w:hint="eastAsia" w:ascii="宋体" w:hAnsi="宋体" w:eastAsia="宋体" w:cs="宋体"/>
                <w:color w:val="000000" w:themeColor="text1"/>
                <w:sz w:val="24"/>
                <w:szCs w:val="24"/>
                <w14:textFill>
                  <w14:solidFill>
                    <w14:schemeClr w14:val="tx1"/>
                  </w14:solidFill>
                </w14:textFill>
              </w:rPr>
              <w:t>调查结论</w:t>
            </w:r>
          </w:p>
          <w:p w14:paraId="3D8E5A6A">
            <w:pPr>
              <w:keepNext w:val="0"/>
              <w:keepLines w:val="0"/>
              <w:pageBreakBefore w:val="0"/>
              <w:widowControl w:val="0"/>
              <w:kinsoku/>
              <w:wordWrap/>
              <w:overflowPunct/>
              <w:topLinePunct w:val="0"/>
              <w:autoSpaceDE/>
              <w:autoSpaceDN/>
              <w:bidi w:val="0"/>
              <w:adjustRightInd/>
              <w:snapToGrid/>
              <w:ind w:firstLine="480"/>
              <w:textAlignment w:val="auto"/>
              <w:rPr>
                <w:rFonts w:hint="eastAsia"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项目施工期场地平整、材料运输装卸及搅拌材料都会产生扬尘，本项目是水泥混凝土路面，最主要的废气为水泥混凝土拌合站产生的粉尘以及施工期平整场地、土石方填挖、筑路材料运输及路面摊铺等作业过程中产生的</w:t>
            </w:r>
            <w:r>
              <w:rPr>
                <w:rFonts w:hint="eastAsia"/>
                <w:color w:val="000000" w:themeColor="text1"/>
                <w:lang w:eastAsia="zh-CN"/>
                <w14:textFill>
                  <w14:solidFill>
                    <w14:schemeClr w14:val="tx1"/>
                  </w14:solidFill>
                </w14:textFill>
              </w:rPr>
              <w:t>粉尘</w:t>
            </w:r>
            <w:r>
              <w:rPr>
                <w:rFonts w:hint="eastAsia"/>
                <w:color w:val="000000" w:themeColor="text1"/>
                <w14:textFill>
                  <w14:solidFill>
                    <w14:schemeClr w14:val="tx1"/>
                  </w14:solidFill>
                </w14:textFill>
              </w:rPr>
              <w:t>。项目施工场地拌合站</w:t>
            </w:r>
            <w:r>
              <w:rPr>
                <w:rFonts w:hint="eastAsia"/>
                <w:color w:val="000000" w:themeColor="text1"/>
                <w:lang w:eastAsia="zh-CN"/>
                <w14:textFill>
                  <w14:solidFill>
                    <w14:schemeClr w14:val="tx1"/>
                  </w14:solidFill>
                </w14:textFill>
              </w:rPr>
              <w:t>远离</w:t>
            </w:r>
            <w:r>
              <w:rPr>
                <w:rFonts w:hint="eastAsia"/>
                <w:color w:val="000000" w:themeColor="text1"/>
                <w14:textFill>
                  <w14:solidFill>
                    <w14:schemeClr w14:val="tx1"/>
                  </w14:solidFill>
                </w14:textFill>
              </w:rPr>
              <w:t>居民</w:t>
            </w:r>
            <w:r>
              <w:rPr>
                <w:rFonts w:hint="eastAsia"/>
                <w:color w:val="000000" w:themeColor="text1"/>
                <w:lang w:eastAsia="zh-CN"/>
                <w14:textFill>
                  <w14:solidFill>
                    <w14:schemeClr w14:val="tx1"/>
                  </w14:solidFill>
                </w14:textFill>
              </w:rPr>
              <w:t>区和地表水体</w:t>
            </w:r>
            <w:r>
              <w:rPr>
                <w:rFonts w:hint="eastAsia"/>
                <w:color w:val="000000" w:themeColor="text1"/>
                <w14:textFill>
                  <w14:solidFill>
                    <w14:schemeClr w14:val="tx1"/>
                  </w14:solidFill>
                </w14:textFill>
              </w:rPr>
              <w:t>，施工期扬尘通过洒水抑尘，运输车辆遮盖苫布等防护措施，对大气环境影响</w:t>
            </w:r>
            <w:r>
              <w:rPr>
                <w:rFonts w:hint="eastAsia"/>
                <w:color w:val="000000" w:themeColor="text1"/>
                <w:lang w:eastAsia="zh-CN"/>
                <w14:textFill>
                  <w14:solidFill>
                    <w14:schemeClr w14:val="tx1"/>
                  </w14:solidFill>
                </w14:textFill>
              </w:rPr>
              <w:t>较小</w:t>
            </w:r>
            <w:r>
              <w:rPr>
                <w:rFonts w:hint="eastAsia"/>
                <w:color w:val="000000" w:themeColor="text1"/>
                <w:highlight w:val="none"/>
                <w14:textFill>
                  <w14:solidFill>
                    <w14:schemeClr w14:val="tx1"/>
                  </w14:solidFill>
                </w14:textFill>
              </w:rPr>
              <w:t>。</w:t>
            </w:r>
          </w:p>
          <w:p w14:paraId="2EA146BB">
            <w:pPr>
              <w:spacing w:line="360" w:lineRule="auto"/>
              <w:ind w:left="75" w:right="54" w:firstLine="567"/>
              <w:rPr>
                <w:rFonts w:ascii="仿宋" w:hAnsi="仿宋" w:eastAsia="仿宋" w:cs="仿宋"/>
                <w:color w:val="000000" w:themeColor="text1"/>
                <w:sz w:val="28"/>
                <w:szCs w:val="28"/>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营运期定</w:t>
            </w:r>
            <w:r>
              <w:rPr>
                <w:rFonts w:hint="eastAsia" w:ascii="宋体" w:hAnsi="宋体" w:eastAsia="宋体" w:cs="宋体"/>
                <w:color w:val="000000" w:themeColor="text1"/>
                <w:spacing w:val="-3"/>
                <w:sz w:val="24"/>
                <w:szCs w:val="24"/>
                <w14:textFill>
                  <w14:solidFill>
                    <w14:schemeClr w14:val="tx1"/>
                  </w14:solidFill>
                </w14:textFill>
              </w:rPr>
              <w:t>期</w:t>
            </w:r>
            <w:r>
              <w:rPr>
                <w:rFonts w:hint="eastAsia" w:ascii="宋体" w:hAnsi="宋体" w:eastAsia="宋体" w:cs="宋体"/>
                <w:color w:val="000000" w:themeColor="text1"/>
                <w:spacing w:val="-2"/>
                <w:sz w:val="24"/>
                <w:szCs w:val="24"/>
                <w14:textFill>
                  <w14:solidFill>
                    <w14:schemeClr w14:val="tx1"/>
                  </w14:solidFill>
                </w14:textFill>
              </w:rPr>
              <w:t>对道路进行清扫和洒水降尘；减少道路两侧裸</w:t>
            </w:r>
            <w:r>
              <w:rPr>
                <w:rFonts w:hint="eastAsia" w:ascii="宋体" w:hAnsi="宋体" w:eastAsia="宋体" w:cs="宋体"/>
                <w:color w:val="000000" w:themeColor="text1"/>
                <w:spacing w:val="12"/>
                <w:sz w:val="24"/>
                <w:szCs w:val="24"/>
                <w14:textFill>
                  <w14:solidFill>
                    <w14:schemeClr w14:val="tx1"/>
                  </w14:solidFill>
                </w14:textFill>
              </w:rPr>
              <w:t>土</w:t>
            </w:r>
            <w:r>
              <w:rPr>
                <w:rFonts w:hint="eastAsia" w:ascii="宋体" w:hAnsi="宋体" w:eastAsia="宋体" w:cs="宋体"/>
                <w:color w:val="000000" w:themeColor="text1"/>
                <w:spacing w:val="8"/>
                <w:sz w:val="24"/>
                <w:szCs w:val="24"/>
                <w14:textFill>
                  <w14:solidFill>
                    <w14:schemeClr w14:val="tx1"/>
                  </w14:solidFill>
                </w14:textFill>
              </w:rPr>
              <w:t>面</w:t>
            </w:r>
            <w:r>
              <w:rPr>
                <w:rFonts w:hint="eastAsia" w:ascii="宋体" w:hAnsi="宋体" w:eastAsia="宋体" w:cs="宋体"/>
                <w:color w:val="000000" w:themeColor="text1"/>
                <w:spacing w:val="6"/>
                <w:sz w:val="24"/>
                <w:szCs w:val="24"/>
                <w14:textFill>
                  <w14:solidFill>
                    <w14:schemeClr w14:val="tx1"/>
                  </w14:solidFill>
                </w14:textFill>
              </w:rPr>
              <w:t>积；道路管理部门应加强道路路政养护管理，减少路面破损和路面施工等</w:t>
            </w:r>
            <w:r>
              <w:rPr>
                <w:rFonts w:hint="eastAsia" w:ascii="宋体" w:hAnsi="宋体" w:eastAsia="宋体" w:cs="宋体"/>
                <w:color w:val="000000" w:themeColor="text1"/>
                <w:spacing w:val="-1"/>
                <w:sz w:val="24"/>
                <w:szCs w:val="24"/>
                <w14:textFill>
                  <w14:solidFill>
                    <w14:schemeClr w14:val="tx1"/>
                  </w14:solidFill>
                </w14:textFill>
              </w:rPr>
              <w:t>措施，有效地减少了扬尘及汽车尾气的污</w:t>
            </w:r>
            <w:r>
              <w:rPr>
                <w:rFonts w:hint="eastAsia" w:ascii="宋体" w:hAnsi="宋体" w:eastAsia="宋体" w:cs="宋体"/>
                <w:color w:val="000000" w:themeColor="text1"/>
                <w:sz w:val="24"/>
                <w:szCs w:val="24"/>
                <w14:textFill>
                  <w14:solidFill>
                    <w14:schemeClr w14:val="tx1"/>
                  </w14:solidFill>
                </w14:textFill>
              </w:rPr>
              <w:t>染。</w:t>
            </w:r>
          </w:p>
          <w:p w14:paraId="4FCFD1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3、</w:t>
            </w:r>
            <w:r>
              <w:rPr>
                <w:rFonts w:hint="eastAsia" w:ascii="宋体" w:hAnsi="宋体" w:eastAsia="宋体" w:cs="宋体"/>
                <w:color w:val="000000" w:themeColor="text1"/>
                <w:spacing w:val="-1"/>
                <w:sz w:val="24"/>
                <w:szCs w:val="24"/>
                <w14:textFill>
                  <w14:solidFill>
                    <w14:schemeClr w14:val="tx1"/>
                  </w14:solidFill>
                </w14:textFill>
              </w:rPr>
              <w:t>水环境影响调</w:t>
            </w:r>
            <w:r>
              <w:rPr>
                <w:rFonts w:hint="eastAsia" w:ascii="宋体" w:hAnsi="宋体" w:eastAsia="宋体" w:cs="宋体"/>
                <w:color w:val="000000" w:themeColor="text1"/>
                <w:sz w:val="24"/>
                <w:szCs w:val="24"/>
                <w14:textFill>
                  <w14:solidFill>
                    <w14:schemeClr w14:val="tx1"/>
                  </w14:solidFill>
                </w14:textFill>
              </w:rPr>
              <w:t>查结论</w:t>
            </w:r>
          </w:p>
          <w:p w14:paraId="33DF395D">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kern w:val="2"/>
                <w:sz w:val="24"/>
                <w:szCs w:val="24"/>
                <w:lang w:val="en-US" w:eastAsia="zh-CN"/>
              </w:rPr>
            </w:pP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本项目</w:t>
            </w:r>
            <w:r>
              <w:rPr>
                <w:rFonts w:hint="default" w:ascii="Times New Roman" w:hAnsi="Times New Roman" w:cs="Times New Roman"/>
                <w:color w:val="000000" w:themeColor="text1"/>
                <w:sz w:val="24"/>
                <w:szCs w:val="24"/>
                <w:lang w:eastAsia="zh-CN"/>
                <w14:textFill>
                  <w14:solidFill>
                    <w14:schemeClr w14:val="tx1"/>
                  </w14:solidFill>
                </w14:textFill>
              </w:rPr>
              <w:t>桥跨越水体为额木尔河的支流，无水体类别，</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项目涵洞施工均不涉及水体。</w:t>
            </w: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项目临时施工占地和临时营地远离项目水体，搅拌站废水回用生产，不外排，生活污水排入防渗旱厕。</w:t>
            </w:r>
            <w:r>
              <w:rPr>
                <w:rFonts w:hint="default" w:ascii="Times New Roman" w:hAnsi="Times New Roman" w:cs="Times New Roman"/>
                <w:b w:val="0"/>
                <w:bCs w:val="0"/>
                <w:color w:val="000000" w:themeColor="text1"/>
                <w:sz w:val="24"/>
                <w:szCs w:val="24"/>
                <w:lang w:eastAsia="zh-CN"/>
                <w14:textFill>
                  <w14:solidFill>
                    <w14:schemeClr w14:val="tx1"/>
                  </w14:solidFill>
                </w14:textFill>
              </w:rPr>
              <w:t>施工过程中加强管理，避免物料散落对水体造成污染</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14:textFill>
                  <w14:solidFill>
                    <w14:schemeClr w14:val="tx1"/>
                  </w14:solidFill>
                </w14:textFill>
              </w:rPr>
              <w:t>对水体影响</w:t>
            </w:r>
            <w:r>
              <w:rPr>
                <w:rFonts w:hint="eastAsia" w:ascii="Times New Roman" w:hAnsi="Times New Roman" w:cs="Times New Roman"/>
                <w:color w:val="000000" w:themeColor="text1"/>
                <w:kern w:val="2"/>
                <w:sz w:val="24"/>
                <w:szCs w:val="24"/>
                <w:lang w:val="en-US" w:eastAsia="zh-CN"/>
                <w14:textFill>
                  <w14:solidFill>
                    <w14:schemeClr w14:val="tx1"/>
                  </w14:solidFill>
                </w14:textFill>
              </w:rPr>
              <w:t>较小</w:t>
            </w:r>
            <w:r>
              <w:rPr>
                <w:rFonts w:hint="default" w:ascii="Times New Roman" w:hAnsi="Times New Roman" w:cs="Times New Roman"/>
                <w:color w:val="auto"/>
                <w:kern w:val="2"/>
                <w:sz w:val="24"/>
                <w:szCs w:val="24"/>
                <w:lang w:val="en-US" w:eastAsia="zh-CN"/>
              </w:rPr>
              <w:t>。</w:t>
            </w:r>
          </w:p>
          <w:p w14:paraId="0D945F6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pP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本项目运营期路面径流对地表水影响只是在降雨时段发生，项目道路径流通过道路两侧排水沟排放，最终纳入额木尔河，林区雨水基本不受污染，对地表水环境影响较小。</w:t>
            </w:r>
          </w:p>
          <w:p w14:paraId="015068B9">
            <w:pPr>
              <w:keepNext w:val="0"/>
              <w:keepLines w:val="0"/>
              <w:pageBreakBefore w:val="0"/>
              <w:widowControl w:val="0"/>
              <w:kinsoku/>
              <w:wordWrap/>
              <w:overflowPunct/>
              <w:topLinePunct w:val="0"/>
              <w:autoSpaceDE/>
              <w:autoSpaceDN/>
              <w:bidi w:val="0"/>
              <w:adjustRightInd/>
              <w:snapToGrid/>
              <w:spacing w:line="360" w:lineRule="auto"/>
              <w:ind w:left="75" w:right="57" w:firstLine="56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4、</w:t>
            </w:r>
            <w:r>
              <w:rPr>
                <w:rFonts w:hint="eastAsia" w:ascii="宋体" w:hAnsi="宋体" w:eastAsia="宋体" w:cs="宋体"/>
                <w:color w:val="000000" w:themeColor="text1"/>
                <w:spacing w:val="-1"/>
                <w:sz w:val="24"/>
                <w:szCs w:val="24"/>
                <w14:textFill>
                  <w14:solidFill>
                    <w14:schemeClr w14:val="tx1"/>
                  </w14:solidFill>
                </w14:textFill>
              </w:rPr>
              <w:t>声环境影响调</w:t>
            </w:r>
            <w:r>
              <w:rPr>
                <w:rFonts w:hint="eastAsia" w:ascii="宋体" w:hAnsi="宋体" w:eastAsia="宋体" w:cs="宋体"/>
                <w:color w:val="000000" w:themeColor="text1"/>
                <w:sz w:val="24"/>
                <w:szCs w:val="24"/>
                <w14:textFill>
                  <w14:solidFill>
                    <w14:schemeClr w14:val="tx1"/>
                  </w14:solidFill>
                </w14:textFill>
              </w:rPr>
              <w:t>查结论</w:t>
            </w:r>
          </w:p>
          <w:p w14:paraId="70809A84">
            <w:pPr>
              <w:ind w:firstLine="480"/>
              <w:rPr>
                <w:rFonts w:hint="eastAsia"/>
                <w:color w:val="0000FF"/>
              </w:rPr>
            </w:pPr>
            <w:r>
              <w:rPr>
                <w:rFonts w:hint="eastAsia"/>
                <w:color w:val="000000" w:themeColor="text1"/>
                <w14:textFill>
                  <w14:solidFill>
                    <w14:schemeClr w14:val="tx1"/>
                  </w14:solidFill>
                </w14:textFill>
              </w:rPr>
              <w:t>经调查，</w:t>
            </w:r>
            <w:r>
              <w:rPr>
                <w:rFonts w:hint="eastAsia"/>
                <w:color w:val="000000" w:themeColor="text1"/>
                <w:lang w:eastAsia="zh-CN"/>
                <w14:textFill>
                  <w14:solidFill>
                    <w14:schemeClr w14:val="tx1"/>
                  </w14:solidFill>
                </w14:textFill>
              </w:rPr>
              <w:t>项目</w:t>
            </w:r>
            <w:r>
              <w:rPr>
                <w:rFonts w:hint="eastAsia" w:ascii="宋体" w:hAnsi="宋体" w:eastAsia="宋体" w:cs="宋体"/>
                <w:color w:val="auto"/>
                <w:spacing w:val="2"/>
                <w:sz w:val="24"/>
                <w:szCs w:val="24"/>
                <w:lang w:eastAsia="zh-CN"/>
              </w:rPr>
              <w:t>公路两侧</w:t>
            </w:r>
            <w:r>
              <w:rPr>
                <w:rFonts w:hint="eastAsia" w:ascii="宋体" w:hAnsi="宋体" w:cs="宋体"/>
                <w:color w:val="auto"/>
                <w:spacing w:val="2"/>
                <w:sz w:val="24"/>
                <w:szCs w:val="24"/>
                <w:lang w:val="en-US" w:eastAsia="zh-CN"/>
              </w:rPr>
              <w:t>200米内</w:t>
            </w:r>
            <w:r>
              <w:rPr>
                <w:rFonts w:hint="eastAsia" w:ascii="宋体" w:hAnsi="宋体" w:eastAsia="宋体" w:cs="宋体"/>
                <w:color w:val="auto"/>
                <w:spacing w:val="2"/>
                <w:sz w:val="24"/>
                <w:szCs w:val="24"/>
                <w:lang w:eastAsia="zh-CN"/>
              </w:rPr>
              <w:t>无乡镇、村庄、学校等环境敏感点，</w:t>
            </w:r>
            <w:r>
              <w:rPr>
                <w:rFonts w:hint="eastAsia" w:ascii="宋体" w:hAnsi="宋体" w:cs="宋体"/>
                <w:color w:val="auto"/>
                <w:spacing w:val="2"/>
                <w:sz w:val="24"/>
                <w:szCs w:val="24"/>
                <w:lang w:eastAsia="zh-CN"/>
              </w:rPr>
              <w:t>施工机械</w:t>
            </w:r>
            <w:r>
              <w:rPr>
                <w:rFonts w:hint="eastAsia"/>
                <w:color w:val="000000" w:themeColor="text1"/>
                <w14:textFill>
                  <w14:solidFill>
                    <w14:schemeClr w14:val="tx1"/>
                  </w14:solidFill>
                </w14:textFill>
              </w:rPr>
              <w:t>采用低噪声施工设备，设备安装消声减振措施；合理安排施工时间，禁止夜间（22:00～6:00）施工作业，道路实际施工期较短，施工范围远离居民区，施工结束后就会自然消失，</w:t>
            </w:r>
            <w:r>
              <w:rPr>
                <w:rFonts w:hint="eastAsia"/>
                <w:color w:val="000000" w:themeColor="text1"/>
                <w:lang w:eastAsia="zh-CN"/>
                <w14:textFill>
                  <w14:solidFill>
                    <w14:schemeClr w14:val="tx1"/>
                  </w14:solidFill>
                </w14:textFill>
              </w:rPr>
              <w:t>不会对周围声环境产生影响</w:t>
            </w:r>
            <w:r>
              <w:rPr>
                <w:rFonts w:hint="eastAsia"/>
                <w:color w:val="0000FF"/>
              </w:rPr>
              <w:t>。</w:t>
            </w:r>
          </w:p>
          <w:p w14:paraId="714DAD9B">
            <w:pPr>
              <w:ind w:firstLine="480"/>
              <w:rPr>
                <w:color w:val="0000FF"/>
                <w:highlight w:val="none"/>
              </w:rPr>
            </w:pPr>
            <w:r>
              <w:rPr>
                <w:rFonts w:hint="eastAsia"/>
                <w:color w:val="000000" w:themeColor="text1"/>
                <w:sz w:val="24"/>
                <w:szCs w:val="24"/>
                <w:lang w:eastAsia="zh-CN"/>
                <w14:textFill>
                  <w14:solidFill>
                    <w14:schemeClr w14:val="tx1"/>
                  </w14:solidFill>
                </w14:textFill>
              </w:rPr>
              <w:t>运营期主要为</w:t>
            </w:r>
            <w:r>
              <w:rPr>
                <w:rFonts w:hint="eastAsia"/>
                <w:color w:val="000000" w:themeColor="text1"/>
                <w:sz w:val="24"/>
                <w:szCs w:val="24"/>
                <w14:textFill>
                  <w14:solidFill>
                    <w14:schemeClr w14:val="tx1"/>
                  </w14:solidFill>
                </w14:textFill>
              </w:rPr>
              <w:t>交通噪声</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本项目为四级公路，实际运行过程中车流量较小</w:t>
            </w:r>
            <w:r>
              <w:rPr>
                <w:rFonts w:hint="eastAsia"/>
                <w:color w:val="000000" w:themeColor="text1"/>
                <w:sz w:val="24"/>
                <w:szCs w:val="24"/>
                <w:lang w:eastAsia="zh-CN"/>
                <w14:textFill>
                  <w14:solidFill>
                    <w14:schemeClr w14:val="tx1"/>
                  </w14:solidFill>
                </w14:textFill>
              </w:rPr>
              <w:t>，速度慢</w:t>
            </w:r>
            <w:r>
              <w:rPr>
                <w:rFonts w:hint="eastAsia"/>
                <w:color w:val="000000" w:themeColor="text1"/>
                <w:sz w:val="24"/>
                <w:szCs w:val="24"/>
                <w14:textFill>
                  <w14:solidFill>
                    <w14:schemeClr w14:val="tx1"/>
                  </w14:solidFill>
                </w14:textFill>
              </w:rPr>
              <w:t>。公路沿线均为树林和空地，在一定程度上对噪声影响起到缓解作用，且道路沿线无居民区等敏感点。</w:t>
            </w:r>
            <w:r>
              <w:rPr>
                <w:rFonts w:hint="eastAsia"/>
                <w:color w:val="000000" w:themeColor="text1"/>
                <w:sz w:val="24"/>
                <w:szCs w:val="24"/>
                <w:highlight w:val="none"/>
                <w14:textFill>
                  <w14:solidFill>
                    <w14:schemeClr w14:val="tx1"/>
                  </w14:solidFill>
                </w14:textFill>
              </w:rPr>
              <w:t>道路边界线外噪声昼间在43.1~48.9dB（A）之间，夜间在35.3~38.4dB（A）之间，监测结果满足《声环境质量标准》（GB 3096 -2008）1类标准要求。</w:t>
            </w:r>
          </w:p>
          <w:p w14:paraId="44D7CB39">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5、</w:t>
            </w:r>
            <w:r>
              <w:rPr>
                <w:rFonts w:hint="eastAsia" w:ascii="宋体" w:hAnsi="宋体" w:eastAsia="宋体" w:cs="宋体"/>
                <w:color w:val="000000" w:themeColor="text1"/>
                <w:spacing w:val="-1"/>
                <w:sz w:val="24"/>
                <w:szCs w:val="24"/>
                <w14:textFill>
                  <w14:solidFill>
                    <w14:schemeClr w14:val="tx1"/>
                  </w14:solidFill>
                </w14:textFill>
              </w:rPr>
              <w:t>固体废物环境</w:t>
            </w:r>
            <w:r>
              <w:rPr>
                <w:rFonts w:hint="eastAsia" w:ascii="宋体" w:hAnsi="宋体" w:eastAsia="宋体" w:cs="宋体"/>
                <w:color w:val="000000" w:themeColor="text1"/>
                <w:sz w:val="24"/>
                <w:szCs w:val="24"/>
                <w14:textFill>
                  <w14:solidFill>
                    <w14:schemeClr w14:val="tx1"/>
                  </w14:solidFill>
                </w14:textFill>
              </w:rPr>
              <w:t>影响调查结论</w:t>
            </w:r>
          </w:p>
          <w:p w14:paraId="4F70EEE8">
            <w:pPr>
              <w:spacing w:before="1" w:line="360" w:lineRule="auto"/>
              <w:ind w:left="75" w:right="54" w:firstLine="560"/>
              <w:rPr>
                <w:rFonts w:hint="eastAsia" w:ascii="宋体" w:hAnsi="宋体" w:cs="宋体"/>
                <w:color w:val="000000" w:themeColor="text1"/>
                <w:spacing w:val="-4"/>
                <w:sz w:val="24"/>
                <w:szCs w:val="24"/>
                <w:lang w:val="en-US" w:eastAsia="zh-CN"/>
                <w14:textFill>
                  <w14:solidFill>
                    <w14:schemeClr w14:val="tx1"/>
                  </w14:solidFill>
                </w14:textFill>
              </w:rPr>
            </w:pPr>
            <w:r>
              <w:rPr>
                <w:rFonts w:hint="eastAsia" w:ascii="宋体" w:hAnsi="宋体" w:cs="宋体"/>
                <w:color w:val="000000" w:themeColor="text1"/>
                <w:spacing w:val="-4"/>
                <w:sz w:val="24"/>
                <w:szCs w:val="24"/>
                <w:lang w:eastAsia="zh-CN"/>
                <w14:textFill>
                  <w14:solidFill>
                    <w14:schemeClr w14:val="tx1"/>
                  </w14:solidFill>
                </w14:textFill>
              </w:rPr>
              <w:t>项目设置</w:t>
            </w:r>
            <w:r>
              <w:rPr>
                <w:rFonts w:hint="eastAsia" w:ascii="宋体" w:hAnsi="宋体" w:cs="宋体"/>
                <w:color w:val="000000" w:themeColor="text1"/>
                <w:spacing w:val="-4"/>
                <w:sz w:val="24"/>
                <w:szCs w:val="24"/>
                <w:lang w:val="en-US" w:eastAsia="zh-CN"/>
                <w14:textFill>
                  <w14:solidFill>
                    <w14:schemeClr w14:val="tx1"/>
                  </w14:solidFill>
                </w14:textFill>
              </w:rPr>
              <w:t>1</w:t>
            </w:r>
            <w:r>
              <w:rPr>
                <w:rFonts w:hint="eastAsia" w:ascii="宋体" w:hAnsi="宋体" w:cs="宋体"/>
                <w:color w:val="000000" w:themeColor="text1"/>
                <w:spacing w:val="-4"/>
                <w:sz w:val="24"/>
                <w:szCs w:val="24"/>
                <w:lang w:eastAsia="zh-CN"/>
                <w14:textFill>
                  <w14:solidFill>
                    <w14:schemeClr w14:val="tx1"/>
                  </w14:solidFill>
                </w14:textFill>
              </w:rPr>
              <w:t>个施工营地，施工人员产生的</w:t>
            </w:r>
            <w:r>
              <w:rPr>
                <w:rFonts w:hint="eastAsia" w:ascii="宋体" w:hAnsi="宋体" w:eastAsia="宋体" w:cs="宋体"/>
                <w:color w:val="000000" w:themeColor="text1"/>
                <w:spacing w:val="-4"/>
                <w:sz w:val="24"/>
                <w:szCs w:val="24"/>
                <w:lang w:eastAsia="zh-CN"/>
                <w14:textFill>
                  <w14:solidFill>
                    <w14:schemeClr w14:val="tx1"/>
                  </w14:solidFill>
                </w14:textFill>
              </w:rPr>
              <w:t>生活垃圾送</w:t>
            </w:r>
            <w:r>
              <w:rPr>
                <w:rFonts w:hint="eastAsia" w:ascii="宋体" w:hAnsi="宋体" w:cs="宋体"/>
                <w:color w:val="000000" w:themeColor="text1"/>
                <w:spacing w:val="-4"/>
                <w:sz w:val="24"/>
                <w:szCs w:val="24"/>
                <w:lang w:eastAsia="zh-CN"/>
                <w14:textFill>
                  <w14:solidFill>
                    <w14:schemeClr w14:val="tx1"/>
                  </w14:solidFill>
                </w14:textFill>
              </w:rPr>
              <w:t>生活垃圾填埋场卫生填</w:t>
            </w:r>
            <w:r>
              <w:rPr>
                <w:rFonts w:hint="eastAsia" w:ascii="宋体" w:hAnsi="宋体" w:eastAsia="宋体" w:cs="宋体"/>
                <w:color w:val="000000" w:themeColor="text1"/>
                <w:spacing w:val="-4"/>
                <w:sz w:val="24"/>
                <w:szCs w:val="24"/>
                <w:lang w:eastAsia="zh-CN"/>
                <w14:textFill>
                  <w14:solidFill>
                    <w14:schemeClr w14:val="tx1"/>
                  </w14:solidFill>
                </w14:textFill>
              </w:rPr>
              <w:t>理，施工不</w:t>
            </w:r>
            <w:r>
              <w:rPr>
                <w:rFonts w:hint="eastAsia" w:ascii="宋体" w:hAnsi="宋体" w:cs="宋体"/>
                <w:color w:val="000000" w:themeColor="text1"/>
                <w:spacing w:val="-4"/>
                <w:sz w:val="24"/>
                <w:szCs w:val="24"/>
                <w:lang w:eastAsia="zh-CN"/>
                <w14:textFill>
                  <w14:solidFill>
                    <w14:schemeClr w14:val="tx1"/>
                  </w14:solidFill>
                </w14:textFill>
              </w:rPr>
              <w:t>取</w:t>
            </w:r>
            <w:r>
              <w:rPr>
                <w:rFonts w:hint="eastAsia" w:ascii="宋体" w:hAnsi="宋体" w:eastAsia="宋体" w:cs="宋体"/>
                <w:color w:val="000000" w:themeColor="text1"/>
                <w:spacing w:val="-4"/>
                <w:sz w:val="24"/>
                <w:szCs w:val="24"/>
                <w:lang w:eastAsia="zh-CN"/>
                <w14:textFill>
                  <w14:solidFill>
                    <w14:schemeClr w14:val="tx1"/>
                  </w14:solidFill>
                </w14:textFill>
              </w:rPr>
              <w:t>弃土场</w:t>
            </w:r>
            <w:r>
              <w:rPr>
                <w:rFonts w:hint="eastAsia" w:ascii="宋体" w:hAnsi="宋体" w:cs="宋体"/>
                <w:color w:val="000000" w:themeColor="text1"/>
                <w:spacing w:val="-4"/>
                <w:sz w:val="24"/>
                <w:szCs w:val="24"/>
                <w:lang w:eastAsia="zh-CN"/>
                <w14:textFill>
                  <w14:solidFill>
                    <w14:schemeClr w14:val="tx1"/>
                  </w14:solidFill>
                </w14:textFill>
              </w:rPr>
              <w:t>，</w:t>
            </w:r>
            <w:r>
              <w:rPr>
                <w:rFonts w:hint="eastAsia" w:ascii="宋体" w:hAnsi="宋体" w:cs="宋体"/>
                <w:color w:val="000000" w:themeColor="text1"/>
                <w:spacing w:val="-4"/>
                <w:sz w:val="24"/>
                <w:szCs w:val="24"/>
                <w:lang w:val="en-US" w:eastAsia="zh-CN"/>
                <w14:textFill>
                  <w14:solidFill>
                    <w14:schemeClr w14:val="tx1"/>
                  </w14:solidFill>
                </w14:textFill>
              </w:rPr>
              <w:t>施工期固体废物不会对周围环境产生影响。</w:t>
            </w:r>
          </w:p>
          <w:p w14:paraId="6D8BA552">
            <w:pPr>
              <w:spacing w:before="1" w:line="360" w:lineRule="auto"/>
              <w:ind w:left="75" w:right="54" w:firstLine="56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2"/>
                <w:sz w:val="24"/>
                <w:szCs w:val="24"/>
                <w14:textFill>
                  <w14:solidFill>
                    <w14:schemeClr w14:val="tx1"/>
                  </w14:solidFill>
                </w14:textFill>
              </w:rPr>
              <w:t>项目运</w:t>
            </w:r>
            <w:r>
              <w:rPr>
                <w:rFonts w:hint="eastAsia" w:ascii="宋体" w:hAnsi="宋体" w:eastAsia="宋体" w:cs="宋体"/>
                <w:color w:val="000000" w:themeColor="text1"/>
                <w:spacing w:val="6"/>
                <w:sz w:val="24"/>
                <w:szCs w:val="24"/>
                <w14:textFill>
                  <w14:solidFill>
                    <w14:schemeClr w14:val="tx1"/>
                  </w14:solidFill>
                </w14:textFill>
              </w:rPr>
              <w:t>营期的固体废物主要为过往车辆随意丢弃的杂物，公路建成后，来</w:t>
            </w:r>
            <w:r>
              <w:rPr>
                <w:rFonts w:hint="eastAsia" w:ascii="宋体" w:hAnsi="宋体" w:eastAsia="宋体" w:cs="宋体"/>
                <w:color w:val="000000" w:themeColor="text1"/>
                <w:spacing w:val="12"/>
                <w:sz w:val="24"/>
                <w:szCs w:val="24"/>
                <w14:textFill>
                  <w14:solidFill>
                    <w14:schemeClr w14:val="tx1"/>
                  </w14:solidFill>
                </w14:textFill>
              </w:rPr>
              <w:t>往</w:t>
            </w:r>
            <w:r>
              <w:rPr>
                <w:rFonts w:hint="eastAsia" w:ascii="宋体" w:hAnsi="宋体" w:eastAsia="宋体" w:cs="宋体"/>
                <w:color w:val="000000" w:themeColor="text1"/>
                <w:spacing w:val="8"/>
                <w:sz w:val="24"/>
                <w:szCs w:val="24"/>
                <w14:textFill>
                  <w14:solidFill>
                    <w14:schemeClr w14:val="tx1"/>
                  </w14:solidFill>
                </w14:textFill>
              </w:rPr>
              <w:t>人</w:t>
            </w:r>
            <w:r>
              <w:rPr>
                <w:rFonts w:hint="eastAsia" w:ascii="宋体" w:hAnsi="宋体" w:eastAsia="宋体" w:cs="宋体"/>
                <w:color w:val="000000" w:themeColor="text1"/>
                <w:spacing w:val="6"/>
                <w:sz w:val="24"/>
                <w:szCs w:val="24"/>
                <w14:textFill>
                  <w14:solidFill>
                    <w14:schemeClr w14:val="tx1"/>
                  </w14:solidFill>
                </w14:textFill>
              </w:rPr>
              <w:t>员产生的垃圾和车辆撒落的固废，为防止运营期固体废物影响环境，公路</w:t>
            </w:r>
            <w:r>
              <w:rPr>
                <w:rFonts w:hint="eastAsia" w:ascii="宋体" w:hAnsi="宋体" w:eastAsia="宋体" w:cs="宋体"/>
                <w:color w:val="000000" w:themeColor="text1"/>
                <w:spacing w:val="12"/>
                <w:sz w:val="24"/>
                <w:szCs w:val="24"/>
                <w14:textFill>
                  <w14:solidFill>
                    <w14:schemeClr w14:val="tx1"/>
                  </w14:solidFill>
                </w14:textFill>
              </w:rPr>
              <w:t>沿</w:t>
            </w:r>
            <w:r>
              <w:rPr>
                <w:rFonts w:hint="eastAsia" w:ascii="宋体" w:hAnsi="宋体" w:eastAsia="宋体" w:cs="宋体"/>
                <w:color w:val="000000" w:themeColor="text1"/>
                <w:spacing w:val="8"/>
                <w:sz w:val="24"/>
                <w:szCs w:val="24"/>
                <w14:textFill>
                  <w14:solidFill>
                    <w14:schemeClr w14:val="tx1"/>
                  </w14:solidFill>
                </w14:textFill>
              </w:rPr>
              <w:t>线</w:t>
            </w:r>
            <w:r>
              <w:rPr>
                <w:rFonts w:hint="eastAsia" w:ascii="宋体" w:hAnsi="宋体" w:eastAsia="宋体" w:cs="宋体"/>
                <w:color w:val="000000" w:themeColor="text1"/>
                <w:spacing w:val="6"/>
                <w:sz w:val="24"/>
                <w:szCs w:val="24"/>
                <w14:textFill>
                  <w14:solidFill>
                    <w14:schemeClr w14:val="tx1"/>
                  </w14:solidFill>
                </w14:textFill>
              </w:rPr>
              <w:t>应设立宣传标志，提醒司乘人员不能随意抛洒垃圾，保护沿线环境。从现</w:t>
            </w:r>
            <w:r>
              <w:rPr>
                <w:rFonts w:hint="eastAsia" w:ascii="宋体" w:hAnsi="宋体" w:eastAsia="宋体" w:cs="宋体"/>
                <w:color w:val="000000" w:themeColor="text1"/>
                <w:spacing w:val="-1"/>
                <w:sz w:val="24"/>
                <w:szCs w:val="24"/>
                <w14:textFill>
                  <w14:solidFill>
                    <w14:schemeClr w14:val="tx1"/>
                  </w14:solidFill>
                </w14:textFill>
              </w:rPr>
              <w:t>场调查来看，未发现固体废物乱扔现象，未</w:t>
            </w:r>
            <w:r>
              <w:rPr>
                <w:rFonts w:hint="eastAsia" w:ascii="宋体" w:hAnsi="宋体" w:eastAsia="宋体" w:cs="宋体"/>
                <w:color w:val="000000" w:themeColor="text1"/>
                <w:sz w:val="24"/>
                <w:szCs w:val="24"/>
                <w14:textFill>
                  <w14:solidFill>
                    <w14:schemeClr w14:val="tx1"/>
                  </w14:solidFill>
                </w14:textFill>
              </w:rPr>
              <w:t>对周边环境造成污染影响。</w:t>
            </w:r>
          </w:p>
          <w:p w14:paraId="533B6018">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6、</w:t>
            </w:r>
            <w:r>
              <w:rPr>
                <w:rFonts w:hint="eastAsia" w:ascii="宋体" w:hAnsi="宋体" w:eastAsia="宋体" w:cs="宋体"/>
                <w:color w:val="000000" w:themeColor="text1"/>
                <w:spacing w:val="-1"/>
                <w:sz w:val="24"/>
                <w:szCs w:val="24"/>
                <w14:textFill>
                  <w14:solidFill>
                    <w14:schemeClr w14:val="tx1"/>
                  </w14:solidFill>
                </w14:textFill>
              </w:rPr>
              <w:t>社会影响调查</w:t>
            </w:r>
            <w:r>
              <w:rPr>
                <w:rFonts w:hint="eastAsia" w:ascii="宋体" w:hAnsi="宋体" w:eastAsia="宋体" w:cs="宋体"/>
                <w:color w:val="000000" w:themeColor="text1"/>
                <w:sz w:val="24"/>
                <w:szCs w:val="24"/>
                <w14:textFill>
                  <w14:solidFill>
                    <w14:schemeClr w14:val="tx1"/>
                  </w14:solidFill>
                </w14:textFill>
              </w:rPr>
              <w:t>结论</w:t>
            </w:r>
          </w:p>
          <w:p w14:paraId="47FA73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14:textFill>
                  <w14:solidFill>
                    <w14:schemeClr w14:val="tx1"/>
                  </w14:solidFill>
                </w14:textFill>
              </w:rPr>
            </w:pPr>
            <w:r>
              <w:rPr>
                <w:rFonts w:hint="eastAsia"/>
                <w:color w:val="000000" w:themeColor="text1"/>
                <w14:textFill>
                  <w14:solidFill>
                    <w14:schemeClr w14:val="tx1"/>
                  </w14:solidFill>
                </w14:textFill>
              </w:rPr>
              <w:t>项目的建成为该区域提供了良好的交通运输条件，促进了沿线区域资源开发， 刺激产业开发，从而带动沿线经济发展，有利于沿线土地资源进一步利用与开发，带动第三产业的发展，从而提高居民生活水平。经现场实地踏勘和对沿线群众访谈，施工期对沿线村庄的人们出行带来一定的影响，施工単位采取设置标志牌和人工组织交通等多项措 施尽量减缓对人们出行的干扰。工程实施后明显改善了路况，使当地群众的出行更快捷方便。工程建设对沿线村庄没有造成生活和劳作的阻隔，工程</w:t>
            </w:r>
            <w:r>
              <w:rPr>
                <w:rFonts w:hint="eastAsia" w:ascii="Times New Roman" w:hAnsi="Times New Roman"/>
                <w:color w:val="000000" w:themeColor="text1"/>
                <w14:textFill>
                  <w14:solidFill>
                    <w14:schemeClr w14:val="tx1"/>
                  </w14:solidFill>
                </w14:textFill>
              </w:rPr>
              <w:t>实施后出行方便性明显改善。</w:t>
            </w:r>
          </w:p>
          <w:p w14:paraId="38E241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7、</w:t>
            </w:r>
            <w:r>
              <w:rPr>
                <w:rFonts w:hint="eastAsia" w:ascii="Times New Roman" w:hAnsi="Times New Roman"/>
                <w:color w:val="000000" w:themeColor="text1"/>
                <w14:textFill>
                  <w14:solidFill>
                    <w14:schemeClr w14:val="tx1"/>
                  </w14:solidFill>
                </w14:textFill>
              </w:rPr>
              <w:t>环境风险调查结论</w:t>
            </w:r>
          </w:p>
          <w:p w14:paraId="294DE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本项目属于乡村道路，无运载危险化学品的功能。经调查，项目在建设过程中，严格执行了环境影响评价制度和环保制度；严格按环评报告和批复要求落实了生态保护和污染防治措施，没有发生环境污染事件。</w:t>
            </w:r>
          </w:p>
          <w:p w14:paraId="3BAEB74E">
            <w:pPr>
              <w:pStyle w:val="62"/>
              <w:keepNext w:val="0"/>
              <w:keepLines w:val="0"/>
              <w:pageBreakBefore w:val="0"/>
              <w:widowControl w:val="0"/>
              <w:kinsoku/>
              <w:wordWrap/>
              <w:overflowPunct/>
              <w:topLinePunct w:val="0"/>
              <w:autoSpaceDE/>
              <w:autoSpaceDN/>
              <w:bidi w:val="0"/>
              <w:spacing w:line="360" w:lineRule="auto"/>
              <w:ind w:left="0" w:leftChars="0" w:firstLine="562"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二、</w:t>
            </w:r>
            <w:r>
              <w:rPr>
                <w:rFonts w:hint="eastAsia" w:ascii="楷体" w:hAnsi="楷体" w:eastAsia="楷体" w:cs="楷体"/>
                <w:b/>
                <w:bCs/>
                <w:color w:val="000000" w:themeColor="text1"/>
                <w:sz w:val="28"/>
                <w:szCs w:val="28"/>
                <w14:textFill>
                  <w14:solidFill>
                    <w14:schemeClr w14:val="tx1"/>
                  </w14:solidFill>
                </w14:textFill>
              </w:rPr>
              <w:t>综合结论</w:t>
            </w:r>
          </w:p>
          <w:p w14:paraId="53091500">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综上所述，建设单位</w:t>
            </w:r>
            <w:r>
              <w:rPr>
                <w:rFonts w:hint="eastAsia" w:ascii="宋体" w:hAnsi="宋体" w:cs="宋体"/>
                <w:color w:val="000000" w:themeColor="text1"/>
                <w:highlight w:val="none"/>
                <w:lang w:eastAsia="zh-CN"/>
                <w14:textFill>
                  <w14:solidFill>
                    <w14:schemeClr w14:val="tx1"/>
                  </w14:solidFill>
                </w14:textFill>
              </w:rPr>
              <w:t>采取</w:t>
            </w:r>
            <w:r>
              <w:rPr>
                <w:rFonts w:hint="eastAsia" w:ascii="宋体" w:hAnsi="宋体" w:eastAsia="宋体" w:cs="宋体"/>
                <w:color w:val="000000" w:themeColor="text1"/>
                <w:highlight w:val="none"/>
                <w14:textFill>
                  <w14:solidFill>
                    <w14:schemeClr w14:val="tx1"/>
                  </w14:solidFill>
                </w14:textFill>
              </w:rPr>
              <w:t>了积极有效的环境保护措施，工程基本落实了环评及批复要求的环保措施。工程的建设未对区域生态环境、水环境、环境空气和声环境等造成明显影响。按照环境保护部关于建设项目竣工环境保护验收的有关规定，该工程已完成的环境保护工程符合环保设计的要求。保证现有环境保护设施正常运行的前提下，各项环保验收条件符合《建设项目竣工环境保护验收暂行办法》（国环规环评〔2017〕4号）规定，该工程已具备环境保护竣工验收条件，可通过竣工环境保护验收。</w:t>
            </w:r>
          </w:p>
          <w:p w14:paraId="181881D2">
            <w:pPr>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三</w:t>
            </w:r>
            <w:r>
              <w:rPr>
                <w:rFonts w:hint="eastAsia" w:ascii="楷体" w:hAnsi="楷体" w:eastAsia="楷体" w:cs="楷体"/>
                <w:b/>
                <w:bCs/>
                <w:color w:val="000000" w:themeColor="text1"/>
                <w:sz w:val="28"/>
                <w:szCs w:val="28"/>
                <w14:textFill>
                  <w14:solidFill>
                    <w14:schemeClr w14:val="tx1"/>
                  </w14:solidFill>
                </w14:textFill>
              </w:rPr>
              <w:t>、建议</w:t>
            </w:r>
          </w:p>
          <w:p w14:paraId="48EE4D51">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加强路面清洁力度，在干燥天气洒水防尘，减少灰尘对环境影响。</w:t>
            </w:r>
          </w:p>
          <w:p w14:paraId="7AE8CB95">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加强道路的限速、禁鸣等管理措施，减少噪声对环境的影响。</w:t>
            </w:r>
          </w:p>
          <w:p w14:paraId="1281BF41">
            <w:pPr>
              <w:spacing w:line="360" w:lineRule="auto"/>
              <w:ind w:firstLine="480"/>
              <w:rPr>
                <w:color w:val="0000FF"/>
              </w:rPr>
            </w:pPr>
            <w:r>
              <w:rPr>
                <w:rFonts w:hint="eastAsia" w:ascii="宋体" w:hAnsi="宋体" w:eastAsia="宋体" w:cs="宋体"/>
                <w:color w:val="000000" w:themeColor="text1"/>
                <w14:textFill>
                  <w14:solidFill>
                    <w14:schemeClr w14:val="tx1"/>
                  </w14:solidFill>
                </w14:textFill>
              </w:rPr>
              <w:t>(3) 加强道路养护及交通管理。</w:t>
            </w:r>
          </w:p>
        </w:tc>
      </w:tr>
    </w:tbl>
    <w:p w14:paraId="0E49B047">
      <w:pPr>
        <w:pStyle w:val="61"/>
        <w:ind w:left="0" w:leftChars="0" w:firstLine="0" w:firstLineChars="0"/>
        <w:rPr>
          <w:rFonts w:hint="eastAsia"/>
          <w:color w:val="0000FF"/>
          <w:lang w:eastAsia="zh-CN"/>
        </w:rPr>
      </w:pPr>
    </w:p>
    <w:sectPr>
      <w:headerReference r:id="rId13"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TimesNewRomanPSMT">
    <w:altName w:val="宋体"/>
    <w:panose1 w:val="00000000000000000000"/>
    <w:charset w:val="86"/>
    <w:family w:val="auto"/>
    <w:pitch w:val="default"/>
    <w:sig w:usb0="00000000" w:usb1="00000000" w:usb2="00000010"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E570">
    <w:pPr>
      <w:pStyle w:val="34"/>
      <w:spacing w:line="240" w:lineRule="auto"/>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354F6">
    <w:pPr>
      <w:pStyle w:val="3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E6D7">
    <w:pPr>
      <w:pStyle w:val="3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D4C18">
    <w:pPr>
      <w:pStyle w:val="34"/>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A793E">
                          <w:pPr>
                            <w:pStyle w:val="3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3EA793E">
                    <w:pPr>
                      <w:pStyle w:val="34"/>
                      <w:ind w:firstLine="36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E2305">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A355">
    <w:pPr>
      <w:pStyle w:val="3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FD292">
    <w:pPr>
      <w:pStyle w:val="3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A4DF">
    <w:pPr>
      <w:ind w:left="480" w:firstLine="0" w:firstLineChars="0"/>
      <w:jc w:val="left"/>
    </w:pPr>
    <w:r>
      <w:rPr>
        <w:rFonts w:hint="eastAsia" w:ascii="楷体" w:hAnsi="楷体" w:eastAsia="楷体" w:cs="楷体"/>
        <w:spacing w:val="13"/>
        <w:sz w:val="24"/>
        <w:szCs w:val="24"/>
        <w:lang w:eastAsia="zh-CN"/>
      </w:rPr>
      <w:t>建设项目</w:t>
    </w:r>
    <w:r>
      <w:rPr>
        <w:rFonts w:hint="eastAsia" w:ascii="楷体" w:hAnsi="楷体" w:eastAsia="楷体" w:cs="楷体"/>
        <w:spacing w:val="13"/>
        <w:sz w:val="24"/>
        <w:szCs w:val="24"/>
      </w:rPr>
      <w:t>竣工环境保护验收调查报告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CF833">
    <w:pPr>
      <w:ind w:left="480" w:firstLine="0" w:firstLineChars="0"/>
      <w:jc w:val="lef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E74B2">
                          <w:pPr>
                            <w:pStyle w:val="36"/>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1</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58</w:t>
                          </w:r>
                          <w:r>
                            <w:rPr>
                              <w:rFonts w:hint="eastAsia" w:ascii="楷体" w:hAnsi="楷体" w:eastAsia="楷体" w:cs="楷体"/>
                            </w:rPr>
                            <w:fldChar w:fldCharType="end"/>
                          </w:r>
                          <w:r>
                            <w:rPr>
                              <w:rFonts w:hint="eastAsia" w:ascii="楷体" w:hAnsi="楷体" w:eastAsia="楷体" w:cs="楷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C3E74B2">
                    <w:pPr>
                      <w:pStyle w:val="36"/>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1</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58</w:t>
                    </w:r>
                    <w:r>
                      <w:rPr>
                        <w:rFonts w:hint="eastAsia" w:ascii="楷体" w:hAnsi="楷体" w:eastAsia="楷体" w:cs="楷体"/>
                      </w:rPr>
                      <w:fldChar w:fldCharType="end"/>
                    </w:r>
                    <w:r>
                      <w:rPr>
                        <w:rFonts w:hint="eastAsia" w:ascii="楷体" w:hAnsi="楷体" w:eastAsia="楷体" w:cs="楷体"/>
                      </w:rPr>
                      <w:t xml:space="preserve"> 页</w:t>
                    </w:r>
                  </w:p>
                </w:txbxContent>
              </v:textbox>
            </v:shape>
          </w:pict>
        </mc:Fallback>
      </mc:AlternateContent>
    </w:r>
    <w:r>
      <w:rPr>
        <w:rFonts w:hint="eastAsia" w:ascii="楷体" w:hAnsi="楷体" w:eastAsia="楷体" w:cs="楷体"/>
        <w:spacing w:val="13"/>
        <w:sz w:val="24"/>
        <w:szCs w:val="24"/>
        <w:lang w:eastAsia="zh-CN"/>
      </w:rPr>
      <w:t>建设项目</w:t>
    </w:r>
    <w:r>
      <w:rPr>
        <w:rFonts w:hint="eastAsia" w:ascii="楷体" w:hAnsi="楷体" w:eastAsia="楷体" w:cs="楷体"/>
        <w:spacing w:val="13"/>
        <w:sz w:val="24"/>
        <w:szCs w:val="24"/>
      </w:rPr>
      <w:t>竣工环境保护验收调查报告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37D7A"/>
    <w:multiLevelType w:val="singleLevel"/>
    <w:tmpl w:val="9A937D7A"/>
    <w:lvl w:ilvl="0" w:tentative="0">
      <w:start w:val="1"/>
      <w:numFmt w:val="chineseCounting"/>
      <w:suff w:val="nothing"/>
      <w:lvlText w:val="（%1）"/>
      <w:lvlJc w:val="left"/>
      <w:rPr>
        <w:rFonts w:hint="eastAsia"/>
        <w:color w:val="000000" w:themeColor="text1"/>
        <w14:textFill>
          <w14:solidFill>
            <w14:schemeClr w14:val="tx1"/>
          </w14:solidFill>
        </w14:textFill>
      </w:rPr>
    </w:lvl>
  </w:abstractNum>
  <w:abstractNum w:abstractNumId="1">
    <w:nsid w:val="DF467E4E"/>
    <w:multiLevelType w:val="singleLevel"/>
    <w:tmpl w:val="DF467E4E"/>
    <w:lvl w:ilvl="0" w:tentative="0">
      <w:start w:val="1"/>
      <w:numFmt w:val="chineseCounting"/>
      <w:suff w:val="nothing"/>
      <w:lvlText w:val="%1、"/>
      <w:lvlJc w:val="left"/>
      <w:rPr>
        <w:rFonts w:hint="eastAsia"/>
      </w:rPr>
    </w:lvl>
  </w:abstractNum>
  <w:abstractNum w:abstractNumId="2">
    <w:nsid w:val="434730B4"/>
    <w:multiLevelType w:val="multilevel"/>
    <w:tmpl w:val="434730B4"/>
    <w:lvl w:ilvl="0" w:tentative="0">
      <w:start w:val="1"/>
      <w:numFmt w:val="decimal"/>
      <w:pStyle w:val="4"/>
      <w:suff w:val="space"/>
      <w:lvlText w:val="%1"/>
      <w:lvlJc w:val="left"/>
      <w:pPr>
        <w:ind w:left="0" w:firstLine="0"/>
      </w:pPr>
      <w:rPr>
        <w:rFonts w:hint="eastAsia" w:ascii="黑体" w:hAnsi="Times New Roman" w:eastAsia="黑体"/>
        <w:b w:val="0"/>
        <w:bCs/>
        <w:i w:val="0"/>
        <w:iCs w:val="0"/>
        <w:caps w:val="0"/>
        <w:smallCaps w:val="0"/>
        <w:strike w:val="0"/>
        <w:dstrike w:val="0"/>
        <w:outline w:val="0"/>
        <w:shadow w:val="0"/>
        <w:emboss w:val="0"/>
        <w:imprint w:val="0"/>
        <w:vanish w:val="0"/>
        <w:color w:val="000000"/>
        <w:spacing w:val="0"/>
        <w:w w:val="100"/>
        <w:kern w:val="0"/>
        <w:position w:val="0"/>
        <w:sz w:val="30"/>
        <w:szCs w:val="30"/>
        <w:u w:val="none"/>
        <w:vertAlign w:val="baseline"/>
      </w:rPr>
    </w:lvl>
    <w:lvl w:ilvl="1" w:tentative="0">
      <w:start w:val="1"/>
      <w:numFmt w:val="decimal"/>
      <w:pStyle w:val="5"/>
      <w:isLgl/>
      <w:suff w:val="space"/>
      <w:lvlText w:val="%1.%2"/>
      <w:lvlJc w:val="left"/>
      <w:pPr>
        <w:ind w:left="576" w:hanging="576"/>
      </w:pPr>
      <w:rPr>
        <w:rFonts w:hint="eastAsia" w:ascii="黑体" w:eastAsia="黑体"/>
        <w:sz w:val="28"/>
      </w:rPr>
    </w:lvl>
    <w:lvl w:ilvl="2" w:tentative="0">
      <w:start w:val="1"/>
      <w:numFmt w:val="decimal"/>
      <w:pStyle w:val="6"/>
      <w:isLgl/>
      <w:suff w:val="space"/>
      <w:lvlText w:val="%1.%2.%3"/>
      <w:lvlJc w:val="left"/>
      <w:pPr>
        <w:ind w:left="720" w:hanging="720"/>
      </w:pPr>
      <w:rPr>
        <w:rFonts w:hint="eastAsia" w:ascii="黑体" w:eastAsia="黑体"/>
        <w:sz w:val="24"/>
      </w:rPr>
    </w:lvl>
    <w:lvl w:ilvl="3" w:tentative="0">
      <w:start w:val="1"/>
      <w:numFmt w:val="decimal"/>
      <w:isLgl/>
      <w:suff w:val="space"/>
      <w:lvlText w:val="%1.%2.%3.%4"/>
      <w:lvlJc w:val="left"/>
      <w:pPr>
        <w:ind w:left="1574" w:hanging="864"/>
      </w:pPr>
      <w:rPr>
        <w:rFonts w:hint="eastAsia" w:ascii="黑体" w:eastAsia="黑体"/>
        <w:sz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56184C9F"/>
    <w:multiLevelType w:val="singleLevel"/>
    <w:tmpl w:val="56184C9F"/>
    <w:lvl w:ilvl="0" w:tentative="0">
      <w:start w:val="1"/>
      <w:numFmt w:val="chineseCounting"/>
      <w:suff w:val="nothing"/>
      <w:lvlText w:val="%1、"/>
      <w:lvlJc w:val="left"/>
      <w:rPr>
        <w:rFonts w:hint="eastAsia"/>
      </w:rPr>
    </w:lvl>
  </w:abstractNum>
  <w:abstractNum w:abstractNumId="4">
    <w:nsid w:val="648C954D"/>
    <w:multiLevelType w:val="singleLevel"/>
    <w:tmpl w:val="648C954D"/>
    <w:lvl w:ilvl="0" w:tentative="0">
      <w:start w:val="1"/>
      <w:numFmt w:val="decimal"/>
      <w:suff w:val="nothing"/>
      <w:lvlText w:val="（%1）"/>
      <w:lvlJc w:val="left"/>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RkMzI2YmZjMDQwY2E0ZGU3MmUzNmRiNzhlZjg1MGMifQ=="/>
  </w:docVars>
  <w:rsids>
    <w:rsidRoot w:val="00780045"/>
    <w:rsid w:val="00001203"/>
    <w:rsid w:val="000021BB"/>
    <w:rsid w:val="00007A3B"/>
    <w:rsid w:val="00007F54"/>
    <w:rsid w:val="00010458"/>
    <w:rsid w:val="000109AE"/>
    <w:rsid w:val="00011185"/>
    <w:rsid w:val="00014994"/>
    <w:rsid w:val="00015221"/>
    <w:rsid w:val="00025971"/>
    <w:rsid w:val="00036E5D"/>
    <w:rsid w:val="000407BC"/>
    <w:rsid w:val="00043137"/>
    <w:rsid w:val="000515B6"/>
    <w:rsid w:val="00055285"/>
    <w:rsid w:val="00055AC3"/>
    <w:rsid w:val="00056249"/>
    <w:rsid w:val="00057CFC"/>
    <w:rsid w:val="00061E14"/>
    <w:rsid w:val="00062135"/>
    <w:rsid w:val="00073F67"/>
    <w:rsid w:val="000821D6"/>
    <w:rsid w:val="0008716A"/>
    <w:rsid w:val="0009050B"/>
    <w:rsid w:val="00095C33"/>
    <w:rsid w:val="000A15EF"/>
    <w:rsid w:val="000B27B0"/>
    <w:rsid w:val="000B33C7"/>
    <w:rsid w:val="000C4245"/>
    <w:rsid w:val="000C4CA9"/>
    <w:rsid w:val="000D4E1C"/>
    <w:rsid w:val="000D715C"/>
    <w:rsid w:val="000E333A"/>
    <w:rsid w:val="000E3751"/>
    <w:rsid w:val="000E4442"/>
    <w:rsid w:val="000E44B8"/>
    <w:rsid w:val="000E54D0"/>
    <w:rsid w:val="000E750D"/>
    <w:rsid w:val="000F01D6"/>
    <w:rsid w:val="000F17BE"/>
    <w:rsid w:val="000F391C"/>
    <w:rsid w:val="000F59B9"/>
    <w:rsid w:val="000F6EA6"/>
    <w:rsid w:val="00100EB0"/>
    <w:rsid w:val="00105CAC"/>
    <w:rsid w:val="00113357"/>
    <w:rsid w:val="00120E5A"/>
    <w:rsid w:val="00127D2B"/>
    <w:rsid w:val="00131E13"/>
    <w:rsid w:val="00134066"/>
    <w:rsid w:val="00140196"/>
    <w:rsid w:val="00145F50"/>
    <w:rsid w:val="00147D6B"/>
    <w:rsid w:val="00154023"/>
    <w:rsid w:val="00156895"/>
    <w:rsid w:val="00160AEE"/>
    <w:rsid w:val="00166272"/>
    <w:rsid w:val="00174F47"/>
    <w:rsid w:val="001776A1"/>
    <w:rsid w:val="00177E04"/>
    <w:rsid w:val="00181E27"/>
    <w:rsid w:val="00182CF3"/>
    <w:rsid w:val="00184884"/>
    <w:rsid w:val="001861B5"/>
    <w:rsid w:val="00191C9B"/>
    <w:rsid w:val="00191E9A"/>
    <w:rsid w:val="00193AEA"/>
    <w:rsid w:val="001A0AB3"/>
    <w:rsid w:val="001A2C19"/>
    <w:rsid w:val="001B086F"/>
    <w:rsid w:val="001B4017"/>
    <w:rsid w:val="001C435B"/>
    <w:rsid w:val="001C6859"/>
    <w:rsid w:val="001D14C5"/>
    <w:rsid w:val="001D15A0"/>
    <w:rsid w:val="001D3318"/>
    <w:rsid w:val="001D66E9"/>
    <w:rsid w:val="001E224B"/>
    <w:rsid w:val="001E3B21"/>
    <w:rsid w:val="001F1221"/>
    <w:rsid w:val="001F1470"/>
    <w:rsid w:val="001F28EE"/>
    <w:rsid w:val="001F370D"/>
    <w:rsid w:val="00201EB8"/>
    <w:rsid w:val="00202C5E"/>
    <w:rsid w:val="0021152D"/>
    <w:rsid w:val="00211F0E"/>
    <w:rsid w:val="00212ECF"/>
    <w:rsid w:val="00216775"/>
    <w:rsid w:val="0022072D"/>
    <w:rsid w:val="0022593C"/>
    <w:rsid w:val="002302F1"/>
    <w:rsid w:val="00230D6B"/>
    <w:rsid w:val="0023396D"/>
    <w:rsid w:val="00233D04"/>
    <w:rsid w:val="00234F72"/>
    <w:rsid w:val="00236850"/>
    <w:rsid w:val="00237BC5"/>
    <w:rsid w:val="00241336"/>
    <w:rsid w:val="00242BA8"/>
    <w:rsid w:val="0024372D"/>
    <w:rsid w:val="002441AF"/>
    <w:rsid w:val="00252AA8"/>
    <w:rsid w:val="00253CA5"/>
    <w:rsid w:val="00255773"/>
    <w:rsid w:val="002606B4"/>
    <w:rsid w:val="00267BFC"/>
    <w:rsid w:val="00273082"/>
    <w:rsid w:val="00273C60"/>
    <w:rsid w:val="00274A90"/>
    <w:rsid w:val="00281D33"/>
    <w:rsid w:val="002821A8"/>
    <w:rsid w:val="00284CA2"/>
    <w:rsid w:val="002927E7"/>
    <w:rsid w:val="002928FA"/>
    <w:rsid w:val="00293AB2"/>
    <w:rsid w:val="00294713"/>
    <w:rsid w:val="002956B5"/>
    <w:rsid w:val="00295A7C"/>
    <w:rsid w:val="002A0DDB"/>
    <w:rsid w:val="002A0E7E"/>
    <w:rsid w:val="002B1462"/>
    <w:rsid w:val="002B15C8"/>
    <w:rsid w:val="002B1CC6"/>
    <w:rsid w:val="002C43A5"/>
    <w:rsid w:val="002C564E"/>
    <w:rsid w:val="002C5B4D"/>
    <w:rsid w:val="002D4D6B"/>
    <w:rsid w:val="002E1AB2"/>
    <w:rsid w:val="002E5BE4"/>
    <w:rsid w:val="002F0B28"/>
    <w:rsid w:val="002F70F7"/>
    <w:rsid w:val="00312844"/>
    <w:rsid w:val="00315E18"/>
    <w:rsid w:val="00321A9F"/>
    <w:rsid w:val="00325C83"/>
    <w:rsid w:val="00330C9A"/>
    <w:rsid w:val="00335789"/>
    <w:rsid w:val="00337347"/>
    <w:rsid w:val="003374D4"/>
    <w:rsid w:val="00342BA8"/>
    <w:rsid w:val="00345CCD"/>
    <w:rsid w:val="0035002A"/>
    <w:rsid w:val="003529C7"/>
    <w:rsid w:val="00352EB4"/>
    <w:rsid w:val="00354ECC"/>
    <w:rsid w:val="00356ACE"/>
    <w:rsid w:val="0035794B"/>
    <w:rsid w:val="00360300"/>
    <w:rsid w:val="00364C2E"/>
    <w:rsid w:val="003670D2"/>
    <w:rsid w:val="00372928"/>
    <w:rsid w:val="00377F6D"/>
    <w:rsid w:val="0039068C"/>
    <w:rsid w:val="0039267B"/>
    <w:rsid w:val="0039655C"/>
    <w:rsid w:val="003A1564"/>
    <w:rsid w:val="003A2483"/>
    <w:rsid w:val="003A2979"/>
    <w:rsid w:val="003A4264"/>
    <w:rsid w:val="003A57A6"/>
    <w:rsid w:val="003A7398"/>
    <w:rsid w:val="003B01C4"/>
    <w:rsid w:val="003B246A"/>
    <w:rsid w:val="003B4B2E"/>
    <w:rsid w:val="003B5DF7"/>
    <w:rsid w:val="003C3012"/>
    <w:rsid w:val="003D2B26"/>
    <w:rsid w:val="003D3CD1"/>
    <w:rsid w:val="003D3DA0"/>
    <w:rsid w:val="003D5402"/>
    <w:rsid w:val="003D5857"/>
    <w:rsid w:val="003D5B1D"/>
    <w:rsid w:val="003D6585"/>
    <w:rsid w:val="003D7A87"/>
    <w:rsid w:val="003E2011"/>
    <w:rsid w:val="003E2360"/>
    <w:rsid w:val="003E35BD"/>
    <w:rsid w:val="003E68FB"/>
    <w:rsid w:val="003E789E"/>
    <w:rsid w:val="003F14C5"/>
    <w:rsid w:val="003F17CB"/>
    <w:rsid w:val="003F4775"/>
    <w:rsid w:val="003F77DC"/>
    <w:rsid w:val="00400615"/>
    <w:rsid w:val="00402D60"/>
    <w:rsid w:val="004036A7"/>
    <w:rsid w:val="00407303"/>
    <w:rsid w:val="004079D7"/>
    <w:rsid w:val="004107E1"/>
    <w:rsid w:val="0041094D"/>
    <w:rsid w:val="004114F9"/>
    <w:rsid w:val="00414160"/>
    <w:rsid w:val="004220DA"/>
    <w:rsid w:val="0042435F"/>
    <w:rsid w:val="00425047"/>
    <w:rsid w:val="00427669"/>
    <w:rsid w:val="00430580"/>
    <w:rsid w:val="00434AC6"/>
    <w:rsid w:val="00434EBC"/>
    <w:rsid w:val="00435A8B"/>
    <w:rsid w:val="00436852"/>
    <w:rsid w:val="00444B0B"/>
    <w:rsid w:val="00452236"/>
    <w:rsid w:val="0046568F"/>
    <w:rsid w:val="0047137C"/>
    <w:rsid w:val="0047493D"/>
    <w:rsid w:val="00480EF2"/>
    <w:rsid w:val="00483062"/>
    <w:rsid w:val="0048745A"/>
    <w:rsid w:val="00491433"/>
    <w:rsid w:val="004917D1"/>
    <w:rsid w:val="00495797"/>
    <w:rsid w:val="0049649A"/>
    <w:rsid w:val="00496B01"/>
    <w:rsid w:val="004A256C"/>
    <w:rsid w:val="004A27EF"/>
    <w:rsid w:val="004A37A5"/>
    <w:rsid w:val="004A7AB0"/>
    <w:rsid w:val="004B602D"/>
    <w:rsid w:val="004C0A71"/>
    <w:rsid w:val="004C4465"/>
    <w:rsid w:val="004D120D"/>
    <w:rsid w:val="004D2BC1"/>
    <w:rsid w:val="004D2F08"/>
    <w:rsid w:val="004E0FE7"/>
    <w:rsid w:val="004E4E31"/>
    <w:rsid w:val="004F5291"/>
    <w:rsid w:val="00501B1C"/>
    <w:rsid w:val="00502852"/>
    <w:rsid w:val="0050375C"/>
    <w:rsid w:val="0050384F"/>
    <w:rsid w:val="00506830"/>
    <w:rsid w:val="00512B1F"/>
    <w:rsid w:val="00514086"/>
    <w:rsid w:val="005233E0"/>
    <w:rsid w:val="005239C9"/>
    <w:rsid w:val="005249D9"/>
    <w:rsid w:val="00530B76"/>
    <w:rsid w:val="005321C7"/>
    <w:rsid w:val="0053265F"/>
    <w:rsid w:val="005401F7"/>
    <w:rsid w:val="00546C5D"/>
    <w:rsid w:val="005527AC"/>
    <w:rsid w:val="00555038"/>
    <w:rsid w:val="00556AB0"/>
    <w:rsid w:val="00562509"/>
    <w:rsid w:val="005658B2"/>
    <w:rsid w:val="005668A7"/>
    <w:rsid w:val="0056764D"/>
    <w:rsid w:val="00567D20"/>
    <w:rsid w:val="00567E3A"/>
    <w:rsid w:val="00573022"/>
    <w:rsid w:val="00573E04"/>
    <w:rsid w:val="00581715"/>
    <w:rsid w:val="005826EB"/>
    <w:rsid w:val="0058341C"/>
    <w:rsid w:val="005868D3"/>
    <w:rsid w:val="00590901"/>
    <w:rsid w:val="0059322A"/>
    <w:rsid w:val="005A054B"/>
    <w:rsid w:val="005A170C"/>
    <w:rsid w:val="005A49CE"/>
    <w:rsid w:val="005A4C89"/>
    <w:rsid w:val="005A64AE"/>
    <w:rsid w:val="005B1F26"/>
    <w:rsid w:val="005B54EB"/>
    <w:rsid w:val="005C3AA5"/>
    <w:rsid w:val="005C5DFE"/>
    <w:rsid w:val="005C7CAE"/>
    <w:rsid w:val="005D3D55"/>
    <w:rsid w:val="005D4DBA"/>
    <w:rsid w:val="005D5098"/>
    <w:rsid w:val="005D565F"/>
    <w:rsid w:val="005D5CD1"/>
    <w:rsid w:val="005D7C45"/>
    <w:rsid w:val="005E032D"/>
    <w:rsid w:val="005E2EB6"/>
    <w:rsid w:val="005F25C3"/>
    <w:rsid w:val="005F4E07"/>
    <w:rsid w:val="005F5001"/>
    <w:rsid w:val="005F67C0"/>
    <w:rsid w:val="005F7B22"/>
    <w:rsid w:val="00602DA9"/>
    <w:rsid w:val="00603EE8"/>
    <w:rsid w:val="00604749"/>
    <w:rsid w:val="00604D10"/>
    <w:rsid w:val="006056DA"/>
    <w:rsid w:val="00606F43"/>
    <w:rsid w:val="0060780F"/>
    <w:rsid w:val="006101F3"/>
    <w:rsid w:val="00610DB7"/>
    <w:rsid w:val="00611CB8"/>
    <w:rsid w:val="00614E94"/>
    <w:rsid w:val="00623646"/>
    <w:rsid w:val="00623C32"/>
    <w:rsid w:val="00626792"/>
    <w:rsid w:val="00633827"/>
    <w:rsid w:val="0063430A"/>
    <w:rsid w:val="00636760"/>
    <w:rsid w:val="006425F2"/>
    <w:rsid w:val="006475BC"/>
    <w:rsid w:val="006529FE"/>
    <w:rsid w:val="00654569"/>
    <w:rsid w:val="00656BA3"/>
    <w:rsid w:val="0066025D"/>
    <w:rsid w:val="00661D5A"/>
    <w:rsid w:val="00664A3E"/>
    <w:rsid w:val="00666DCE"/>
    <w:rsid w:val="00667510"/>
    <w:rsid w:val="0067142B"/>
    <w:rsid w:val="00672D67"/>
    <w:rsid w:val="00673E48"/>
    <w:rsid w:val="00675F1B"/>
    <w:rsid w:val="006767D7"/>
    <w:rsid w:val="00680EA3"/>
    <w:rsid w:val="00685347"/>
    <w:rsid w:val="00686298"/>
    <w:rsid w:val="006966BF"/>
    <w:rsid w:val="006A13D4"/>
    <w:rsid w:val="006A2A2F"/>
    <w:rsid w:val="006A2D8A"/>
    <w:rsid w:val="006A70B2"/>
    <w:rsid w:val="006B1679"/>
    <w:rsid w:val="006B41CC"/>
    <w:rsid w:val="006B4C3A"/>
    <w:rsid w:val="006B7232"/>
    <w:rsid w:val="006C4A2E"/>
    <w:rsid w:val="006C58B3"/>
    <w:rsid w:val="006D65F2"/>
    <w:rsid w:val="006E1EBD"/>
    <w:rsid w:val="006E2F20"/>
    <w:rsid w:val="006E3517"/>
    <w:rsid w:val="006E47B0"/>
    <w:rsid w:val="006E5005"/>
    <w:rsid w:val="006E5FAA"/>
    <w:rsid w:val="006E75AF"/>
    <w:rsid w:val="006F28F4"/>
    <w:rsid w:val="006F7092"/>
    <w:rsid w:val="0070002B"/>
    <w:rsid w:val="0070315D"/>
    <w:rsid w:val="0071439F"/>
    <w:rsid w:val="00715FC0"/>
    <w:rsid w:val="0072300F"/>
    <w:rsid w:val="0072363E"/>
    <w:rsid w:val="00727FAC"/>
    <w:rsid w:val="00731E5E"/>
    <w:rsid w:val="00733C6B"/>
    <w:rsid w:val="00740CC0"/>
    <w:rsid w:val="0074357D"/>
    <w:rsid w:val="00743828"/>
    <w:rsid w:val="00752918"/>
    <w:rsid w:val="00755A60"/>
    <w:rsid w:val="00761BEC"/>
    <w:rsid w:val="0076482F"/>
    <w:rsid w:val="00767FE3"/>
    <w:rsid w:val="00770FA1"/>
    <w:rsid w:val="00771D2B"/>
    <w:rsid w:val="00774E8F"/>
    <w:rsid w:val="00780045"/>
    <w:rsid w:val="007853A7"/>
    <w:rsid w:val="00785F1F"/>
    <w:rsid w:val="00791BD5"/>
    <w:rsid w:val="0079491C"/>
    <w:rsid w:val="00796233"/>
    <w:rsid w:val="007969EF"/>
    <w:rsid w:val="0079722A"/>
    <w:rsid w:val="007A12DC"/>
    <w:rsid w:val="007A1F8C"/>
    <w:rsid w:val="007A2AF5"/>
    <w:rsid w:val="007A2B48"/>
    <w:rsid w:val="007A473B"/>
    <w:rsid w:val="007A6F26"/>
    <w:rsid w:val="007B08F3"/>
    <w:rsid w:val="007B0B9B"/>
    <w:rsid w:val="007B2524"/>
    <w:rsid w:val="007B5499"/>
    <w:rsid w:val="007B7F9B"/>
    <w:rsid w:val="007C5352"/>
    <w:rsid w:val="007C67ED"/>
    <w:rsid w:val="007D2472"/>
    <w:rsid w:val="007E3962"/>
    <w:rsid w:val="007E4ED3"/>
    <w:rsid w:val="007F065A"/>
    <w:rsid w:val="007F180B"/>
    <w:rsid w:val="007F6411"/>
    <w:rsid w:val="007F6850"/>
    <w:rsid w:val="007F689D"/>
    <w:rsid w:val="007F7724"/>
    <w:rsid w:val="008003CD"/>
    <w:rsid w:val="00801070"/>
    <w:rsid w:val="00804433"/>
    <w:rsid w:val="00804CF3"/>
    <w:rsid w:val="0081062F"/>
    <w:rsid w:val="00811B2C"/>
    <w:rsid w:val="00817EB4"/>
    <w:rsid w:val="008216B4"/>
    <w:rsid w:val="00821901"/>
    <w:rsid w:val="00821E94"/>
    <w:rsid w:val="008254F2"/>
    <w:rsid w:val="00826088"/>
    <w:rsid w:val="00830EC6"/>
    <w:rsid w:val="00832A60"/>
    <w:rsid w:val="0083521B"/>
    <w:rsid w:val="00835C8E"/>
    <w:rsid w:val="00837BE4"/>
    <w:rsid w:val="00840E27"/>
    <w:rsid w:val="0084497C"/>
    <w:rsid w:val="00852C46"/>
    <w:rsid w:val="008545C7"/>
    <w:rsid w:val="008545F3"/>
    <w:rsid w:val="008624D7"/>
    <w:rsid w:val="00863A61"/>
    <w:rsid w:val="00864EF7"/>
    <w:rsid w:val="00873494"/>
    <w:rsid w:val="00875D01"/>
    <w:rsid w:val="00877792"/>
    <w:rsid w:val="008805D7"/>
    <w:rsid w:val="008815C2"/>
    <w:rsid w:val="00883967"/>
    <w:rsid w:val="00891E6E"/>
    <w:rsid w:val="00895092"/>
    <w:rsid w:val="008953A0"/>
    <w:rsid w:val="008A0433"/>
    <w:rsid w:val="008A09F0"/>
    <w:rsid w:val="008A5C7A"/>
    <w:rsid w:val="008A5D91"/>
    <w:rsid w:val="008B31A7"/>
    <w:rsid w:val="008B3AAB"/>
    <w:rsid w:val="008B7606"/>
    <w:rsid w:val="008B7E69"/>
    <w:rsid w:val="008C0176"/>
    <w:rsid w:val="008C063B"/>
    <w:rsid w:val="008C1C27"/>
    <w:rsid w:val="008C6978"/>
    <w:rsid w:val="008D105F"/>
    <w:rsid w:val="008D6769"/>
    <w:rsid w:val="008E1CF9"/>
    <w:rsid w:val="008E2D71"/>
    <w:rsid w:val="008E304C"/>
    <w:rsid w:val="008E44B2"/>
    <w:rsid w:val="008E49E6"/>
    <w:rsid w:val="008E5A26"/>
    <w:rsid w:val="008F4125"/>
    <w:rsid w:val="008F47E4"/>
    <w:rsid w:val="008F4DDB"/>
    <w:rsid w:val="008F7091"/>
    <w:rsid w:val="009021D6"/>
    <w:rsid w:val="00905872"/>
    <w:rsid w:val="00906F4D"/>
    <w:rsid w:val="00907453"/>
    <w:rsid w:val="00912725"/>
    <w:rsid w:val="00913EB3"/>
    <w:rsid w:val="0091491D"/>
    <w:rsid w:val="00916E1D"/>
    <w:rsid w:val="00920277"/>
    <w:rsid w:val="00920EE3"/>
    <w:rsid w:val="009227E4"/>
    <w:rsid w:val="00924564"/>
    <w:rsid w:val="009278DF"/>
    <w:rsid w:val="00931B97"/>
    <w:rsid w:val="00932E51"/>
    <w:rsid w:val="00934EB1"/>
    <w:rsid w:val="009354D4"/>
    <w:rsid w:val="00935D63"/>
    <w:rsid w:val="009375D8"/>
    <w:rsid w:val="009404BD"/>
    <w:rsid w:val="00944BDD"/>
    <w:rsid w:val="00950860"/>
    <w:rsid w:val="009532A7"/>
    <w:rsid w:val="009557CA"/>
    <w:rsid w:val="00956A80"/>
    <w:rsid w:val="00956F56"/>
    <w:rsid w:val="00962A71"/>
    <w:rsid w:val="0096676F"/>
    <w:rsid w:val="00967AB9"/>
    <w:rsid w:val="00973371"/>
    <w:rsid w:val="00975059"/>
    <w:rsid w:val="00977231"/>
    <w:rsid w:val="00980174"/>
    <w:rsid w:val="009811F0"/>
    <w:rsid w:val="0098172E"/>
    <w:rsid w:val="00983046"/>
    <w:rsid w:val="0098378B"/>
    <w:rsid w:val="00983E5E"/>
    <w:rsid w:val="00984F16"/>
    <w:rsid w:val="00986B44"/>
    <w:rsid w:val="00991164"/>
    <w:rsid w:val="0099271F"/>
    <w:rsid w:val="00996E13"/>
    <w:rsid w:val="009A0CAB"/>
    <w:rsid w:val="009A1009"/>
    <w:rsid w:val="009A1398"/>
    <w:rsid w:val="009A1887"/>
    <w:rsid w:val="009A22A7"/>
    <w:rsid w:val="009A48E4"/>
    <w:rsid w:val="009A6C39"/>
    <w:rsid w:val="009B4617"/>
    <w:rsid w:val="009C2799"/>
    <w:rsid w:val="009C3BC7"/>
    <w:rsid w:val="009C41F4"/>
    <w:rsid w:val="009C6A9A"/>
    <w:rsid w:val="009C7BF0"/>
    <w:rsid w:val="009D6091"/>
    <w:rsid w:val="009D7B08"/>
    <w:rsid w:val="009D7DB2"/>
    <w:rsid w:val="009E690F"/>
    <w:rsid w:val="009F020E"/>
    <w:rsid w:val="009F1E30"/>
    <w:rsid w:val="009F2697"/>
    <w:rsid w:val="009F7166"/>
    <w:rsid w:val="00A07520"/>
    <w:rsid w:val="00A1040D"/>
    <w:rsid w:val="00A11550"/>
    <w:rsid w:val="00A12816"/>
    <w:rsid w:val="00A15376"/>
    <w:rsid w:val="00A15656"/>
    <w:rsid w:val="00A20C19"/>
    <w:rsid w:val="00A21D32"/>
    <w:rsid w:val="00A25A14"/>
    <w:rsid w:val="00A278C0"/>
    <w:rsid w:val="00A31123"/>
    <w:rsid w:val="00A319DC"/>
    <w:rsid w:val="00A32DD8"/>
    <w:rsid w:val="00A37CC1"/>
    <w:rsid w:val="00A40AE2"/>
    <w:rsid w:val="00A47E13"/>
    <w:rsid w:val="00A63C17"/>
    <w:rsid w:val="00A6431A"/>
    <w:rsid w:val="00A64349"/>
    <w:rsid w:val="00A66D3D"/>
    <w:rsid w:val="00A734C9"/>
    <w:rsid w:val="00A73EBE"/>
    <w:rsid w:val="00A7527E"/>
    <w:rsid w:val="00A760FF"/>
    <w:rsid w:val="00A855AF"/>
    <w:rsid w:val="00A87B33"/>
    <w:rsid w:val="00A95A26"/>
    <w:rsid w:val="00A972AC"/>
    <w:rsid w:val="00AB49CC"/>
    <w:rsid w:val="00AB695D"/>
    <w:rsid w:val="00AC0808"/>
    <w:rsid w:val="00AC4492"/>
    <w:rsid w:val="00AC5C49"/>
    <w:rsid w:val="00AD115C"/>
    <w:rsid w:val="00AD71D2"/>
    <w:rsid w:val="00AE2320"/>
    <w:rsid w:val="00AE520A"/>
    <w:rsid w:val="00AE65C9"/>
    <w:rsid w:val="00AE746C"/>
    <w:rsid w:val="00AF0A04"/>
    <w:rsid w:val="00AF0C0D"/>
    <w:rsid w:val="00AF524A"/>
    <w:rsid w:val="00AF6C32"/>
    <w:rsid w:val="00AF6DA2"/>
    <w:rsid w:val="00B001B9"/>
    <w:rsid w:val="00B05397"/>
    <w:rsid w:val="00B06772"/>
    <w:rsid w:val="00B135FF"/>
    <w:rsid w:val="00B27C2F"/>
    <w:rsid w:val="00B27EED"/>
    <w:rsid w:val="00B30848"/>
    <w:rsid w:val="00B33142"/>
    <w:rsid w:val="00B344C1"/>
    <w:rsid w:val="00B35EC1"/>
    <w:rsid w:val="00B4127F"/>
    <w:rsid w:val="00B41E4E"/>
    <w:rsid w:val="00B453E6"/>
    <w:rsid w:val="00B47554"/>
    <w:rsid w:val="00B5071C"/>
    <w:rsid w:val="00B51D70"/>
    <w:rsid w:val="00B53DA9"/>
    <w:rsid w:val="00B570B7"/>
    <w:rsid w:val="00B5789C"/>
    <w:rsid w:val="00B62FCB"/>
    <w:rsid w:val="00B64D1E"/>
    <w:rsid w:val="00B651F9"/>
    <w:rsid w:val="00B7683C"/>
    <w:rsid w:val="00B822FC"/>
    <w:rsid w:val="00B840AC"/>
    <w:rsid w:val="00B85A1B"/>
    <w:rsid w:val="00B85CAB"/>
    <w:rsid w:val="00B879AD"/>
    <w:rsid w:val="00B92E38"/>
    <w:rsid w:val="00B931CF"/>
    <w:rsid w:val="00B94736"/>
    <w:rsid w:val="00B94ACD"/>
    <w:rsid w:val="00B950E2"/>
    <w:rsid w:val="00BA50D8"/>
    <w:rsid w:val="00BA5632"/>
    <w:rsid w:val="00BA6599"/>
    <w:rsid w:val="00BA7DC8"/>
    <w:rsid w:val="00BB3338"/>
    <w:rsid w:val="00BC0AF0"/>
    <w:rsid w:val="00BC0EA5"/>
    <w:rsid w:val="00BC1881"/>
    <w:rsid w:val="00BC1CA5"/>
    <w:rsid w:val="00BC700F"/>
    <w:rsid w:val="00BD1AF1"/>
    <w:rsid w:val="00BD4968"/>
    <w:rsid w:val="00BE0BF4"/>
    <w:rsid w:val="00BE1583"/>
    <w:rsid w:val="00BE19F7"/>
    <w:rsid w:val="00BE1C51"/>
    <w:rsid w:val="00BF0444"/>
    <w:rsid w:val="00BF20A9"/>
    <w:rsid w:val="00BF5638"/>
    <w:rsid w:val="00BF5B8D"/>
    <w:rsid w:val="00BF6772"/>
    <w:rsid w:val="00BF74B3"/>
    <w:rsid w:val="00C02475"/>
    <w:rsid w:val="00C07377"/>
    <w:rsid w:val="00C10B0D"/>
    <w:rsid w:val="00C113C6"/>
    <w:rsid w:val="00C125B0"/>
    <w:rsid w:val="00C125F8"/>
    <w:rsid w:val="00C13685"/>
    <w:rsid w:val="00C17D96"/>
    <w:rsid w:val="00C21207"/>
    <w:rsid w:val="00C2241C"/>
    <w:rsid w:val="00C24D5C"/>
    <w:rsid w:val="00C24E14"/>
    <w:rsid w:val="00C269E1"/>
    <w:rsid w:val="00C376FD"/>
    <w:rsid w:val="00C41A49"/>
    <w:rsid w:val="00C42241"/>
    <w:rsid w:val="00C45D17"/>
    <w:rsid w:val="00C463CE"/>
    <w:rsid w:val="00C478D0"/>
    <w:rsid w:val="00C50A14"/>
    <w:rsid w:val="00C50C43"/>
    <w:rsid w:val="00C52536"/>
    <w:rsid w:val="00C55D24"/>
    <w:rsid w:val="00C628CF"/>
    <w:rsid w:val="00C65D13"/>
    <w:rsid w:val="00C74EA3"/>
    <w:rsid w:val="00C7612C"/>
    <w:rsid w:val="00C769B2"/>
    <w:rsid w:val="00C85392"/>
    <w:rsid w:val="00C90669"/>
    <w:rsid w:val="00C910F0"/>
    <w:rsid w:val="00C93069"/>
    <w:rsid w:val="00C93DB1"/>
    <w:rsid w:val="00C94C12"/>
    <w:rsid w:val="00C96C3D"/>
    <w:rsid w:val="00CA03D6"/>
    <w:rsid w:val="00CA1A85"/>
    <w:rsid w:val="00CA3088"/>
    <w:rsid w:val="00CA42C2"/>
    <w:rsid w:val="00CA5F81"/>
    <w:rsid w:val="00CA7F9A"/>
    <w:rsid w:val="00CB05FF"/>
    <w:rsid w:val="00CB3187"/>
    <w:rsid w:val="00CB360C"/>
    <w:rsid w:val="00CB3648"/>
    <w:rsid w:val="00CB4B44"/>
    <w:rsid w:val="00CB7680"/>
    <w:rsid w:val="00CC0EB7"/>
    <w:rsid w:val="00CC0FFD"/>
    <w:rsid w:val="00CC10D8"/>
    <w:rsid w:val="00CC4E88"/>
    <w:rsid w:val="00CC7D88"/>
    <w:rsid w:val="00CD22D1"/>
    <w:rsid w:val="00CD495B"/>
    <w:rsid w:val="00CD574D"/>
    <w:rsid w:val="00CE08CD"/>
    <w:rsid w:val="00CE607C"/>
    <w:rsid w:val="00CE6107"/>
    <w:rsid w:val="00CF00E7"/>
    <w:rsid w:val="00CF3EA8"/>
    <w:rsid w:val="00D05B22"/>
    <w:rsid w:val="00D136BD"/>
    <w:rsid w:val="00D16497"/>
    <w:rsid w:val="00D16695"/>
    <w:rsid w:val="00D20F51"/>
    <w:rsid w:val="00D2677F"/>
    <w:rsid w:val="00D26B71"/>
    <w:rsid w:val="00D27DD0"/>
    <w:rsid w:val="00D31930"/>
    <w:rsid w:val="00D3252A"/>
    <w:rsid w:val="00D33631"/>
    <w:rsid w:val="00D37079"/>
    <w:rsid w:val="00D375CD"/>
    <w:rsid w:val="00D37BF0"/>
    <w:rsid w:val="00D409A6"/>
    <w:rsid w:val="00D4146E"/>
    <w:rsid w:val="00D42BA6"/>
    <w:rsid w:val="00D43C4F"/>
    <w:rsid w:val="00D46ACF"/>
    <w:rsid w:val="00D51F9B"/>
    <w:rsid w:val="00D5262D"/>
    <w:rsid w:val="00D55596"/>
    <w:rsid w:val="00D55A50"/>
    <w:rsid w:val="00D6281F"/>
    <w:rsid w:val="00D62CA4"/>
    <w:rsid w:val="00D71F16"/>
    <w:rsid w:val="00D759E5"/>
    <w:rsid w:val="00D801B0"/>
    <w:rsid w:val="00D808E0"/>
    <w:rsid w:val="00D8259C"/>
    <w:rsid w:val="00D8449B"/>
    <w:rsid w:val="00D9358C"/>
    <w:rsid w:val="00D94C27"/>
    <w:rsid w:val="00D95F56"/>
    <w:rsid w:val="00D97180"/>
    <w:rsid w:val="00DA199A"/>
    <w:rsid w:val="00DA1B66"/>
    <w:rsid w:val="00DA3107"/>
    <w:rsid w:val="00DA4A51"/>
    <w:rsid w:val="00DA73B1"/>
    <w:rsid w:val="00DB20B3"/>
    <w:rsid w:val="00DC36F3"/>
    <w:rsid w:val="00DC6659"/>
    <w:rsid w:val="00DC7160"/>
    <w:rsid w:val="00DD2A9E"/>
    <w:rsid w:val="00DD5349"/>
    <w:rsid w:val="00DD642A"/>
    <w:rsid w:val="00DD753B"/>
    <w:rsid w:val="00DE0DA3"/>
    <w:rsid w:val="00DE17E1"/>
    <w:rsid w:val="00DE2C7A"/>
    <w:rsid w:val="00DE4453"/>
    <w:rsid w:val="00DE4BBA"/>
    <w:rsid w:val="00DE62D7"/>
    <w:rsid w:val="00E03035"/>
    <w:rsid w:val="00E05B34"/>
    <w:rsid w:val="00E12BF8"/>
    <w:rsid w:val="00E13F60"/>
    <w:rsid w:val="00E16EB1"/>
    <w:rsid w:val="00E217A5"/>
    <w:rsid w:val="00E27E65"/>
    <w:rsid w:val="00E30131"/>
    <w:rsid w:val="00E33825"/>
    <w:rsid w:val="00E33EAF"/>
    <w:rsid w:val="00E41361"/>
    <w:rsid w:val="00E420C4"/>
    <w:rsid w:val="00E520D2"/>
    <w:rsid w:val="00E5348F"/>
    <w:rsid w:val="00E546CA"/>
    <w:rsid w:val="00E57021"/>
    <w:rsid w:val="00E571EF"/>
    <w:rsid w:val="00E61862"/>
    <w:rsid w:val="00E61BF1"/>
    <w:rsid w:val="00E64E97"/>
    <w:rsid w:val="00E70185"/>
    <w:rsid w:val="00E918A0"/>
    <w:rsid w:val="00E91C70"/>
    <w:rsid w:val="00EA071F"/>
    <w:rsid w:val="00EA314B"/>
    <w:rsid w:val="00EA450D"/>
    <w:rsid w:val="00EA64FA"/>
    <w:rsid w:val="00EA7EB1"/>
    <w:rsid w:val="00EB24B1"/>
    <w:rsid w:val="00EB3223"/>
    <w:rsid w:val="00EB421F"/>
    <w:rsid w:val="00EC02FA"/>
    <w:rsid w:val="00EC589B"/>
    <w:rsid w:val="00EC79CF"/>
    <w:rsid w:val="00ED024D"/>
    <w:rsid w:val="00ED0BA2"/>
    <w:rsid w:val="00ED377E"/>
    <w:rsid w:val="00ED3789"/>
    <w:rsid w:val="00ED4031"/>
    <w:rsid w:val="00ED6265"/>
    <w:rsid w:val="00EE0835"/>
    <w:rsid w:val="00EF0B27"/>
    <w:rsid w:val="00EF0B3D"/>
    <w:rsid w:val="00EF69B8"/>
    <w:rsid w:val="00F07FD5"/>
    <w:rsid w:val="00F10C9F"/>
    <w:rsid w:val="00F16220"/>
    <w:rsid w:val="00F2013F"/>
    <w:rsid w:val="00F20EBC"/>
    <w:rsid w:val="00F24982"/>
    <w:rsid w:val="00F312ED"/>
    <w:rsid w:val="00F319EB"/>
    <w:rsid w:val="00F32A27"/>
    <w:rsid w:val="00F33CA7"/>
    <w:rsid w:val="00F41ADE"/>
    <w:rsid w:val="00F42659"/>
    <w:rsid w:val="00F4399B"/>
    <w:rsid w:val="00F45D2C"/>
    <w:rsid w:val="00F52BD2"/>
    <w:rsid w:val="00F56F2D"/>
    <w:rsid w:val="00F57DFE"/>
    <w:rsid w:val="00F6415C"/>
    <w:rsid w:val="00F660D5"/>
    <w:rsid w:val="00F702A8"/>
    <w:rsid w:val="00F71A6C"/>
    <w:rsid w:val="00F73B86"/>
    <w:rsid w:val="00F77CA5"/>
    <w:rsid w:val="00F80339"/>
    <w:rsid w:val="00F86BC7"/>
    <w:rsid w:val="00F9104D"/>
    <w:rsid w:val="00F912BA"/>
    <w:rsid w:val="00F93176"/>
    <w:rsid w:val="00F9435D"/>
    <w:rsid w:val="00F9556E"/>
    <w:rsid w:val="00FA2D93"/>
    <w:rsid w:val="00FA3E23"/>
    <w:rsid w:val="00FA5DF7"/>
    <w:rsid w:val="00FB1E82"/>
    <w:rsid w:val="00FB1EF2"/>
    <w:rsid w:val="00FB24A7"/>
    <w:rsid w:val="00FB3E1C"/>
    <w:rsid w:val="00FB4D10"/>
    <w:rsid w:val="00FB54E9"/>
    <w:rsid w:val="00FB5B3D"/>
    <w:rsid w:val="00FB7086"/>
    <w:rsid w:val="00FD1913"/>
    <w:rsid w:val="00FD691A"/>
    <w:rsid w:val="00FE08B8"/>
    <w:rsid w:val="00FE2700"/>
    <w:rsid w:val="00FE4DC2"/>
    <w:rsid w:val="00FE660D"/>
    <w:rsid w:val="00FF028D"/>
    <w:rsid w:val="00FF0CCE"/>
    <w:rsid w:val="00FF0F47"/>
    <w:rsid w:val="00FF1598"/>
    <w:rsid w:val="00FF1F31"/>
    <w:rsid w:val="00FF3C3B"/>
    <w:rsid w:val="00FF45CB"/>
    <w:rsid w:val="00FF5CA6"/>
    <w:rsid w:val="00FF695B"/>
    <w:rsid w:val="010913F4"/>
    <w:rsid w:val="01923EE5"/>
    <w:rsid w:val="01BA28E5"/>
    <w:rsid w:val="021D1F54"/>
    <w:rsid w:val="02557C87"/>
    <w:rsid w:val="02573C27"/>
    <w:rsid w:val="02E34872"/>
    <w:rsid w:val="035C6389"/>
    <w:rsid w:val="038B0E96"/>
    <w:rsid w:val="03B72203"/>
    <w:rsid w:val="03D529EC"/>
    <w:rsid w:val="03EF2A2F"/>
    <w:rsid w:val="04480183"/>
    <w:rsid w:val="04886B7B"/>
    <w:rsid w:val="04932CE9"/>
    <w:rsid w:val="049536C8"/>
    <w:rsid w:val="052C5BD7"/>
    <w:rsid w:val="05351B7A"/>
    <w:rsid w:val="056C26E0"/>
    <w:rsid w:val="057623DD"/>
    <w:rsid w:val="05A32387"/>
    <w:rsid w:val="073D3C20"/>
    <w:rsid w:val="076E70E0"/>
    <w:rsid w:val="07B01879"/>
    <w:rsid w:val="080F1BDE"/>
    <w:rsid w:val="084D3C79"/>
    <w:rsid w:val="08EE04EE"/>
    <w:rsid w:val="092B5988"/>
    <w:rsid w:val="09DF5A13"/>
    <w:rsid w:val="0A0D1B67"/>
    <w:rsid w:val="0A161BFC"/>
    <w:rsid w:val="0AB4191A"/>
    <w:rsid w:val="0B142583"/>
    <w:rsid w:val="0B4A2D65"/>
    <w:rsid w:val="0B8D2B1A"/>
    <w:rsid w:val="0B8F6E7D"/>
    <w:rsid w:val="0BA916AD"/>
    <w:rsid w:val="0BC3632E"/>
    <w:rsid w:val="0C5E1E2E"/>
    <w:rsid w:val="0C6F62CB"/>
    <w:rsid w:val="0D7E2DE8"/>
    <w:rsid w:val="0E471211"/>
    <w:rsid w:val="0E9C3625"/>
    <w:rsid w:val="0EEC0A6A"/>
    <w:rsid w:val="0F6F7C03"/>
    <w:rsid w:val="11872439"/>
    <w:rsid w:val="11EC3A38"/>
    <w:rsid w:val="12606D25"/>
    <w:rsid w:val="12FF793E"/>
    <w:rsid w:val="14930124"/>
    <w:rsid w:val="14AA5F37"/>
    <w:rsid w:val="14C36CA9"/>
    <w:rsid w:val="15366AD4"/>
    <w:rsid w:val="15527AF0"/>
    <w:rsid w:val="157D5C0C"/>
    <w:rsid w:val="15AF2272"/>
    <w:rsid w:val="15B61B10"/>
    <w:rsid w:val="15EB1AF9"/>
    <w:rsid w:val="16456C51"/>
    <w:rsid w:val="16B039F2"/>
    <w:rsid w:val="16CE6077"/>
    <w:rsid w:val="16D26B3E"/>
    <w:rsid w:val="16D501E6"/>
    <w:rsid w:val="16E166CD"/>
    <w:rsid w:val="170A1786"/>
    <w:rsid w:val="174F4E03"/>
    <w:rsid w:val="176167ED"/>
    <w:rsid w:val="177F2EA7"/>
    <w:rsid w:val="17C074F9"/>
    <w:rsid w:val="17E31BCF"/>
    <w:rsid w:val="17E371E9"/>
    <w:rsid w:val="183E5B78"/>
    <w:rsid w:val="18A51567"/>
    <w:rsid w:val="18F468FF"/>
    <w:rsid w:val="19025DCA"/>
    <w:rsid w:val="199B5882"/>
    <w:rsid w:val="19A16247"/>
    <w:rsid w:val="1A2768CC"/>
    <w:rsid w:val="1A3C53C5"/>
    <w:rsid w:val="1B4E5B15"/>
    <w:rsid w:val="1B76148F"/>
    <w:rsid w:val="1B8601F8"/>
    <w:rsid w:val="1CFE7034"/>
    <w:rsid w:val="1D250CF3"/>
    <w:rsid w:val="1DEE2665"/>
    <w:rsid w:val="1DFC0D70"/>
    <w:rsid w:val="1E9C7954"/>
    <w:rsid w:val="1F6E726D"/>
    <w:rsid w:val="1F754449"/>
    <w:rsid w:val="1FA31BB4"/>
    <w:rsid w:val="1FAA6B37"/>
    <w:rsid w:val="20664D47"/>
    <w:rsid w:val="20DD38AF"/>
    <w:rsid w:val="20F971F3"/>
    <w:rsid w:val="2145125D"/>
    <w:rsid w:val="21B831F6"/>
    <w:rsid w:val="22004CED"/>
    <w:rsid w:val="222A1AB3"/>
    <w:rsid w:val="22401139"/>
    <w:rsid w:val="229E007A"/>
    <w:rsid w:val="23593077"/>
    <w:rsid w:val="23622DFE"/>
    <w:rsid w:val="24006A79"/>
    <w:rsid w:val="24527A2F"/>
    <w:rsid w:val="24600E77"/>
    <w:rsid w:val="24DA7EB0"/>
    <w:rsid w:val="24DF4B2F"/>
    <w:rsid w:val="24F54545"/>
    <w:rsid w:val="255D2F75"/>
    <w:rsid w:val="258A39F2"/>
    <w:rsid w:val="25CC5F01"/>
    <w:rsid w:val="269722ED"/>
    <w:rsid w:val="26FA2B7A"/>
    <w:rsid w:val="2744253C"/>
    <w:rsid w:val="28142165"/>
    <w:rsid w:val="282215EE"/>
    <w:rsid w:val="28632E59"/>
    <w:rsid w:val="28867EF5"/>
    <w:rsid w:val="28897FD2"/>
    <w:rsid w:val="28D15F92"/>
    <w:rsid w:val="2980217F"/>
    <w:rsid w:val="29E45931"/>
    <w:rsid w:val="2A003CAF"/>
    <w:rsid w:val="2A4E3344"/>
    <w:rsid w:val="2A5038BB"/>
    <w:rsid w:val="2A5E7FDF"/>
    <w:rsid w:val="2A9F5235"/>
    <w:rsid w:val="2AE85045"/>
    <w:rsid w:val="2B0D28A6"/>
    <w:rsid w:val="2B7A5D56"/>
    <w:rsid w:val="2B907FE3"/>
    <w:rsid w:val="2BA86B1F"/>
    <w:rsid w:val="2BB45B70"/>
    <w:rsid w:val="2BCD1C87"/>
    <w:rsid w:val="2C850B4C"/>
    <w:rsid w:val="2CAB267F"/>
    <w:rsid w:val="2D1575C9"/>
    <w:rsid w:val="2D3F3FE3"/>
    <w:rsid w:val="2DAD6AD1"/>
    <w:rsid w:val="2E661BAE"/>
    <w:rsid w:val="2E9D653F"/>
    <w:rsid w:val="2EDE7510"/>
    <w:rsid w:val="2EE6759F"/>
    <w:rsid w:val="2EF11ACA"/>
    <w:rsid w:val="2EFE2D6E"/>
    <w:rsid w:val="2F270A46"/>
    <w:rsid w:val="2F7E1CF6"/>
    <w:rsid w:val="2F8518CB"/>
    <w:rsid w:val="2FE66C54"/>
    <w:rsid w:val="30C90E72"/>
    <w:rsid w:val="31993AB5"/>
    <w:rsid w:val="31B4418D"/>
    <w:rsid w:val="325372C7"/>
    <w:rsid w:val="3281089C"/>
    <w:rsid w:val="32B008AB"/>
    <w:rsid w:val="330615EA"/>
    <w:rsid w:val="332D7389"/>
    <w:rsid w:val="33775FE8"/>
    <w:rsid w:val="33D56182"/>
    <w:rsid w:val="345301DB"/>
    <w:rsid w:val="347C45F2"/>
    <w:rsid w:val="34F01A41"/>
    <w:rsid w:val="35672B76"/>
    <w:rsid w:val="35E808EA"/>
    <w:rsid w:val="35ED1C76"/>
    <w:rsid w:val="36391749"/>
    <w:rsid w:val="367422EB"/>
    <w:rsid w:val="379A1DD1"/>
    <w:rsid w:val="379C4ABF"/>
    <w:rsid w:val="37A60777"/>
    <w:rsid w:val="38880A0F"/>
    <w:rsid w:val="38A05482"/>
    <w:rsid w:val="38D521A2"/>
    <w:rsid w:val="39504B4D"/>
    <w:rsid w:val="39D17DF6"/>
    <w:rsid w:val="3A3E2B15"/>
    <w:rsid w:val="3A5C7863"/>
    <w:rsid w:val="3AC63CD4"/>
    <w:rsid w:val="3B15790F"/>
    <w:rsid w:val="3B1D55B6"/>
    <w:rsid w:val="3BD25B93"/>
    <w:rsid w:val="3BD538D7"/>
    <w:rsid w:val="3C333051"/>
    <w:rsid w:val="3C601127"/>
    <w:rsid w:val="3C76329F"/>
    <w:rsid w:val="3CB6345E"/>
    <w:rsid w:val="3D534365"/>
    <w:rsid w:val="3D7840B8"/>
    <w:rsid w:val="3DEA6C0A"/>
    <w:rsid w:val="3E365336"/>
    <w:rsid w:val="3F1E0288"/>
    <w:rsid w:val="40352BE2"/>
    <w:rsid w:val="41477FC3"/>
    <w:rsid w:val="41A55D2E"/>
    <w:rsid w:val="41C90B28"/>
    <w:rsid w:val="424426D0"/>
    <w:rsid w:val="4331090E"/>
    <w:rsid w:val="43461BFD"/>
    <w:rsid w:val="43EF035B"/>
    <w:rsid w:val="440A21F6"/>
    <w:rsid w:val="44DC7F23"/>
    <w:rsid w:val="45463886"/>
    <w:rsid w:val="45981DC4"/>
    <w:rsid w:val="45A259C6"/>
    <w:rsid w:val="45E467B5"/>
    <w:rsid w:val="46626887"/>
    <w:rsid w:val="48DE7318"/>
    <w:rsid w:val="4948449C"/>
    <w:rsid w:val="49887769"/>
    <w:rsid w:val="49DA3D39"/>
    <w:rsid w:val="4A245FD5"/>
    <w:rsid w:val="4A58389D"/>
    <w:rsid w:val="4ABA7142"/>
    <w:rsid w:val="4B023284"/>
    <w:rsid w:val="4C540056"/>
    <w:rsid w:val="4C543846"/>
    <w:rsid w:val="4CA67298"/>
    <w:rsid w:val="4CF92C2A"/>
    <w:rsid w:val="4CFF797B"/>
    <w:rsid w:val="4D2B4859"/>
    <w:rsid w:val="4D311368"/>
    <w:rsid w:val="4D4A11FD"/>
    <w:rsid w:val="4D69042C"/>
    <w:rsid w:val="4E2660CC"/>
    <w:rsid w:val="4E4B181F"/>
    <w:rsid w:val="4EA215A5"/>
    <w:rsid w:val="4F2A7E93"/>
    <w:rsid w:val="4F7F12A4"/>
    <w:rsid w:val="4FA02909"/>
    <w:rsid w:val="4FC80E0E"/>
    <w:rsid w:val="50900D8F"/>
    <w:rsid w:val="50E306BB"/>
    <w:rsid w:val="51531F26"/>
    <w:rsid w:val="52356AFE"/>
    <w:rsid w:val="525E6BBD"/>
    <w:rsid w:val="52CA534A"/>
    <w:rsid w:val="52E91C49"/>
    <w:rsid w:val="5302088D"/>
    <w:rsid w:val="5313124D"/>
    <w:rsid w:val="53132682"/>
    <w:rsid w:val="53D82025"/>
    <w:rsid w:val="53DC4ED7"/>
    <w:rsid w:val="547D5FF2"/>
    <w:rsid w:val="54B162C1"/>
    <w:rsid w:val="54D1230A"/>
    <w:rsid w:val="54F276CA"/>
    <w:rsid w:val="54FA51FA"/>
    <w:rsid w:val="555A4297"/>
    <w:rsid w:val="55865C34"/>
    <w:rsid w:val="55922037"/>
    <w:rsid w:val="56707F9C"/>
    <w:rsid w:val="56AB062B"/>
    <w:rsid w:val="57222A5C"/>
    <w:rsid w:val="5776116B"/>
    <w:rsid w:val="57C62BA5"/>
    <w:rsid w:val="57E017C0"/>
    <w:rsid w:val="57F268CE"/>
    <w:rsid w:val="58860AF2"/>
    <w:rsid w:val="591D7E1F"/>
    <w:rsid w:val="59364330"/>
    <w:rsid w:val="59AA4790"/>
    <w:rsid w:val="59D147AA"/>
    <w:rsid w:val="5A487717"/>
    <w:rsid w:val="5B0E5279"/>
    <w:rsid w:val="5B4F56CB"/>
    <w:rsid w:val="5BA14A5C"/>
    <w:rsid w:val="5BDB57BB"/>
    <w:rsid w:val="5C2340CE"/>
    <w:rsid w:val="5C377C26"/>
    <w:rsid w:val="5C7F40AD"/>
    <w:rsid w:val="5D2048AC"/>
    <w:rsid w:val="5D9B4A27"/>
    <w:rsid w:val="5DD016BB"/>
    <w:rsid w:val="5DDB6AE2"/>
    <w:rsid w:val="5E094BE1"/>
    <w:rsid w:val="5E466FFF"/>
    <w:rsid w:val="5F310071"/>
    <w:rsid w:val="5F6C0D3E"/>
    <w:rsid w:val="5F7010E4"/>
    <w:rsid w:val="5FA42A31"/>
    <w:rsid w:val="5FF060F1"/>
    <w:rsid w:val="609D5DCB"/>
    <w:rsid w:val="60FE26B2"/>
    <w:rsid w:val="61710EF7"/>
    <w:rsid w:val="61FC4888"/>
    <w:rsid w:val="620C2CA9"/>
    <w:rsid w:val="62F52042"/>
    <w:rsid w:val="630C3876"/>
    <w:rsid w:val="635B12BF"/>
    <w:rsid w:val="63824219"/>
    <w:rsid w:val="641237FA"/>
    <w:rsid w:val="641C7144"/>
    <w:rsid w:val="64474551"/>
    <w:rsid w:val="647D657C"/>
    <w:rsid w:val="64B526D9"/>
    <w:rsid w:val="64B706B2"/>
    <w:rsid w:val="64E91533"/>
    <w:rsid w:val="64F42011"/>
    <w:rsid w:val="660846E3"/>
    <w:rsid w:val="660F2F03"/>
    <w:rsid w:val="66207FAE"/>
    <w:rsid w:val="68A67F39"/>
    <w:rsid w:val="693A1D05"/>
    <w:rsid w:val="69BD2E65"/>
    <w:rsid w:val="69DC536A"/>
    <w:rsid w:val="69FA323C"/>
    <w:rsid w:val="6A79390C"/>
    <w:rsid w:val="6A891AF9"/>
    <w:rsid w:val="6A8962C4"/>
    <w:rsid w:val="6A9A08DB"/>
    <w:rsid w:val="6AC876F4"/>
    <w:rsid w:val="6B0134DD"/>
    <w:rsid w:val="6B0E4BD1"/>
    <w:rsid w:val="6B947783"/>
    <w:rsid w:val="6BAB2A96"/>
    <w:rsid w:val="6C577EC1"/>
    <w:rsid w:val="6C75507C"/>
    <w:rsid w:val="6CC17B21"/>
    <w:rsid w:val="6D041FD8"/>
    <w:rsid w:val="6D374CDD"/>
    <w:rsid w:val="6DF90AF4"/>
    <w:rsid w:val="6DFB0F23"/>
    <w:rsid w:val="6E0731FB"/>
    <w:rsid w:val="6E515CAD"/>
    <w:rsid w:val="6F08709E"/>
    <w:rsid w:val="6F162172"/>
    <w:rsid w:val="6F84395C"/>
    <w:rsid w:val="6FFA7174"/>
    <w:rsid w:val="703A1297"/>
    <w:rsid w:val="708D19F3"/>
    <w:rsid w:val="70E73E7E"/>
    <w:rsid w:val="71056364"/>
    <w:rsid w:val="71582E07"/>
    <w:rsid w:val="7226748D"/>
    <w:rsid w:val="72303CFA"/>
    <w:rsid w:val="72570683"/>
    <w:rsid w:val="72A92FDC"/>
    <w:rsid w:val="72CF0C52"/>
    <w:rsid w:val="73330798"/>
    <w:rsid w:val="73D63869"/>
    <w:rsid w:val="746B2C56"/>
    <w:rsid w:val="751C7B61"/>
    <w:rsid w:val="7520610F"/>
    <w:rsid w:val="75566DB0"/>
    <w:rsid w:val="756F456A"/>
    <w:rsid w:val="75C31803"/>
    <w:rsid w:val="760656A6"/>
    <w:rsid w:val="767740D1"/>
    <w:rsid w:val="767C19B2"/>
    <w:rsid w:val="76EA5A2D"/>
    <w:rsid w:val="76F03E84"/>
    <w:rsid w:val="76F440A6"/>
    <w:rsid w:val="77241061"/>
    <w:rsid w:val="7740460A"/>
    <w:rsid w:val="776F6CCC"/>
    <w:rsid w:val="779571D0"/>
    <w:rsid w:val="77DD3EC3"/>
    <w:rsid w:val="78B23F38"/>
    <w:rsid w:val="79B93BA2"/>
    <w:rsid w:val="79E95099"/>
    <w:rsid w:val="7A3760BA"/>
    <w:rsid w:val="7A7D7213"/>
    <w:rsid w:val="7B100FA3"/>
    <w:rsid w:val="7B207632"/>
    <w:rsid w:val="7B4B6B6F"/>
    <w:rsid w:val="7C613002"/>
    <w:rsid w:val="7C92079A"/>
    <w:rsid w:val="7D6A3C44"/>
    <w:rsid w:val="7E2A28B6"/>
    <w:rsid w:val="7E2F1B57"/>
    <w:rsid w:val="7EB149B0"/>
    <w:rsid w:val="7F924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uiPriority="99" w:name="footnote reference"/>
    <w:lsdException w:qFormat="1"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4">
    <w:name w:val="heading 1"/>
    <w:basedOn w:val="1"/>
    <w:next w:val="1"/>
    <w:link w:val="65"/>
    <w:qFormat/>
    <w:uiPriority w:val="0"/>
    <w:pPr>
      <w:keepNext/>
      <w:keepLines/>
      <w:numPr>
        <w:ilvl w:val="0"/>
        <w:numId w:val="1"/>
      </w:numPr>
      <w:ind w:firstLineChars="0"/>
      <w:jc w:val="left"/>
      <w:outlineLvl w:val="0"/>
    </w:pPr>
    <w:rPr>
      <w:rFonts w:eastAsia="黑体" w:cs="Times New Roman"/>
      <w:bCs/>
      <w:color w:val="000000"/>
      <w:kern w:val="44"/>
      <w:sz w:val="30"/>
      <w:szCs w:val="44"/>
      <w:lang w:val="zh-CN"/>
    </w:rPr>
  </w:style>
  <w:style w:type="paragraph" w:styleId="5">
    <w:name w:val="heading 2"/>
    <w:basedOn w:val="1"/>
    <w:next w:val="1"/>
    <w:link w:val="69"/>
    <w:qFormat/>
    <w:uiPriority w:val="0"/>
    <w:pPr>
      <w:numPr>
        <w:ilvl w:val="1"/>
        <w:numId w:val="1"/>
      </w:numPr>
      <w:ind w:left="0" w:firstLine="0" w:firstLineChars="0"/>
      <w:outlineLvl w:val="1"/>
    </w:pPr>
    <w:rPr>
      <w:rFonts w:eastAsia="黑体" w:cs="Times New Roman"/>
      <w:bCs/>
      <w:kern w:val="0"/>
      <w:sz w:val="28"/>
      <w:szCs w:val="20"/>
      <w:lang w:val="zh-CN"/>
    </w:rPr>
  </w:style>
  <w:style w:type="paragraph" w:styleId="6">
    <w:name w:val="heading 3"/>
    <w:basedOn w:val="7"/>
    <w:next w:val="1"/>
    <w:link w:val="70"/>
    <w:qFormat/>
    <w:uiPriority w:val="0"/>
    <w:pPr>
      <w:keepNext/>
      <w:keepLines/>
      <w:numPr>
        <w:ilvl w:val="2"/>
        <w:numId w:val="1"/>
      </w:numPr>
      <w:ind w:left="0" w:firstLine="0" w:firstLineChars="0"/>
      <w:outlineLvl w:val="2"/>
    </w:pPr>
    <w:rPr>
      <w:rFonts w:eastAsia="黑体" w:cs="Times New Roman"/>
      <w:szCs w:val="32"/>
      <w:lang w:val="zh-CN"/>
    </w:rPr>
  </w:style>
  <w:style w:type="paragraph" w:styleId="8">
    <w:name w:val="heading 4"/>
    <w:basedOn w:val="1"/>
    <w:next w:val="9"/>
    <w:link w:val="68"/>
    <w:qFormat/>
    <w:uiPriority w:val="0"/>
    <w:pPr>
      <w:tabs>
        <w:tab w:val="left" w:pos="360"/>
      </w:tabs>
      <w:ind w:left="0" w:hanging="862" w:hangingChars="359"/>
      <w:outlineLvl w:val="3"/>
    </w:pPr>
    <w:rPr>
      <w:szCs w:val="28"/>
    </w:rPr>
  </w:style>
  <w:style w:type="paragraph" w:styleId="10">
    <w:name w:val="heading 5"/>
    <w:basedOn w:val="1"/>
    <w:next w:val="1"/>
    <w:link w:val="123"/>
    <w:qFormat/>
    <w:uiPriority w:val="0"/>
    <w:pPr>
      <w:keepNext/>
      <w:keepLines/>
      <w:spacing w:before="280" w:after="290" w:line="376" w:lineRule="auto"/>
      <w:ind w:firstLine="0" w:firstLineChars="0"/>
      <w:outlineLvl w:val="4"/>
    </w:pPr>
    <w:rPr>
      <w:rFonts w:cs="Times New Roman"/>
      <w:b/>
      <w:bCs/>
      <w:sz w:val="28"/>
      <w:szCs w:val="28"/>
    </w:rPr>
  </w:style>
  <w:style w:type="paragraph" w:styleId="11">
    <w:name w:val="heading 6"/>
    <w:basedOn w:val="1"/>
    <w:next w:val="1"/>
    <w:link w:val="125"/>
    <w:qFormat/>
    <w:uiPriority w:val="0"/>
    <w:pPr>
      <w:keepNext/>
      <w:keepLines/>
      <w:spacing w:before="240" w:after="64" w:line="320" w:lineRule="auto"/>
      <w:ind w:firstLine="0" w:firstLineChars="0"/>
      <w:outlineLvl w:val="5"/>
    </w:pPr>
    <w:rPr>
      <w:rFonts w:ascii="Arial" w:hAnsi="Arial" w:eastAsia="黑体" w:cs="Times New Roman"/>
      <w:b/>
      <w:bCs/>
      <w:szCs w:val="24"/>
    </w:rPr>
  </w:style>
  <w:style w:type="paragraph" w:styleId="12">
    <w:name w:val="heading 7"/>
    <w:basedOn w:val="1"/>
    <w:next w:val="1"/>
    <w:link w:val="126"/>
    <w:qFormat/>
    <w:uiPriority w:val="0"/>
    <w:pPr>
      <w:keepNext/>
      <w:keepLines/>
      <w:spacing w:before="240" w:after="64" w:line="320" w:lineRule="auto"/>
      <w:ind w:firstLine="0" w:firstLineChars="0"/>
      <w:outlineLvl w:val="6"/>
    </w:pPr>
    <w:rPr>
      <w:rFonts w:cs="Times New Roman"/>
      <w:b/>
      <w:bCs/>
      <w:szCs w:val="24"/>
    </w:rPr>
  </w:style>
  <w:style w:type="paragraph" w:styleId="13">
    <w:name w:val="heading 8"/>
    <w:basedOn w:val="1"/>
    <w:next w:val="1"/>
    <w:link w:val="127"/>
    <w:qFormat/>
    <w:uiPriority w:val="0"/>
    <w:pPr>
      <w:keepNext/>
      <w:keepLines/>
      <w:tabs>
        <w:tab w:val="left" w:pos="1440"/>
      </w:tabs>
      <w:spacing w:before="240" w:after="64" w:line="320" w:lineRule="auto"/>
      <w:ind w:left="1440" w:hanging="1440" w:firstLineChars="0"/>
      <w:outlineLvl w:val="7"/>
    </w:pPr>
    <w:rPr>
      <w:rFonts w:ascii="Arial" w:hAnsi="Arial" w:eastAsia="黑体" w:cs="Times New Roman"/>
      <w:szCs w:val="24"/>
    </w:rPr>
  </w:style>
  <w:style w:type="paragraph" w:styleId="14">
    <w:name w:val="heading 9"/>
    <w:basedOn w:val="1"/>
    <w:next w:val="1"/>
    <w:link w:val="128"/>
    <w:qFormat/>
    <w:uiPriority w:val="0"/>
    <w:pPr>
      <w:keepNext/>
      <w:keepLines/>
      <w:tabs>
        <w:tab w:val="left" w:pos="1584"/>
      </w:tabs>
      <w:spacing w:before="240" w:after="64" w:line="320" w:lineRule="auto"/>
      <w:ind w:left="1584" w:hanging="1584" w:firstLineChars="0"/>
      <w:outlineLvl w:val="8"/>
    </w:pPr>
    <w:rPr>
      <w:rFonts w:ascii="Arial" w:hAnsi="Arial" w:eastAsia="黑体" w:cs="Times New Roman"/>
      <w:sz w:val="21"/>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81"/>
    <w:qFormat/>
    <w:uiPriority w:val="0"/>
    <w:pPr>
      <w:spacing w:line="240" w:lineRule="auto"/>
      <w:ind w:firstLine="420" w:firstLineChars="100"/>
    </w:pPr>
    <w:rPr>
      <w:rFonts w:cs="Times New Roman"/>
      <w:sz w:val="21"/>
      <w:szCs w:val="24"/>
    </w:rPr>
  </w:style>
  <w:style w:type="paragraph" w:styleId="3">
    <w:name w:val="Body Text"/>
    <w:basedOn w:val="1"/>
    <w:next w:val="1"/>
    <w:link w:val="180"/>
    <w:unhideWhenUsed/>
    <w:qFormat/>
    <w:uiPriority w:val="0"/>
    <w:pPr>
      <w:spacing w:after="120"/>
    </w:pPr>
  </w:style>
  <w:style w:type="paragraph" w:customStyle="1" w:styleId="7">
    <w:name w:val="样式 标题3 +"/>
    <w:qFormat/>
    <w:uiPriority w:val="0"/>
    <w:pPr>
      <w:adjustRightInd w:val="0"/>
      <w:spacing w:beforeLines="90" w:afterLines="10"/>
      <w:textAlignment w:val="baseline"/>
      <w:outlineLvl w:val="2"/>
    </w:pPr>
    <w:rPr>
      <w:rFonts w:ascii="宋体" w:hAnsi="宋体" w:eastAsia="宋体" w:cs="Times New Roman"/>
      <w:b/>
      <w:bCs/>
      <w:color w:val="000000"/>
      <w:sz w:val="24"/>
      <w:lang w:val="en-US" w:eastAsia="zh-CN" w:bidi="ar-SA"/>
    </w:rPr>
  </w:style>
  <w:style w:type="paragraph" w:customStyle="1" w:styleId="9">
    <w:name w:val="正文样式1"/>
    <w:basedOn w:val="1"/>
    <w:qFormat/>
    <w:uiPriority w:val="0"/>
    <w:pPr>
      <w:adjustRightInd w:val="0"/>
      <w:spacing w:line="288" w:lineRule="auto"/>
      <w:ind w:firstLine="360" w:firstLineChars="150"/>
      <w:textAlignment w:val="baseline"/>
    </w:pPr>
    <w:rPr>
      <w:kern w:val="0"/>
      <w:sz w:val="24"/>
    </w:rPr>
  </w:style>
  <w:style w:type="paragraph" w:styleId="15">
    <w:name w:val="toc 7"/>
    <w:basedOn w:val="1"/>
    <w:next w:val="1"/>
    <w:qFormat/>
    <w:uiPriority w:val="39"/>
    <w:pPr>
      <w:spacing w:line="240" w:lineRule="auto"/>
      <w:ind w:left="1260" w:firstLine="0" w:firstLineChars="0"/>
      <w:jc w:val="left"/>
    </w:pPr>
    <w:rPr>
      <w:rFonts w:cs="Times New Roman"/>
      <w:sz w:val="18"/>
      <w:szCs w:val="18"/>
    </w:rPr>
  </w:style>
  <w:style w:type="paragraph" w:styleId="16">
    <w:name w:val="List Bullet 4"/>
    <w:basedOn w:val="1"/>
    <w:qFormat/>
    <w:uiPriority w:val="0"/>
    <w:pPr>
      <w:tabs>
        <w:tab w:val="left" w:pos="360"/>
      </w:tabs>
      <w:spacing w:line="240" w:lineRule="auto"/>
      <w:ind w:left="360" w:hanging="360" w:firstLineChars="0"/>
      <w:jc w:val="left"/>
    </w:pPr>
    <w:rPr>
      <w:rFonts w:cs="Times New Roman"/>
      <w:szCs w:val="20"/>
    </w:rPr>
  </w:style>
  <w:style w:type="paragraph" w:styleId="17">
    <w:name w:val="Normal Indent"/>
    <w:basedOn w:val="1"/>
    <w:qFormat/>
    <w:uiPriority w:val="0"/>
    <w:pPr>
      <w:spacing w:line="240" w:lineRule="auto"/>
      <w:ind w:firstLine="420" w:firstLineChars="0"/>
    </w:pPr>
    <w:rPr>
      <w:rFonts w:cs="Times New Roman"/>
      <w:sz w:val="21"/>
      <w:szCs w:val="20"/>
    </w:rPr>
  </w:style>
  <w:style w:type="paragraph" w:styleId="18">
    <w:name w:val="List Bullet"/>
    <w:basedOn w:val="1"/>
    <w:qFormat/>
    <w:uiPriority w:val="0"/>
    <w:pPr>
      <w:tabs>
        <w:tab w:val="left" w:pos="360"/>
      </w:tabs>
      <w:spacing w:line="240" w:lineRule="auto"/>
      <w:ind w:left="360" w:hanging="360" w:firstLineChars="0"/>
    </w:pPr>
    <w:rPr>
      <w:rFonts w:cs="Times New Roman"/>
      <w:sz w:val="21"/>
      <w:szCs w:val="24"/>
    </w:rPr>
  </w:style>
  <w:style w:type="paragraph" w:styleId="19">
    <w:name w:val="envelope address"/>
    <w:basedOn w:val="1"/>
    <w:qFormat/>
    <w:uiPriority w:val="0"/>
    <w:pPr>
      <w:framePr w:w="7920" w:h="1980" w:hRule="exact" w:hSpace="180" w:wrap="around" w:vAnchor="margin" w:hAnchor="page" w:xAlign="center" w:yAlign="bottom"/>
      <w:snapToGrid w:val="0"/>
      <w:spacing w:line="240" w:lineRule="auto"/>
      <w:ind w:left="100" w:leftChars="1400" w:firstLine="0" w:firstLineChars="0"/>
    </w:pPr>
    <w:rPr>
      <w:rFonts w:ascii="Arial" w:hAnsi="Arial" w:cs="Arial"/>
      <w:szCs w:val="24"/>
    </w:rPr>
  </w:style>
  <w:style w:type="paragraph" w:styleId="20">
    <w:name w:val="Document Map"/>
    <w:basedOn w:val="1"/>
    <w:link w:val="184"/>
    <w:semiHidden/>
    <w:qFormat/>
    <w:uiPriority w:val="0"/>
    <w:pPr>
      <w:shd w:val="clear" w:color="auto" w:fill="000080"/>
      <w:spacing w:line="240" w:lineRule="auto"/>
      <w:ind w:firstLine="0" w:firstLineChars="0"/>
    </w:pPr>
    <w:rPr>
      <w:rFonts w:cs="Times New Roman"/>
      <w:sz w:val="21"/>
      <w:szCs w:val="24"/>
    </w:rPr>
  </w:style>
  <w:style w:type="paragraph" w:styleId="21">
    <w:name w:val="annotation text"/>
    <w:basedOn w:val="1"/>
    <w:link w:val="106"/>
    <w:unhideWhenUsed/>
    <w:qFormat/>
    <w:uiPriority w:val="0"/>
    <w:pPr>
      <w:jc w:val="left"/>
    </w:pPr>
  </w:style>
  <w:style w:type="paragraph" w:styleId="22">
    <w:name w:val="Body Text 3"/>
    <w:basedOn w:val="1"/>
    <w:link w:val="185"/>
    <w:qFormat/>
    <w:uiPriority w:val="0"/>
    <w:pPr>
      <w:spacing w:line="240" w:lineRule="auto"/>
      <w:ind w:firstLine="0" w:firstLineChars="0"/>
      <w:jc w:val="center"/>
    </w:pPr>
    <w:rPr>
      <w:rFonts w:ascii="Arial" w:hAnsi="Arial" w:cs="Times New Roman"/>
      <w:szCs w:val="20"/>
    </w:rPr>
  </w:style>
  <w:style w:type="paragraph" w:styleId="23">
    <w:name w:val="List Bullet 3"/>
    <w:basedOn w:val="1"/>
    <w:qFormat/>
    <w:uiPriority w:val="0"/>
    <w:pPr>
      <w:spacing w:line="240" w:lineRule="auto"/>
      <w:ind w:firstLine="560"/>
    </w:pPr>
    <w:rPr>
      <w:rFonts w:cs="Times New Roman"/>
      <w:sz w:val="28"/>
      <w:szCs w:val="20"/>
    </w:rPr>
  </w:style>
  <w:style w:type="paragraph" w:styleId="24">
    <w:name w:val="Body Text Indent"/>
    <w:basedOn w:val="1"/>
    <w:link w:val="109"/>
    <w:qFormat/>
    <w:uiPriority w:val="0"/>
    <w:pPr>
      <w:tabs>
        <w:tab w:val="left" w:pos="360"/>
        <w:tab w:val="center" w:pos="630"/>
      </w:tabs>
      <w:adjustRightInd w:val="0"/>
      <w:spacing w:line="480" w:lineRule="exact"/>
      <w:ind w:firstLine="540" w:firstLineChars="0"/>
      <w:jc w:val="left"/>
    </w:pPr>
    <w:rPr>
      <w:rFonts w:ascii="宋体" w:hAnsiTheme="minorHAnsi" w:eastAsiaTheme="minorEastAsia"/>
      <w:spacing w:val="6"/>
      <w:kern w:val="0"/>
      <w:sz w:val="28"/>
      <w:szCs w:val="24"/>
    </w:rPr>
  </w:style>
  <w:style w:type="paragraph" w:styleId="25">
    <w:name w:val="Block Text"/>
    <w:basedOn w:val="1"/>
    <w:qFormat/>
    <w:uiPriority w:val="0"/>
    <w:pPr>
      <w:spacing w:line="288" w:lineRule="auto"/>
      <w:ind w:left="-115" w:right="-50" w:firstLine="2" w:firstLineChars="0"/>
      <w:jc w:val="center"/>
    </w:pPr>
    <w:rPr>
      <w:rFonts w:ascii="宋体" w:cs="Times New Roman"/>
      <w:sz w:val="21"/>
      <w:szCs w:val="20"/>
    </w:rPr>
  </w:style>
  <w:style w:type="paragraph" w:styleId="26">
    <w:name w:val="List Bullet 2"/>
    <w:basedOn w:val="1"/>
    <w:qFormat/>
    <w:uiPriority w:val="0"/>
    <w:pPr>
      <w:tabs>
        <w:tab w:val="left" w:pos="780"/>
      </w:tabs>
      <w:spacing w:line="240" w:lineRule="auto"/>
      <w:ind w:left="780" w:hanging="360" w:firstLineChars="0"/>
    </w:pPr>
    <w:rPr>
      <w:rFonts w:cs="Times New Roman"/>
      <w:sz w:val="21"/>
      <w:szCs w:val="24"/>
    </w:rPr>
  </w:style>
  <w:style w:type="paragraph" w:styleId="27">
    <w:name w:val="toc 5"/>
    <w:basedOn w:val="1"/>
    <w:next w:val="1"/>
    <w:qFormat/>
    <w:uiPriority w:val="39"/>
    <w:pPr>
      <w:spacing w:line="240" w:lineRule="auto"/>
      <w:ind w:left="840" w:firstLine="0" w:firstLineChars="0"/>
      <w:jc w:val="left"/>
    </w:pPr>
    <w:rPr>
      <w:rFonts w:cs="Times New Roman"/>
      <w:sz w:val="18"/>
      <w:szCs w:val="18"/>
    </w:rPr>
  </w:style>
  <w:style w:type="paragraph" w:styleId="28">
    <w:name w:val="toc 3"/>
    <w:basedOn w:val="1"/>
    <w:next w:val="1"/>
    <w:qFormat/>
    <w:uiPriority w:val="39"/>
    <w:pPr>
      <w:spacing w:line="240" w:lineRule="auto"/>
      <w:ind w:left="420" w:firstLine="0" w:firstLineChars="0"/>
      <w:jc w:val="left"/>
    </w:pPr>
    <w:rPr>
      <w:rFonts w:cs="Times New Roman"/>
      <w:i/>
      <w:iCs/>
      <w:sz w:val="20"/>
      <w:szCs w:val="20"/>
    </w:rPr>
  </w:style>
  <w:style w:type="paragraph" w:styleId="29">
    <w:name w:val="Plain Text"/>
    <w:basedOn w:val="1"/>
    <w:link w:val="110"/>
    <w:qFormat/>
    <w:uiPriority w:val="0"/>
    <w:pPr>
      <w:adjustRightInd w:val="0"/>
      <w:ind w:firstLine="0" w:firstLineChars="0"/>
      <w:jc w:val="left"/>
    </w:pPr>
    <w:rPr>
      <w:rFonts w:ascii="宋体" w:hAnsiTheme="minorHAnsi"/>
      <w:spacing w:val="8"/>
    </w:rPr>
  </w:style>
  <w:style w:type="paragraph" w:styleId="30">
    <w:name w:val="toc 8"/>
    <w:basedOn w:val="1"/>
    <w:next w:val="1"/>
    <w:qFormat/>
    <w:uiPriority w:val="39"/>
    <w:pPr>
      <w:spacing w:line="240" w:lineRule="auto"/>
      <w:ind w:left="1470" w:firstLine="0" w:firstLineChars="0"/>
      <w:jc w:val="left"/>
    </w:pPr>
    <w:rPr>
      <w:rFonts w:cs="Times New Roman"/>
      <w:sz w:val="18"/>
      <w:szCs w:val="18"/>
    </w:rPr>
  </w:style>
  <w:style w:type="paragraph" w:styleId="31">
    <w:name w:val="Date"/>
    <w:basedOn w:val="1"/>
    <w:next w:val="1"/>
    <w:link w:val="157"/>
    <w:qFormat/>
    <w:uiPriority w:val="0"/>
    <w:pPr>
      <w:spacing w:line="240" w:lineRule="auto"/>
      <w:ind w:firstLine="0" w:firstLineChars="0"/>
    </w:pPr>
    <w:rPr>
      <w:rFonts w:ascii="宋体" w:hAnsiTheme="minorHAnsi"/>
      <w:sz w:val="21"/>
    </w:rPr>
  </w:style>
  <w:style w:type="paragraph" w:styleId="32">
    <w:name w:val="Body Text Indent 2"/>
    <w:basedOn w:val="1"/>
    <w:link w:val="170"/>
    <w:qFormat/>
    <w:uiPriority w:val="0"/>
    <w:pPr>
      <w:spacing w:line="300" w:lineRule="auto"/>
      <w:ind w:firstLine="567" w:firstLineChars="0"/>
    </w:pPr>
    <w:rPr>
      <w:rFonts w:ascii="宋体" w:hAnsiTheme="minorHAnsi"/>
    </w:rPr>
  </w:style>
  <w:style w:type="paragraph" w:styleId="33">
    <w:name w:val="Balloon Text"/>
    <w:basedOn w:val="1"/>
    <w:link w:val="108"/>
    <w:semiHidden/>
    <w:unhideWhenUsed/>
    <w:qFormat/>
    <w:uiPriority w:val="0"/>
    <w:pPr>
      <w:spacing w:line="240" w:lineRule="auto"/>
    </w:pPr>
    <w:rPr>
      <w:sz w:val="18"/>
      <w:szCs w:val="18"/>
    </w:rPr>
  </w:style>
  <w:style w:type="paragraph" w:styleId="34">
    <w:name w:val="footer"/>
    <w:basedOn w:val="1"/>
    <w:link w:val="64"/>
    <w:unhideWhenUsed/>
    <w:qFormat/>
    <w:uiPriority w:val="99"/>
    <w:pPr>
      <w:tabs>
        <w:tab w:val="center" w:pos="4153"/>
        <w:tab w:val="right" w:pos="8306"/>
      </w:tabs>
      <w:snapToGrid w:val="0"/>
      <w:jc w:val="left"/>
    </w:pPr>
    <w:rPr>
      <w:sz w:val="18"/>
      <w:szCs w:val="18"/>
    </w:rPr>
  </w:style>
  <w:style w:type="paragraph" w:styleId="35">
    <w:name w:val="envelope return"/>
    <w:basedOn w:val="1"/>
    <w:qFormat/>
    <w:uiPriority w:val="0"/>
    <w:pPr>
      <w:snapToGrid w:val="0"/>
      <w:spacing w:line="240" w:lineRule="auto"/>
      <w:ind w:firstLine="0" w:firstLineChars="0"/>
    </w:pPr>
    <w:rPr>
      <w:rFonts w:ascii="Arial" w:hAnsi="Arial" w:cs="Arial"/>
      <w:sz w:val="21"/>
      <w:szCs w:val="20"/>
    </w:rPr>
  </w:style>
  <w:style w:type="paragraph" w:styleId="36">
    <w:name w:val="header"/>
    <w:basedOn w:val="1"/>
    <w:link w:val="63"/>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pPr>
      <w:spacing w:before="20" w:beforeLines="20" w:after="20" w:afterLines="20" w:line="240" w:lineRule="auto"/>
      <w:ind w:firstLine="0" w:firstLineChars="0"/>
    </w:pPr>
    <w:rPr>
      <w:rFonts w:eastAsia="黑体"/>
      <w:sz w:val="21"/>
    </w:rPr>
  </w:style>
  <w:style w:type="paragraph" w:styleId="38">
    <w:name w:val="toc 4"/>
    <w:basedOn w:val="1"/>
    <w:next w:val="1"/>
    <w:qFormat/>
    <w:uiPriority w:val="39"/>
    <w:pPr>
      <w:spacing w:line="240" w:lineRule="auto"/>
      <w:ind w:left="630" w:firstLine="0" w:firstLineChars="0"/>
      <w:jc w:val="left"/>
    </w:pPr>
    <w:rPr>
      <w:rFonts w:cs="Times New Roman"/>
      <w:sz w:val="18"/>
      <w:szCs w:val="18"/>
    </w:rPr>
  </w:style>
  <w:style w:type="paragraph" w:styleId="39">
    <w:name w:val="List"/>
    <w:basedOn w:val="1"/>
    <w:qFormat/>
    <w:uiPriority w:val="0"/>
    <w:pPr>
      <w:spacing w:after="360" w:afterLines="150" w:line="400" w:lineRule="exact"/>
      <w:ind w:firstLine="0" w:firstLineChars="0"/>
      <w:jc w:val="center"/>
    </w:pPr>
    <w:rPr>
      <w:rFonts w:ascii="宋体" w:hAnsi="宋体" w:cs="Times New Roman"/>
      <w:szCs w:val="24"/>
    </w:rPr>
  </w:style>
  <w:style w:type="paragraph" w:styleId="40">
    <w:name w:val="footnote text"/>
    <w:basedOn w:val="1"/>
    <w:link w:val="200"/>
    <w:semiHidden/>
    <w:qFormat/>
    <w:uiPriority w:val="0"/>
    <w:pPr>
      <w:snapToGrid w:val="0"/>
      <w:spacing w:line="240" w:lineRule="auto"/>
      <w:ind w:firstLine="0" w:firstLineChars="0"/>
      <w:jc w:val="left"/>
    </w:pPr>
    <w:rPr>
      <w:rFonts w:eastAsia="楷体_GB2312" w:cs="Times New Roman"/>
      <w:sz w:val="21"/>
      <w:szCs w:val="21"/>
    </w:rPr>
  </w:style>
  <w:style w:type="paragraph" w:styleId="41">
    <w:name w:val="toc 6"/>
    <w:basedOn w:val="1"/>
    <w:next w:val="1"/>
    <w:qFormat/>
    <w:uiPriority w:val="39"/>
    <w:pPr>
      <w:spacing w:line="240" w:lineRule="auto"/>
      <w:ind w:left="1050" w:firstLine="0" w:firstLineChars="0"/>
      <w:jc w:val="left"/>
    </w:pPr>
    <w:rPr>
      <w:rFonts w:cs="Times New Roman"/>
      <w:sz w:val="18"/>
      <w:szCs w:val="18"/>
    </w:rPr>
  </w:style>
  <w:style w:type="paragraph" w:styleId="42">
    <w:name w:val="Body Text Indent 3"/>
    <w:basedOn w:val="1"/>
    <w:link w:val="193"/>
    <w:qFormat/>
    <w:uiPriority w:val="0"/>
    <w:pPr>
      <w:spacing w:after="120" w:line="240" w:lineRule="auto"/>
      <w:ind w:left="420" w:leftChars="200" w:firstLine="0" w:firstLineChars="0"/>
    </w:pPr>
    <w:rPr>
      <w:rFonts w:cs="Times New Roman"/>
      <w:sz w:val="16"/>
      <w:szCs w:val="16"/>
    </w:rPr>
  </w:style>
  <w:style w:type="paragraph" w:styleId="43">
    <w:name w:val="table of figures"/>
    <w:basedOn w:val="1"/>
    <w:next w:val="1"/>
    <w:semiHidden/>
    <w:qFormat/>
    <w:uiPriority w:val="0"/>
    <w:pPr>
      <w:ind w:left="400" w:leftChars="200" w:hanging="200" w:hangingChars="200"/>
      <w:jc w:val="center"/>
    </w:pPr>
    <w:rPr>
      <w:rFonts w:cs="Times New Roman"/>
      <w:b/>
      <w:sz w:val="21"/>
      <w:szCs w:val="21"/>
    </w:rPr>
  </w:style>
  <w:style w:type="paragraph" w:styleId="44">
    <w:name w:val="toc 2"/>
    <w:basedOn w:val="1"/>
    <w:next w:val="1"/>
    <w:unhideWhenUsed/>
    <w:qFormat/>
    <w:uiPriority w:val="39"/>
    <w:pPr>
      <w:spacing w:before="10" w:beforeLines="10" w:after="10" w:afterLines="10" w:line="240" w:lineRule="auto"/>
      <w:ind w:left="100" w:leftChars="100" w:firstLine="0" w:firstLineChars="0"/>
    </w:pPr>
    <w:rPr>
      <w:sz w:val="21"/>
    </w:rPr>
  </w:style>
  <w:style w:type="paragraph" w:styleId="45">
    <w:name w:val="toc 9"/>
    <w:basedOn w:val="1"/>
    <w:next w:val="1"/>
    <w:qFormat/>
    <w:uiPriority w:val="39"/>
    <w:pPr>
      <w:spacing w:line="240" w:lineRule="auto"/>
      <w:ind w:left="1680" w:firstLine="0" w:firstLineChars="0"/>
      <w:jc w:val="left"/>
    </w:pPr>
    <w:rPr>
      <w:rFonts w:cs="Times New Roman"/>
      <w:sz w:val="18"/>
      <w:szCs w:val="18"/>
    </w:rPr>
  </w:style>
  <w:style w:type="paragraph" w:styleId="46">
    <w:name w:val="Body Text 2"/>
    <w:basedOn w:val="1"/>
    <w:link w:val="205"/>
    <w:qFormat/>
    <w:uiPriority w:val="0"/>
    <w:pPr>
      <w:spacing w:line="240" w:lineRule="auto"/>
      <w:ind w:firstLine="0" w:firstLineChars="0"/>
    </w:pPr>
    <w:rPr>
      <w:rFonts w:cs="Times New Roman"/>
      <w:snapToGrid w:val="0"/>
      <w:kern w:val="28"/>
      <w:szCs w:val="20"/>
    </w:rPr>
  </w:style>
  <w:style w:type="paragraph" w:styleId="47">
    <w:name w:val="Normal (Web)"/>
    <w:basedOn w:val="1"/>
    <w:unhideWhenUsed/>
    <w:qFormat/>
    <w:uiPriority w:val="0"/>
    <w:pPr>
      <w:widowControl/>
      <w:spacing w:before="100" w:beforeAutospacing="1" w:after="100" w:afterAutospacing="1" w:line="240" w:lineRule="auto"/>
      <w:ind w:firstLine="0" w:firstLineChars="0"/>
      <w:jc w:val="left"/>
    </w:pPr>
    <w:rPr>
      <w:rFonts w:ascii="宋体" w:hAnsi="宋体" w:cs="Times New Roman"/>
      <w:color w:val="000000"/>
      <w:kern w:val="0"/>
      <w:szCs w:val="20"/>
    </w:rPr>
  </w:style>
  <w:style w:type="paragraph" w:styleId="48">
    <w:name w:val="index 1"/>
    <w:basedOn w:val="1"/>
    <w:next w:val="1"/>
    <w:semiHidden/>
    <w:qFormat/>
    <w:uiPriority w:val="0"/>
    <w:pPr>
      <w:spacing w:line="280" w:lineRule="exact"/>
      <w:ind w:firstLine="0" w:firstLineChars="0"/>
    </w:pPr>
    <w:rPr>
      <w:rFonts w:ascii="宋体" w:hAnsi="宋体" w:cs="Times New Roman"/>
      <w:sz w:val="21"/>
      <w:szCs w:val="24"/>
    </w:rPr>
  </w:style>
  <w:style w:type="paragraph" w:styleId="49">
    <w:name w:val="annotation subject"/>
    <w:basedOn w:val="21"/>
    <w:next w:val="21"/>
    <w:link w:val="107"/>
    <w:semiHidden/>
    <w:unhideWhenUsed/>
    <w:qFormat/>
    <w:uiPriority w:val="0"/>
    <w:rPr>
      <w:b/>
      <w:bCs/>
    </w:rPr>
  </w:style>
  <w:style w:type="table" w:styleId="51">
    <w:name w:val="Table Grid"/>
    <w:basedOn w:val="5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qFormat/>
    <w:uiPriority w:val="0"/>
    <w:rPr>
      <w:b/>
      <w:bCs/>
    </w:rPr>
  </w:style>
  <w:style w:type="character" w:styleId="54">
    <w:name w:val="page number"/>
    <w:basedOn w:val="52"/>
    <w:qFormat/>
    <w:uiPriority w:val="0"/>
  </w:style>
  <w:style w:type="character" w:styleId="55">
    <w:name w:val="FollowedHyperlink"/>
    <w:qFormat/>
    <w:uiPriority w:val="0"/>
    <w:rPr>
      <w:color w:val="800080"/>
      <w:u w:val="single"/>
    </w:rPr>
  </w:style>
  <w:style w:type="character" w:styleId="56">
    <w:name w:val="Emphasis"/>
    <w:qFormat/>
    <w:uiPriority w:val="0"/>
    <w:rPr>
      <w:i/>
      <w:iCs/>
    </w:rPr>
  </w:style>
  <w:style w:type="character" w:styleId="57">
    <w:name w:val="Hyperlink"/>
    <w:basedOn w:val="52"/>
    <w:unhideWhenUsed/>
    <w:qFormat/>
    <w:uiPriority w:val="99"/>
    <w:rPr>
      <w:color w:val="0563C1" w:themeColor="hyperlink"/>
      <w:u w:val="single"/>
      <w14:textFill>
        <w14:solidFill>
          <w14:schemeClr w14:val="hlink"/>
        </w14:solidFill>
      </w14:textFill>
    </w:rPr>
  </w:style>
  <w:style w:type="character" w:styleId="58">
    <w:name w:val="annotation reference"/>
    <w:basedOn w:val="52"/>
    <w:semiHidden/>
    <w:unhideWhenUsed/>
    <w:qFormat/>
    <w:uiPriority w:val="0"/>
    <w:rPr>
      <w:sz w:val="21"/>
      <w:szCs w:val="21"/>
    </w:rPr>
  </w:style>
  <w:style w:type="paragraph" w:customStyle="1" w:styleId="59">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样式 标题 1 + 首行缩进:  2 字符"/>
    <w:basedOn w:val="4"/>
    <w:next w:val="1"/>
    <w:unhideWhenUsed/>
    <w:qFormat/>
    <w:uiPriority w:val="0"/>
    <w:pPr>
      <w:spacing w:beforeLines="0" w:afterLines="0"/>
      <w:ind w:firstLine="200" w:firstLineChars="200"/>
    </w:pPr>
    <w:rPr>
      <w:rFonts w:hint="eastAsia"/>
      <w:sz w:val="44"/>
    </w:rPr>
  </w:style>
  <w:style w:type="paragraph" w:customStyle="1" w:styleId="61">
    <w:name w:val="正文格式"/>
    <w:basedOn w:val="1"/>
    <w:qFormat/>
    <w:uiPriority w:val="0"/>
    <w:pPr>
      <w:adjustRightInd w:val="0"/>
      <w:ind w:firstLine="482" w:firstLineChars="0"/>
      <w:jc w:val="left"/>
    </w:pPr>
    <w:rPr>
      <w:rFonts w:ascii="宋体" w:hAnsiTheme="minorHAnsi" w:eastAsiaTheme="minorEastAsia"/>
      <w:kern w:val="0"/>
      <w:szCs w:val="24"/>
    </w:rPr>
  </w:style>
  <w:style w:type="paragraph" w:customStyle="1" w:styleId="62">
    <w:name w:val="样式 首行缩进:  2 字符1"/>
    <w:basedOn w:val="1"/>
    <w:qFormat/>
    <w:uiPriority w:val="0"/>
    <w:pPr>
      <w:adjustRightInd w:val="0"/>
      <w:snapToGrid w:val="0"/>
      <w:ind w:firstLine="480"/>
    </w:pPr>
    <w:rPr>
      <w:rFonts w:cs="宋体"/>
    </w:rPr>
  </w:style>
  <w:style w:type="character" w:customStyle="1" w:styleId="63">
    <w:name w:val="页眉 Char"/>
    <w:basedOn w:val="52"/>
    <w:link w:val="36"/>
    <w:qFormat/>
    <w:uiPriority w:val="0"/>
    <w:rPr>
      <w:sz w:val="18"/>
      <w:szCs w:val="18"/>
    </w:rPr>
  </w:style>
  <w:style w:type="character" w:customStyle="1" w:styleId="64">
    <w:name w:val="页脚 Char"/>
    <w:basedOn w:val="52"/>
    <w:link w:val="34"/>
    <w:qFormat/>
    <w:uiPriority w:val="99"/>
    <w:rPr>
      <w:sz w:val="18"/>
      <w:szCs w:val="18"/>
    </w:rPr>
  </w:style>
  <w:style w:type="character" w:customStyle="1" w:styleId="65">
    <w:name w:val="标题 1 Char"/>
    <w:basedOn w:val="52"/>
    <w:link w:val="4"/>
    <w:qFormat/>
    <w:uiPriority w:val="0"/>
    <w:rPr>
      <w:rFonts w:ascii="Times New Roman" w:hAnsi="Times New Roman" w:eastAsia="黑体" w:cs="Times New Roman"/>
      <w:bCs/>
      <w:color w:val="000000"/>
      <w:kern w:val="44"/>
      <w:sz w:val="30"/>
      <w:szCs w:val="44"/>
      <w:lang w:val="zh-CN"/>
    </w:rPr>
  </w:style>
  <w:style w:type="character" w:customStyle="1" w:styleId="66">
    <w:name w:val="标题 2 Char"/>
    <w:basedOn w:val="52"/>
    <w:qFormat/>
    <w:uiPriority w:val="0"/>
    <w:rPr>
      <w:rFonts w:asciiTheme="majorHAnsi" w:hAnsiTheme="majorHAnsi" w:eastAsiaTheme="majorEastAsia" w:cstheme="majorBidi"/>
      <w:b/>
      <w:bCs/>
      <w:sz w:val="32"/>
      <w:szCs w:val="32"/>
    </w:rPr>
  </w:style>
  <w:style w:type="character" w:customStyle="1" w:styleId="67">
    <w:name w:val="标题 3 Char"/>
    <w:basedOn w:val="52"/>
    <w:qFormat/>
    <w:uiPriority w:val="0"/>
    <w:rPr>
      <w:rFonts w:ascii="Times New Roman" w:hAnsi="Times New Roman" w:eastAsia="宋体"/>
      <w:b/>
      <w:bCs/>
      <w:sz w:val="32"/>
      <w:szCs w:val="32"/>
    </w:rPr>
  </w:style>
  <w:style w:type="character" w:customStyle="1" w:styleId="68">
    <w:name w:val="标题 4 Char"/>
    <w:basedOn w:val="52"/>
    <w:link w:val="8"/>
    <w:qFormat/>
    <w:uiPriority w:val="0"/>
    <w:rPr>
      <w:rFonts w:ascii="Times New Roman" w:hAnsi="Times New Roman" w:eastAsia="黑体" w:cs="Times New Roman"/>
      <w:sz w:val="24"/>
      <w:szCs w:val="28"/>
      <w:lang w:val="zh-CN" w:eastAsia="zh-CN"/>
    </w:rPr>
  </w:style>
  <w:style w:type="character" w:customStyle="1" w:styleId="69">
    <w:name w:val="标题 2 Char1"/>
    <w:link w:val="5"/>
    <w:qFormat/>
    <w:uiPriority w:val="0"/>
    <w:rPr>
      <w:rFonts w:ascii="Times New Roman" w:hAnsi="Times New Roman" w:eastAsia="黑体" w:cs="Times New Roman"/>
      <w:bCs/>
      <w:kern w:val="0"/>
      <w:sz w:val="28"/>
      <w:szCs w:val="20"/>
      <w:lang w:val="zh-CN" w:eastAsia="zh-CN"/>
    </w:rPr>
  </w:style>
  <w:style w:type="character" w:customStyle="1" w:styleId="70">
    <w:name w:val="标题 3 Char1"/>
    <w:link w:val="6"/>
    <w:qFormat/>
    <w:uiPriority w:val="0"/>
    <w:rPr>
      <w:rFonts w:ascii="Times New Roman" w:hAnsi="Times New Roman" w:eastAsia="黑体" w:cs="Times New Roman"/>
      <w:bCs/>
      <w:sz w:val="24"/>
      <w:szCs w:val="32"/>
      <w:lang w:val="zh-CN" w:eastAsia="zh-CN"/>
    </w:rPr>
  </w:style>
  <w:style w:type="paragraph" w:customStyle="1" w:styleId="71">
    <w:name w:val="表格"/>
    <w:next w:val="1"/>
    <w:link w:val="79"/>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72">
    <w:name w:val="表头"/>
    <w:basedOn w:val="1"/>
    <w:link w:val="85"/>
    <w:qFormat/>
    <w:uiPriority w:val="0"/>
    <w:pPr>
      <w:adjustRightInd w:val="0"/>
      <w:snapToGrid w:val="0"/>
      <w:spacing w:before="50" w:beforeLines="50" w:line="240" w:lineRule="auto"/>
      <w:ind w:firstLine="0" w:firstLineChars="0"/>
      <w:jc w:val="center"/>
    </w:pPr>
    <w:rPr>
      <w:rFonts w:eastAsia="黑体" w:cs="Times New Roman"/>
      <w:bCs/>
      <w:szCs w:val="28"/>
    </w:rPr>
  </w:style>
  <w:style w:type="character" w:customStyle="1" w:styleId="73">
    <w:name w:val="表格文字 Char Char"/>
    <w:link w:val="74"/>
    <w:qFormat/>
    <w:locked/>
    <w:uiPriority w:val="99"/>
    <w:rPr>
      <w:rFonts w:eastAsia="华文楷体"/>
    </w:rPr>
  </w:style>
  <w:style w:type="paragraph" w:customStyle="1" w:styleId="74">
    <w:name w:val="表格文字"/>
    <w:basedOn w:val="1"/>
    <w:next w:val="1"/>
    <w:link w:val="73"/>
    <w:qFormat/>
    <w:uiPriority w:val="0"/>
    <w:pPr>
      <w:keepNext/>
      <w:keepLines/>
      <w:tabs>
        <w:tab w:val="left" w:pos="42"/>
        <w:tab w:val="left" w:pos="4584"/>
      </w:tabs>
      <w:adjustRightInd w:val="0"/>
      <w:snapToGrid w:val="0"/>
      <w:spacing w:line="240" w:lineRule="auto"/>
      <w:ind w:firstLine="0" w:firstLineChars="0"/>
      <w:jc w:val="center"/>
      <w:textAlignment w:val="center"/>
    </w:pPr>
    <w:rPr>
      <w:rFonts w:eastAsia="华文楷体" w:asciiTheme="minorHAnsi" w:hAnsiTheme="minorHAnsi"/>
      <w:sz w:val="21"/>
    </w:rPr>
  </w:style>
  <w:style w:type="character" w:customStyle="1" w:styleId="75">
    <w:name w:val="正文首行缩进 2 Char"/>
    <w:link w:val="76"/>
    <w:qFormat/>
    <w:locked/>
    <w:uiPriority w:val="99"/>
    <w:rPr>
      <w:sz w:val="24"/>
    </w:rPr>
  </w:style>
  <w:style w:type="paragraph" w:customStyle="1" w:styleId="76">
    <w:name w:val="正文首行缩进 21"/>
    <w:basedOn w:val="1"/>
    <w:link w:val="75"/>
    <w:qFormat/>
    <w:uiPriority w:val="99"/>
    <w:pPr>
      <w:widowControl/>
      <w:spacing w:after="120" w:line="300" w:lineRule="auto"/>
      <w:ind w:firstLine="420" w:firstLineChars="0"/>
    </w:pPr>
    <w:rPr>
      <w:rFonts w:asciiTheme="minorHAnsi" w:hAnsiTheme="minorHAnsi" w:eastAsiaTheme="minorEastAsia"/>
    </w:rPr>
  </w:style>
  <w:style w:type="paragraph" w:customStyle="1" w:styleId="77">
    <w:name w:val="图片"/>
    <w:basedOn w:val="1"/>
    <w:link w:val="78"/>
    <w:qFormat/>
    <w:uiPriority w:val="0"/>
    <w:pPr>
      <w:spacing w:line="26" w:lineRule="atLeast"/>
      <w:ind w:firstLine="0" w:firstLineChars="0"/>
      <w:jc w:val="center"/>
    </w:pPr>
  </w:style>
  <w:style w:type="character" w:customStyle="1" w:styleId="78">
    <w:name w:val="图片 Char"/>
    <w:basedOn w:val="52"/>
    <w:link w:val="77"/>
    <w:qFormat/>
    <w:uiPriority w:val="0"/>
    <w:rPr>
      <w:rFonts w:ascii="Times New Roman" w:hAnsi="Times New Roman" w:eastAsia="宋体"/>
      <w:sz w:val="24"/>
    </w:rPr>
  </w:style>
  <w:style w:type="character" w:customStyle="1" w:styleId="79">
    <w:name w:val="表格 Char"/>
    <w:link w:val="71"/>
    <w:qFormat/>
    <w:uiPriority w:val="0"/>
    <w:rPr>
      <w:rFonts w:ascii="Times New Roman" w:hAnsi="Times New Roman" w:eastAsia="宋体" w:cs="宋体"/>
      <w:kern w:val="28"/>
      <w:szCs w:val="21"/>
    </w:rPr>
  </w:style>
  <w:style w:type="paragraph" w:customStyle="1" w:styleId="80">
    <w:name w:val="No Spacing1"/>
    <w:qFormat/>
    <w:uiPriority w:val="0"/>
    <w:pPr>
      <w:widowControl w:val="0"/>
      <w:jc w:val="both"/>
    </w:pPr>
    <w:rPr>
      <w:rFonts w:ascii="Times New Roman" w:hAnsi="Times New Roman" w:eastAsia="宋体" w:cs="Times New Roman"/>
      <w:kern w:val="2"/>
      <w:sz w:val="24"/>
      <w:szCs w:val="22"/>
      <w:lang w:val="en-US" w:eastAsia="zh-CN" w:bidi="ar-SA"/>
    </w:rPr>
  </w:style>
  <w:style w:type="paragraph" w:customStyle="1" w:styleId="81">
    <w:name w:val="Char Char Char Char Char Char Char Char"/>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82">
    <w:name w:val="表内容"/>
    <w:basedOn w:val="1"/>
    <w:semiHidden/>
    <w:qFormat/>
    <w:uiPriority w:val="0"/>
    <w:pPr>
      <w:widowControl/>
      <w:adjustRightInd w:val="0"/>
      <w:snapToGrid w:val="0"/>
      <w:spacing w:before="60" w:after="60" w:line="240" w:lineRule="exact"/>
      <w:jc w:val="center"/>
      <w:textAlignment w:val="baseline"/>
    </w:pPr>
    <w:rPr>
      <w:rFonts w:ascii="宋体" w:hAnsi="宋体" w:cs="宋体"/>
      <w:bCs/>
      <w:kern w:val="0"/>
      <w:szCs w:val="20"/>
    </w:rPr>
  </w:style>
  <w:style w:type="paragraph" w:customStyle="1" w:styleId="83">
    <w:name w:val="博士论文正文"/>
    <w:basedOn w:val="1"/>
    <w:semiHidden/>
    <w:qFormat/>
    <w:uiPriority w:val="0"/>
    <w:pPr>
      <w:snapToGrid w:val="0"/>
      <w:spacing w:beforeLines="20" w:afterLines="20"/>
    </w:pPr>
    <w:rPr>
      <w:rFonts w:cs="Times New Roman"/>
      <w:szCs w:val="20"/>
    </w:rPr>
  </w:style>
  <w:style w:type="paragraph" w:customStyle="1" w:styleId="84">
    <w:name w:val="Char Char Char Char Char Char Char Char1"/>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character" w:customStyle="1" w:styleId="85">
    <w:name w:val="表头 Char"/>
    <w:link w:val="72"/>
    <w:qFormat/>
    <w:uiPriority w:val="99"/>
    <w:rPr>
      <w:rFonts w:ascii="Times New Roman" w:hAnsi="Times New Roman" w:eastAsia="黑体" w:cs="Times New Roman"/>
      <w:bCs/>
      <w:sz w:val="24"/>
      <w:szCs w:val="28"/>
    </w:rPr>
  </w:style>
  <w:style w:type="character" w:customStyle="1" w:styleId="86">
    <w:name w:val="正文2 Char"/>
    <w:basedOn w:val="52"/>
    <w:link w:val="87"/>
    <w:qFormat/>
    <w:uiPriority w:val="0"/>
    <w:rPr>
      <w:rFonts w:ascii="宋体" w:hAnsi="宋体" w:cs="宋体"/>
      <w:sz w:val="24"/>
      <w:szCs w:val="24"/>
    </w:rPr>
  </w:style>
  <w:style w:type="paragraph" w:customStyle="1" w:styleId="87">
    <w:name w:val="正文2"/>
    <w:basedOn w:val="1"/>
    <w:link w:val="86"/>
    <w:qFormat/>
    <w:uiPriority w:val="0"/>
    <w:pPr>
      <w:ind w:firstLine="480"/>
    </w:pPr>
    <w:rPr>
      <w:rFonts w:ascii="宋体" w:hAnsi="宋体" w:cs="宋体" w:eastAsiaTheme="minorEastAsia"/>
      <w:szCs w:val="24"/>
    </w:rPr>
  </w:style>
  <w:style w:type="paragraph" w:customStyle="1" w:styleId="88">
    <w:name w:val="国寰表内"/>
    <w:basedOn w:val="1"/>
    <w:link w:val="89"/>
    <w:qFormat/>
    <w:uiPriority w:val="0"/>
    <w:pPr>
      <w:adjustRightInd w:val="0"/>
      <w:snapToGrid w:val="0"/>
      <w:spacing w:line="280" w:lineRule="atLeast"/>
      <w:ind w:right="28" w:firstLine="0" w:firstLineChars="0"/>
    </w:pPr>
    <w:rPr>
      <w:rFonts w:cs="Times New Roman"/>
      <w:snapToGrid w:val="0"/>
      <w:color w:val="000000"/>
      <w:kern w:val="0"/>
      <w:sz w:val="18"/>
      <w:szCs w:val="20"/>
    </w:rPr>
  </w:style>
  <w:style w:type="character" w:customStyle="1" w:styleId="89">
    <w:name w:val="国寰表内 Char"/>
    <w:link w:val="88"/>
    <w:qFormat/>
    <w:uiPriority w:val="0"/>
    <w:rPr>
      <w:rFonts w:ascii="Times New Roman" w:hAnsi="Times New Roman" w:eastAsia="宋体" w:cs="Times New Roman"/>
      <w:snapToGrid w:val="0"/>
      <w:color w:val="000000"/>
      <w:kern w:val="0"/>
      <w:sz w:val="18"/>
      <w:szCs w:val="20"/>
    </w:rPr>
  </w:style>
  <w:style w:type="paragraph" w:customStyle="1" w:styleId="90">
    <w:name w:val="A正文"/>
    <w:basedOn w:val="1"/>
    <w:link w:val="91"/>
    <w:qFormat/>
    <w:uiPriority w:val="0"/>
    <w:pPr>
      <w:widowControl/>
      <w:overflowPunct w:val="0"/>
      <w:autoSpaceDE w:val="0"/>
      <w:autoSpaceDN w:val="0"/>
      <w:adjustRightInd w:val="0"/>
      <w:snapToGrid w:val="0"/>
      <w:textAlignment w:val="baseline"/>
    </w:pPr>
    <w:rPr>
      <w:rFonts w:cs="Times New Roman"/>
      <w:color w:val="000000"/>
      <w:kern w:val="0"/>
      <w:szCs w:val="24"/>
    </w:rPr>
  </w:style>
  <w:style w:type="character" w:customStyle="1" w:styleId="91">
    <w:name w:val="A正文 Char"/>
    <w:link w:val="90"/>
    <w:qFormat/>
    <w:uiPriority w:val="0"/>
    <w:rPr>
      <w:rFonts w:ascii="Times New Roman" w:hAnsi="Times New Roman" w:eastAsia="宋体" w:cs="Times New Roman"/>
      <w:color w:val="000000"/>
      <w:kern w:val="0"/>
      <w:sz w:val="24"/>
      <w:szCs w:val="24"/>
    </w:rPr>
  </w:style>
  <w:style w:type="table" w:customStyle="1" w:styleId="92">
    <w:name w:val="验收"/>
    <w:basedOn w:val="50"/>
    <w:qFormat/>
    <w:uiPriority w:val="99"/>
    <w:pPr>
      <w:widowControl w:val="0"/>
      <w:jc w:val="center"/>
    </w:pPr>
    <w:rPr>
      <w:rFonts w:ascii="Times New Roman" w:hAnsi="Times New Roman" w:eastAsia="宋体"/>
    </w:rPr>
    <w:tblPr>
      <w:tblBorders>
        <w:top w:val="single" w:color="auto" w:sz="4" w:space="0"/>
        <w:bottom w:val="single" w:color="auto" w:sz="4" w:space="0"/>
        <w:insideH w:val="single" w:color="auto" w:sz="4" w:space="0"/>
        <w:insideV w:val="single" w:color="auto" w:sz="4" w:space="0"/>
      </w:tblBorders>
    </w:tblPr>
    <w:tcPr>
      <w:vAlign w:val="center"/>
    </w:tcPr>
  </w:style>
  <w:style w:type="paragraph" w:customStyle="1" w:styleId="93">
    <w:name w:val="图名"/>
    <w:basedOn w:val="72"/>
    <w:link w:val="95"/>
    <w:qFormat/>
    <w:uiPriority w:val="0"/>
    <w:pPr>
      <w:spacing w:before="0" w:beforeLines="0" w:after="50" w:afterLines="50"/>
    </w:pPr>
  </w:style>
  <w:style w:type="character" w:customStyle="1" w:styleId="94">
    <w:name w:val="fontstyle01"/>
    <w:basedOn w:val="52"/>
    <w:qFormat/>
    <w:uiPriority w:val="0"/>
    <w:rPr>
      <w:rFonts w:hint="eastAsia" w:ascii="宋体" w:hAnsi="宋体" w:eastAsia="宋体"/>
      <w:color w:val="000000"/>
      <w:sz w:val="24"/>
      <w:szCs w:val="24"/>
    </w:rPr>
  </w:style>
  <w:style w:type="character" w:customStyle="1" w:styleId="95">
    <w:name w:val="图名 Char"/>
    <w:basedOn w:val="85"/>
    <w:link w:val="93"/>
    <w:qFormat/>
    <w:uiPriority w:val="0"/>
    <w:rPr>
      <w:rFonts w:ascii="Times New Roman" w:hAnsi="Times New Roman" w:eastAsia="黑体" w:cs="Times New Roman"/>
      <w:sz w:val="24"/>
      <w:szCs w:val="28"/>
    </w:rPr>
  </w:style>
  <w:style w:type="character" w:customStyle="1" w:styleId="96">
    <w:name w:val="fontstyle21"/>
    <w:basedOn w:val="52"/>
    <w:qFormat/>
    <w:uiPriority w:val="0"/>
    <w:rPr>
      <w:rFonts w:hint="eastAsia" w:ascii="TimesNewRomanPSMT" w:eastAsia="TimesNewRomanPSMT"/>
      <w:color w:val="000000"/>
      <w:sz w:val="24"/>
      <w:szCs w:val="24"/>
    </w:rPr>
  </w:style>
  <w:style w:type="character" w:customStyle="1" w:styleId="97">
    <w:name w:val="fontstyle11"/>
    <w:basedOn w:val="52"/>
    <w:qFormat/>
    <w:uiPriority w:val="0"/>
    <w:rPr>
      <w:rFonts w:hint="eastAsia" w:ascii="宋体" w:hAnsi="宋体" w:eastAsia="宋体"/>
      <w:color w:val="000000"/>
      <w:sz w:val="24"/>
      <w:szCs w:val="24"/>
    </w:rPr>
  </w:style>
  <w:style w:type="paragraph" w:customStyle="1" w:styleId="98">
    <w:name w:val="表格格式"/>
    <w:basedOn w:val="1"/>
    <w:link w:val="99"/>
    <w:qFormat/>
    <w:uiPriority w:val="0"/>
    <w:pPr>
      <w:spacing w:line="240" w:lineRule="auto"/>
      <w:ind w:firstLine="0" w:firstLineChars="0"/>
      <w:jc w:val="center"/>
    </w:pPr>
    <w:rPr>
      <w:rFonts w:cs="Times New Roman"/>
      <w:sz w:val="21"/>
      <w:szCs w:val="24"/>
    </w:rPr>
  </w:style>
  <w:style w:type="character" w:customStyle="1" w:styleId="99">
    <w:name w:val="表格格式 Char"/>
    <w:link w:val="98"/>
    <w:qFormat/>
    <w:uiPriority w:val="0"/>
    <w:rPr>
      <w:rFonts w:ascii="Times New Roman" w:hAnsi="Times New Roman" w:eastAsia="宋体" w:cs="Times New Roman"/>
      <w:szCs w:val="24"/>
    </w:rPr>
  </w:style>
  <w:style w:type="paragraph" w:customStyle="1" w:styleId="100">
    <w:name w:val="表内字"/>
    <w:qFormat/>
    <w:uiPriority w:val="0"/>
    <w:pPr>
      <w:snapToGrid w:val="0"/>
      <w:jc w:val="both"/>
    </w:pPr>
    <w:rPr>
      <w:rFonts w:ascii="Times New Roman" w:hAnsi="Times New Roman" w:eastAsia="宋体" w:cs="Times New Roman"/>
      <w:iCs/>
      <w:color w:val="000000"/>
      <w:sz w:val="21"/>
      <w:szCs w:val="18"/>
      <w:lang w:val="en-US" w:eastAsia="zh-CN" w:bidi="ar-SA"/>
    </w:rPr>
  </w:style>
  <w:style w:type="paragraph" w:customStyle="1" w:styleId="101">
    <w:name w:val="表格（窄）"/>
    <w:basedOn w:val="1"/>
    <w:qFormat/>
    <w:uiPriority w:val="0"/>
    <w:pPr>
      <w:adjustRightInd w:val="0"/>
      <w:snapToGrid w:val="0"/>
      <w:spacing w:before="24" w:beforeLines="10" w:after="24" w:afterLines="10" w:line="240" w:lineRule="auto"/>
      <w:ind w:left="-97" w:leftChars="-51" w:right="-107" w:rightChars="-51" w:hanging="10" w:hangingChars="5"/>
      <w:jc w:val="center"/>
    </w:pPr>
    <w:rPr>
      <w:rFonts w:ascii="宋体" w:hAnsi="宋体" w:cs="宋体"/>
      <w:bCs/>
      <w:snapToGrid w:val="0"/>
      <w:sz w:val="21"/>
      <w:szCs w:val="21"/>
    </w:rPr>
  </w:style>
  <w:style w:type="character" w:customStyle="1" w:styleId="102">
    <w:name w:val="正文内容 Char"/>
    <w:link w:val="103"/>
    <w:qFormat/>
    <w:uiPriority w:val="0"/>
    <w:rPr>
      <w:rFonts w:cs="宋体"/>
      <w:sz w:val="24"/>
      <w:szCs w:val="20"/>
    </w:rPr>
  </w:style>
  <w:style w:type="paragraph" w:customStyle="1" w:styleId="103">
    <w:name w:val="正文内容"/>
    <w:basedOn w:val="1"/>
    <w:link w:val="102"/>
    <w:qFormat/>
    <w:uiPriority w:val="0"/>
    <w:rPr>
      <w:rFonts w:cs="宋体" w:asciiTheme="minorHAnsi" w:hAnsiTheme="minorHAnsi" w:eastAsiaTheme="minorEastAsia"/>
      <w:szCs w:val="20"/>
    </w:rPr>
  </w:style>
  <w:style w:type="paragraph" w:customStyle="1" w:styleId="104">
    <w:name w:val="表"/>
    <w:basedOn w:val="1"/>
    <w:link w:val="105"/>
    <w:qFormat/>
    <w:uiPriority w:val="0"/>
    <w:pPr>
      <w:adjustRightInd w:val="0"/>
      <w:snapToGrid w:val="0"/>
      <w:spacing w:line="280" w:lineRule="atLeast"/>
      <w:ind w:right="28" w:firstLine="0" w:firstLineChars="0"/>
      <w:jc w:val="center"/>
    </w:pPr>
    <w:rPr>
      <w:rFonts w:cs="Times New Roman"/>
      <w:snapToGrid w:val="0"/>
      <w:color w:val="000000"/>
      <w:kern w:val="0"/>
      <w:sz w:val="18"/>
      <w:szCs w:val="18"/>
      <w:lang w:val="zh-CN"/>
    </w:rPr>
  </w:style>
  <w:style w:type="character" w:customStyle="1" w:styleId="105">
    <w:name w:val="表 Char"/>
    <w:link w:val="104"/>
    <w:qFormat/>
    <w:uiPriority w:val="0"/>
    <w:rPr>
      <w:rFonts w:ascii="Times New Roman" w:hAnsi="Times New Roman" w:eastAsia="宋体" w:cs="Times New Roman"/>
      <w:snapToGrid w:val="0"/>
      <w:color w:val="000000"/>
      <w:kern w:val="0"/>
      <w:sz w:val="18"/>
      <w:szCs w:val="18"/>
      <w:lang w:val="zh-CN" w:eastAsia="zh-CN"/>
    </w:rPr>
  </w:style>
  <w:style w:type="character" w:customStyle="1" w:styleId="106">
    <w:name w:val="批注文字 Char"/>
    <w:basedOn w:val="52"/>
    <w:link w:val="21"/>
    <w:qFormat/>
    <w:uiPriority w:val="0"/>
    <w:rPr>
      <w:rFonts w:ascii="Times New Roman" w:hAnsi="Times New Roman" w:eastAsia="宋体"/>
      <w:sz w:val="24"/>
    </w:rPr>
  </w:style>
  <w:style w:type="character" w:customStyle="1" w:styleId="107">
    <w:name w:val="批注主题 Char"/>
    <w:basedOn w:val="106"/>
    <w:link w:val="49"/>
    <w:semiHidden/>
    <w:qFormat/>
    <w:uiPriority w:val="99"/>
    <w:rPr>
      <w:rFonts w:ascii="Times New Roman" w:hAnsi="Times New Roman" w:eastAsia="宋体"/>
      <w:b/>
      <w:bCs/>
      <w:sz w:val="24"/>
    </w:rPr>
  </w:style>
  <w:style w:type="character" w:customStyle="1" w:styleId="108">
    <w:name w:val="批注框文本 Char"/>
    <w:basedOn w:val="52"/>
    <w:link w:val="33"/>
    <w:semiHidden/>
    <w:qFormat/>
    <w:uiPriority w:val="99"/>
    <w:rPr>
      <w:rFonts w:ascii="Times New Roman" w:hAnsi="Times New Roman" w:eastAsia="宋体"/>
      <w:sz w:val="18"/>
      <w:szCs w:val="18"/>
    </w:rPr>
  </w:style>
  <w:style w:type="character" w:customStyle="1" w:styleId="109">
    <w:name w:val="正文文本缩进 Char"/>
    <w:basedOn w:val="52"/>
    <w:link w:val="24"/>
    <w:qFormat/>
    <w:uiPriority w:val="0"/>
    <w:rPr>
      <w:rFonts w:ascii="宋体"/>
      <w:spacing w:val="6"/>
      <w:kern w:val="0"/>
      <w:sz w:val="28"/>
      <w:szCs w:val="24"/>
    </w:rPr>
  </w:style>
  <w:style w:type="character" w:customStyle="1" w:styleId="110">
    <w:name w:val="纯文本 Char"/>
    <w:basedOn w:val="52"/>
    <w:link w:val="29"/>
    <w:qFormat/>
    <w:uiPriority w:val="0"/>
    <w:rPr>
      <w:rFonts w:ascii="宋体" w:eastAsia="宋体"/>
      <w:spacing w:val="8"/>
      <w:sz w:val="24"/>
    </w:rPr>
  </w:style>
  <w:style w:type="paragraph" w:customStyle="1" w:styleId="111">
    <w:name w:val="_Style 77"/>
    <w:basedOn w:val="1"/>
    <w:qFormat/>
    <w:uiPriority w:val="0"/>
    <w:pPr>
      <w:spacing w:line="240" w:lineRule="auto"/>
      <w:ind w:firstLine="0" w:firstLineChars="0"/>
    </w:pPr>
    <w:rPr>
      <w:rFonts w:cs="Times New Roman"/>
      <w:sz w:val="21"/>
      <w:szCs w:val="24"/>
    </w:rPr>
  </w:style>
  <w:style w:type="paragraph" w:customStyle="1" w:styleId="112">
    <w:name w:val="标准"/>
    <w:basedOn w:val="1"/>
    <w:qFormat/>
    <w:uiPriority w:val="0"/>
    <w:pPr>
      <w:adjustRightInd w:val="0"/>
      <w:spacing w:line="520" w:lineRule="atLeast"/>
      <w:ind w:firstLine="0" w:firstLineChars="0"/>
      <w:jc w:val="center"/>
      <w:textAlignment w:val="baseline"/>
    </w:pPr>
    <w:rPr>
      <w:rFonts w:cs="Times New Roman"/>
      <w:kern w:val="0"/>
      <w:sz w:val="21"/>
      <w:szCs w:val="21"/>
    </w:rPr>
  </w:style>
  <w:style w:type="paragraph" w:customStyle="1" w:styleId="113">
    <w:name w:val="xl26"/>
    <w:basedOn w:val="1"/>
    <w:qFormat/>
    <w:uiPriority w:val="0"/>
    <w:pPr>
      <w:widowControl/>
      <w:spacing w:before="100" w:after="100" w:line="240" w:lineRule="auto"/>
      <w:ind w:firstLine="0" w:firstLineChars="0"/>
      <w:jc w:val="center"/>
    </w:pPr>
    <w:rPr>
      <w:rFonts w:ascii="宋体" w:hAnsi="宋体" w:cs="Times New Roman"/>
      <w:kern w:val="0"/>
      <w:szCs w:val="20"/>
    </w:rPr>
  </w:style>
  <w:style w:type="character" w:customStyle="1" w:styleId="114">
    <w:name w:val="表格内 Char"/>
    <w:link w:val="115"/>
    <w:qFormat/>
    <w:uiPriority w:val="0"/>
    <w:rPr>
      <w:rFonts w:eastAsia="宋体"/>
      <w:snapToGrid w:val="0"/>
      <w:szCs w:val="21"/>
    </w:rPr>
  </w:style>
  <w:style w:type="paragraph" w:customStyle="1" w:styleId="115">
    <w:name w:val="表格内"/>
    <w:basedOn w:val="1"/>
    <w:link w:val="114"/>
    <w:qFormat/>
    <w:uiPriority w:val="0"/>
    <w:pPr>
      <w:adjustRightInd w:val="0"/>
      <w:snapToGrid w:val="0"/>
      <w:spacing w:line="360" w:lineRule="exact"/>
      <w:ind w:firstLine="0" w:firstLineChars="0"/>
      <w:jc w:val="center"/>
    </w:pPr>
    <w:rPr>
      <w:rFonts w:asciiTheme="minorHAnsi" w:hAnsiTheme="minorHAnsi"/>
      <w:snapToGrid w:val="0"/>
      <w:sz w:val="21"/>
      <w:szCs w:val="21"/>
    </w:rPr>
  </w:style>
  <w:style w:type="paragraph" w:customStyle="1" w:styleId="116">
    <w:name w:val="样式 四号 首行缩进:  2 字符 字符缩放: 90% 行距: 固定值 28 磅"/>
    <w:basedOn w:val="1"/>
    <w:qFormat/>
    <w:uiPriority w:val="0"/>
    <w:pPr>
      <w:spacing w:line="480" w:lineRule="exact"/>
    </w:pPr>
    <w:rPr>
      <w:rFonts w:eastAsia="方正书宋简体" w:cs="Times New Roman"/>
      <w:w w:val="90"/>
      <w:sz w:val="28"/>
      <w:szCs w:val="28"/>
    </w:rPr>
  </w:style>
  <w:style w:type="character" w:customStyle="1" w:styleId="117">
    <w:name w:val="表头 Char1"/>
    <w:qFormat/>
    <w:uiPriority w:val="0"/>
    <w:rPr>
      <w:rFonts w:eastAsia="宋体"/>
      <w:bCs/>
      <w:snapToGrid w:val="0"/>
      <w:color w:val="000000"/>
      <w:kern w:val="2"/>
      <w:sz w:val="21"/>
      <w:szCs w:val="21"/>
      <w:lang w:val="en-US" w:eastAsia="zh-CN" w:bidi="ar-SA"/>
    </w:rPr>
  </w:style>
  <w:style w:type="character" w:customStyle="1" w:styleId="118">
    <w:name w:val="说明书正文 Char"/>
    <w:link w:val="119"/>
    <w:qFormat/>
    <w:uiPriority w:val="0"/>
    <w:rPr>
      <w:rFonts w:eastAsia="宋体"/>
      <w:sz w:val="24"/>
      <w:szCs w:val="24"/>
    </w:rPr>
  </w:style>
  <w:style w:type="paragraph" w:customStyle="1" w:styleId="119">
    <w:name w:val="说明书正文"/>
    <w:basedOn w:val="1"/>
    <w:link w:val="118"/>
    <w:qFormat/>
    <w:uiPriority w:val="0"/>
    <w:pPr>
      <w:adjustRightInd w:val="0"/>
      <w:spacing w:line="440" w:lineRule="exact"/>
      <w:textAlignment w:val="baseline"/>
    </w:pPr>
    <w:rPr>
      <w:rFonts w:asciiTheme="minorHAnsi" w:hAnsiTheme="minorHAnsi"/>
      <w:szCs w:val="24"/>
    </w:rPr>
  </w:style>
  <w:style w:type="paragraph" w:customStyle="1" w:styleId="120">
    <w:name w:val="样式正文"/>
    <w:basedOn w:val="1"/>
    <w:qFormat/>
    <w:uiPriority w:val="0"/>
    <w:pPr>
      <w:adjustRightInd w:val="0"/>
      <w:snapToGrid w:val="0"/>
      <w:ind w:firstLine="624" w:firstLineChars="0"/>
    </w:pPr>
    <w:rPr>
      <w:rFonts w:cs="Times New Roman"/>
      <w:sz w:val="28"/>
      <w:szCs w:val="20"/>
    </w:rPr>
  </w:style>
  <w:style w:type="paragraph" w:customStyle="1" w:styleId="121">
    <w:name w:val="表内"/>
    <w:basedOn w:val="115"/>
    <w:link w:val="280"/>
    <w:qFormat/>
    <w:uiPriority w:val="0"/>
    <w:pPr>
      <w:adjustRightInd/>
      <w:snapToGrid/>
    </w:pPr>
    <w:rPr>
      <w:rFonts w:ascii="宋体"/>
      <w:snapToGrid/>
      <w:color w:val="FF0000"/>
      <w:kern w:val="0"/>
    </w:rPr>
  </w:style>
  <w:style w:type="paragraph" w:customStyle="1" w:styleId="122">
    <w:name w:val="标注"/>
    <w:basedOn w:val="1"/>
    <w:link w:val="124"/>
    <w:qFormat/>
    <w:uiPriority w:val="0"/>
    <w:pPr>
      <w:spacing w:line="240" w:lineRule="auto"/>
      <w:ind w:firstLine="360"/>
    </w:pPr>
    <w:rPr>
      <w:rFonts w:cs="Times New Roman"/>
      <w:sz w:val="18"/>
      <w:szCs w:val="21"/>
    </w:rPr>
  </w:style>
  <w:style w:type="character" w:customStyle="1" w:styleId="123">
    <w:name w:val="标题 5 Char"/>
    <w:basedOn w:val="52"/>
    <w:link w:val="10"/>
    <w:qFormat/>
    <w:uiPriority w:val="0"/>
    <w:rPr>
      <w:rFonts w:ascii="Times New Roman" w:hAnsi="Times New Roman" w:eastAsia="宋体" w:cs="Times New Roman"/>
      <w:b/>
      <w:bCs/>
      <w:sz w:val="28"/>
      <w:szCs w:val="28"/>
    </w:rPr>
  </w:style>
  <w:style w:type="character" w:customStyle="1" w:styleId="124">
    <w:name w:val="标注 Char"/>
    <w:basedOn w:val="52"/>
    <w:link w:val="122"/>
    <w:qFormat/>
    <w:uiPriority w:val="0"/>
    <w:rPr>
      <w:rFonts w:ascii="Times New Roman" w:hAnsi="Times New Roman" w:eastAsia="宋体" w:cs="Times New Roman"/>
      <w:sz w:val="18"/>
      <w:szCs w:val="21"/>
    </w:rPr>
  </w:style>
  <w:style w:type="character" w:customStyle="1" w:styleId="125">
    <w:name w:val="标题 6 Char"/>
    <w:basedOn w:val="52"/>
    <w:link w:val="11"/>
    <w:qFormat/>
    <w:uiPriority w:val="0"/>
    <w:rPr>
      <w:rFonts w:ascii="Arial" w:hAnsi="Arial" w:eastAsia="黑体" w:cs="Times New Roman"/>
      <w:b/>
      <w:bCs/>
      <w:sz w:val="24"/>
      <w:szCs w:val="24"/>
    </w:rPr>
  </w:style>
  <w:style w:type="character" w:customStyle="1" w:styleId="126">
    <w:name w:val="标题 7 Char"/>
    <w:basedOn w:val="52"/>
    <w:link w:val="12"/>
    <w:qFormat/>
    <w:uiPriority w:val="0"/>
    <w:rPr>
      <w:rFonts w:ascii="Times New Roman" w:hAnsi="Times New Roman" w:eastAsia="宋体" w:cs="Times New Roman"/>
      <w:b/>
      <w:bCs/>
      <w:sz w:val="24"/>
      <w:szCs w:val="24"/>
    </w:rPr>
  </w:style>
  <w:style w:type="character" w:customStyle="1" w:styleId="127">
    <w:name w:val="标题 8 Char"/>
    <w:basedOn w:val="52"/>
    <w:link w:val="13"/>
    <w:qFormat/>
    <w:uiPriority w:val="0"/>
    <w:rPr>
      <w:rFonts w:ascii="Arial" w:hAnsi="Arial" w:eastAsia="黑体" w:cs="Times New Roman"/>
      <w:sz w:val="24"/>
      <w:szCs w:val="24"/>
    </w:rPr>
  </w:style>
  <w:style w:type="character" w:customStyle="1" w:styleId="128">
    <w:name w:val="标题 9 Char"/>
    <w:basedOn w:val="52"/>
    <w:link w:val="14"/>
    <w:qFormat/>
    <w:uiPriority w:val="0"/>
    <w:rPr>
      <w:rFonts w:ascii="Arial" w:hAnsi="Arial" w:eastAsia="黑体" w:cs="Times New Roman"/>
      <w:szCs w:val="21"/>
    </w:rPr>
  </w:style>
  <w:style w:type="character" w:customStyle="1" w:styleId="129">
    <w:name w:val="font61"/>
    <w:qFormat/>
    <w:uiPriority w:val="0"/>
    <w:rPr>
      <w:rFonts w:hint="default" w:ascii="Times New Roman" w:hAnsi="Times New Roman" w:cs="Times New Roman"/>
      <w:color w:val="000000"/>
      <w:sz w:val="21"/>
      <w:szCs w:val="21"/>
      <w:u w:val="none"/>
      <w:vertAlign w:val="superscript"/>
    </w:rPr>
  </w:style>
  <w:style w:type="character" w:customStyle="1" w:styleId="130">
    <w:name w:val="样式 列表 + 黑色 Char"/>
    <w:qFormat/>
    <w:uiPriority w:val="0"/>
    <w:rPr>
      <w:rFonts w:ascii="黑体" w:eastAsia="黑体"/>
      <w:color w:val="000000"/>
      <w:kern w:val="2"/>
      <w:sz w:val="24"/>
      <w:szCs w:val="24"/>
      <w:lang w:val="en-US" w:eastAsia="zh-CN" w:bidi="ar-SA"/>
    </w:rPr>
  </w:style>
  <w:style w:type="character" w:customStyle="1" w:styleId="131">
    <w:name w:val="表头 + 居中 Char"/>
    <w:link w:val="132"/>
    <w:qFormat/>
    <w:uiPriority w:val="0"/>
    <w:rPr>
      <w:rFonts w:ascii="Arial" w:hAnsi="Arial" w:eastAsia="黑体"/>
      <w:szCs w:val="21"/>
    </w:rPr>
  </w:style>
  <w:style w:type="paragraph" w:customStyle="1" w:styleId="132">
    <w:name w:val="表头 + 居中"/>
    <w:basedOn w:val="1"/>
    <w:next w:val="1"/>
    <w:link w:val="131"/>
    <w:qFormat/>
    <w:uiPriority w:val="0"/>
    <w:pPr>
      <w:keepNext/>
      <w:keepLines/>
      <w:spacing w:before="156" w:beforeLines="50" w:after="156" w:afterLines="50" w:line="240" w:lineRule="auto"/>
      <w:ind w:firstLine="0" w:firstLineChars="0"/>
      <w:jc w:val="center"/>
    </w:pPr>
    <w:rPr>
      <w:rFonts w:ascii="Arial" w:hAnsi="Arial" w:eastAsia="黑体"/>
      <w:sz w:val="21"/>
      <w:szCs w:val="21"/>
    </w:rPr>
  </w:style>
  <w:style w:type="character" w:customStyle="1" w:styleId="133">
    <w:name w:val="正文文字缩进2字符 Char Char Char"/>
    <w:qFormat/>
    <w:uiPriority w:val="0"/>
    <w:rPr>
      <w:rFonts w:ascii="宋体" w:eastAsia="宋体"/>
      <w:spacing w:val="6"/>
      <w:kern w:val="2"/>
      <w:sz w:val="28"/>
      <w:lang w:val="en-US" w:eastAsia="zh-CN" w:bidi="ar-SA"/>
    </w:rPr>
  </w:style>
  <w:style w:type="character" w:customStyle="1" w:styleId="134">
    <w:name w:val="font41"/>
    <w:qFormat/>
    <w:uiPriority w:val="0"/>
    <w:rPr>
      <w:rFonts w:hint="default" w:ascii="Times New Roman" w:hAnsi="Times New Roman" w:cs="Times New Roman"/>
      <w:color w:val="000000"/>
      <w:sz w:val="28"/>
      <w:szCs w:val="28"/>
      <w:u w:val="none"/>
    </w:rPr>
  </w:style>
  <w:style w:type="character" w:customStyle="1" w:styleId="135">
    <w:name w:val="标题 3 Char Char Char"/>
    <w:qFormat/>
    <w:uiPriority w:val="0"/>
    <w:rPr>
      <w:rFonts w:eastAsia="宋体"/>
      <w:b/>
      <w:bCs/>
      <w:kern w:val="2"/>
      <w:sz w:val="32"/>
      <w:szCs w:val="32"/>
      <w:lang w:val="en-US" w:eastAsia="zh-CN" w:bidi="ar-SA"/>
    </w:rPr>
  </w:style>
  <w:style w:type="character" w:customStyle="1" w:styleId="136">
    <w:name w:val="text"/>
    <w:basedOn w:val="52"/>
    <w:qFormat/>
    <w:uiPriority w:val="0"/>
  </w:style>
  <w:style w:type="character" w:customStyle="1" w:styleId="137">
    <w:name w:val="王　正文 Char"/>
    <w:link w:val="138"/>
    <w:qFormat/>
    <w:uiPriority w:val="0"/>
    <w:rPr>
      <w:rFonts w:hAnsi="宋体" w:cs="宋体"/>
      <w:kern w:val="24"/>
      <w:sz w:val="28"/>
      <w:szCs w:val="28"/>
    </w:rPr>
  </w:style>
  <w:style w:type="paragraph" w:customStyle="1" w:styleId="138">
    <w:name w:val="王　正文"/>
    <w:basedOn w:val="1"/>
    <w:link w:val="137"/>
    <w:qFormat/>
    <w:uiPriority w:val="0"/>
    <w:pPr>
      <w:spacing w:line="480" w:lineRule="exact"/>
      <w:ind w:firstLine="560"/>
    </w:pPr>
    <w:rPr>
      <w:rFonts w:hAnsi="宋体" w:cs="宋体" w:asciiTheme="minorHAnsi" w:eastAsiaTheme="minorEastAsia"/>
      <w:kern w:val="24"/>
      <w:sz w:val="28"/>
      <w:szCs w:val="28"/>
    </w:rPr>
  </w:style>
  <w:style w:type="character" w:customStyle="1" w:styleId="139">
    <w:name w:val="正文样式 Char"/>
    <w:link w:val="140"/>
    <w:semiHidden/>
    <w:qFormat/>
    <w:uiPriority w:val="0"/>
    <w:rPr>
      <w:rFonts w:ascii="宋体" w:hAnsi="宋体" w:eastAsia="宋体"/>
      <w:sz w:val="24"/>
      <w:szCs w:val="24"/>
    </w:rPr>
  </w:style>
  <w:style w:type="paragraph" w:customStyle="1" w:styleId="140">
    <w:name w:val="正文样式"/>
    <w:basedOn w:val="1"/>
    <w:link w:val="139"/>
    <w:semiHidden/>
    <w:qFormat/>
    <w:uiPriority w:val="0"/>
    <w:pPr>
      <w:ind w:firstLine="480"/>
    </w:pPr>
    <w:rPr>
      <w:rFonts w:ascii="宋体" w:hAnsi="宋体"/>
      <w:szCs w:val="24"/>
    </w:rPr>
  </w:style>
  <w:style w:type="character" w:customStyle="1" w:styleId="141">
    <w:name w:val="样式正文 Char"/>
    <w:basedOn w:val="142"/>
    <w:qFormat/>
    <w:uiPriority w:val="0"/>
    <w:rPr>
      <w:rFonts w:eastAsia="宋体"/>
      <w:kern w:val="2"/>
      <w:sz w:val="28"/>
      <w:lang w:val="en-US" w:eastAsia="zh-CN" w:bidi="ar-SA"/>
    </w:rPr>
  </w:style>
  <w:style w:type="character" w:customStyle="1" w:styleId="142">
    <w:name w:val="正文（首行缩进两字） Char"/>
    <w:qFormat/>
    <w:uiPriority w:val="0"/>
    <w:rPr>
      <w:rFonts w:eastAsia="宋体"/>
      <w:kern w:val="2"/>
      <w:sz w:val="28"/>
      <w:lang w:val="en-US" w:eastAsia="zh-CN" w:bidi="ar-SA"/>
    </w:rPr>
  </w:style>
  <w:style w:type="character" w:customStyle="1" w:styleId="143">
    <w:name w:val="font21"/>
    <w:qFormat/>
    <w:uiPriority w:val="0"/>
    <w:rPr>
      <w:rFonts w:hint="default" w:ascii="Times New Roman" w:hAnsi="Times New Roman" w:cs="Times New Roman"/>
      <w:color w:val="000000"/>
      <w:sz w:val="21"/>
      <w:szCs w:val="21"/>
      <w:u w:val="none"/>
      <w:vertAlign w:val="superscript"/>
    </w:rPr>
  </w:style>
  <w:style w:type="character" w:customStyle="1" w:styleId="144">
    <w:name w:val="titlebig"/>
    <w:basedOn w:val="52"/>
    <w:qFormat/>
    <w:uiPriority w:val="0"/>
  </w:style>
  <w:style w:type="character" w:customStyle="1" w:styleId="145">
    <w:name w:val="font31"/>
    <w:qFormat/>
    <w:uiPriority w:val="0"/>
    <w:rPr>
      <w:rFonts w:hint="eastAsia" w:ascii="宋体" w:hAnsi="宋体" w:eastAsia="宋体"/>
      <w:color w:val="000000"/>
      <w:sz w:val="21"/>
      <w:szCs w:val="21"/>
      <w:u w:val="none"/>
    </w:rPr>
  </w:style>
  <w:style w:type="character" w:customStyle="1" w:styleId="146">
    <w:name w:val="正文新 Char"/>
    <w:link w:val="147"/>
    <w:semiHidden/>
    <w:qFormat/>
    <w:uiPriority w:val="0"/>
    <w:rPr>
      <w:rFonts w:ascii="宋体" w:hAnsi="宋体" w:eastAsia="宋体"/>
      <w:sz w:val="24"/>
      <w:szCs w:val="24"/>
    </w:rPr>
  </w:style>
  <w:style w:type="paragraph" w:customStyle="1" w:styleId="147">
    <w:name w:val="正文新"/>
    <w:basedOn w:val="1"/>
    <w:link w:val="146"/>
    <w:semiHidden/>
    <w:qFormat/>
    <w:uiPriority w:val="0"/>
    <w:pPr>
      <w:spacing w:line="460" w:lineRule="exact"/>
      <w:ind w:firstLine="482" w:firstLineChars="0"/>
    </w:pPr>
    <w:rPr>
      <w:rFonts w:ascii="宋体" w:hAnsi="宋体"/>
      <w:szCs w:val="24"/>
    </w:rPr>
  </w:style>
  <w:style w:type="character" w:customStyle="1" w:styleId="148">
    <w:name w:val="标3 Char"/>
    <w:link w:val="149"/>
    <w:qFormat/>
    <w:uiPriority w:val="0"/>
    <w:rPr>
      <w:rFonts w:ascii="黑体" w:hAnsi="宋体" w:eastAsia="黑体"/>
      <w:b/>
      <w:bCs/>
      <w:color w:val="000000"/>
      <w:sz w:val="24"/>
      <w:szCs w:val="24"/>
    </w:rPr>
  </w:style>
  <w:style w:type="paragraph" w:customStyle="1" w:styleId="149">
    <w:name w:val="标3"/>
    <w:basedOn w:val="6"/>
    <w:link w:val="148"/>
    <w:qFormat/>
    <w:uiPriority w:val="0"/>
    <w:pPr>
      <w:numPr>
        <w:ilvl w:val="0"/>
        <w:numId w:val="0"/>
      </w:numPr>
      <w:adjustRightInd w:val="0"/>
      <w:spacing w:before="120" w:after="120" w:line="520" w:lineRule="exact"/>
      <w:jc w:val="left"/>
      <w:textAlignment w:val="baseline"/>
    </w:pPr>
    <w:rPr>
      <w:rFonts w:ascii="黑体" w:hAnsi="宋体" w:cstheme="minorBidi"/>
      <w:color w:val="000000"/>
      <w:szCs w:val="24"/>
      <w:lang w:val="en-US"/>
    </w:rPr>
  </w:style>
  <w:style w:type="character" w:customStyle="1" w:styleId="150">
    <w:name w:val="正文首行缩进-修改 Char"/>
    <w:link w:val="151"/>
    <w:qFormat/>
    <w:uiPriority w:val="0"/>
    <w:rPr>
      <w:rFonts w:eastAsia="宋体"/>
      <w:sz w:val="24"/>
      <w:szCs w:val="24"/>
    </w:rPr>
  </w:style>
  <w:style w:type="paragraph" w:customStyle="1" w:styleId="151">
    <w:name w:val="正文首行缩进-修改"/>
    <w:basedOn w:val="1"/>
    <w:link w:val="150"/>
    <w:qFormat/>
    <w:uiPriority w:val="0"/>
    <w:pPr>
      <w:ind w:firstLine="480"/>
    </w:pPr>
    <w:rPr>
      <w:rFonts w:asciiTheme="minorHAnsi" w:hAnsiTheme="minorHAnsi"/>
      <w:szCs w:val="24"/>
    </w:rPr>
  </w:style>
  <w:style w:type="character" w:customStyle="1" w:styleId="152">
    <w:name w:val="新正文 Char"/>
    <w:link w:val="153"/>
    <w:semiHidden/>
    <w:qFormat/>
    <w:uiPriority w:val="0"/>
    <w:rPr>
      <w:rFonts w:ascii="宋体" w:eastAsia="宋体"/>
      <w:sz w:val="24"/>
      <w:szCs w:val="24"/>
    </w:rPr>
  </w:style>
  <w:style w:type="paragraph" w:customStyle="1" w:styleId="153">
    <w:name w:val="新正文"/>
    <w:basedOn w:val="1"/>
    <w:link w:val="152"/>
    <w:semiHidden/>
    <w:qFormat/>
    <w:uiPriority w:val="0"/>
    <w:pPr>
      <w:tabs>
        <w:tab w:val="left" w:pos="8295"/>
      </w:tabs>
      <w:spacing w:line="460" w:lineRule="exact"/>
    </w:pPr>
    <w:rPr>
      <w:rFonts w:ascii="宋体" w:hAnsiTheme="minorHAnsi"/>
      <w:szCs w:val="24"/>
    </w:rPr>
  </w:style>
  <w:style w:type="character" w:customStyle="1" w:styleId="154">
    <w:name w:val="表格1 Char"/>
    <w:link w:val="155"/>
    <w:qFormat/>
    <w:uiPriority w:val="0"/>
    <w:rPr>
      <w:rFonts w:ascii="宋体" w:hAnsi="宋体" w:eastAsia="宋体"/>
      <w:color w:val="000000"/>
      <w:szCs w:val="21"/>
    </w:rPr>
  </w:style>
  <w:style w:type="paragraph" w:customStyle="1" w:styleId="155">
    <w:name w:val="表格1"/>
    <w:basedOn w:val="71"/>
    <w:link w:val="154"/>
    <w:qFormat/>
    <w:uiPriority w:val="0"/>
    <w:pPr>
      <w:snapToGrid w:val="0"/>
      <w:spacing w:line="0" w:lineRule="atLeast"/>
      <w:textAlignment w:val="auto"/>
    </w:pPr>
    <w:rPr>
      <w:rFonts w:ascii="宋体" w:hAnsi="宋体" w:cstheme="minorBidi"/>
      <w:color w:val="000000"/>
      <w:kern w:val="2"/>
    </w:rPr>
  </w:style>
  <w:style w:type="character" w:customStyle="1" w:styleId="156">
    <w:name w:val="正文首行缩进-修改 Char Char"/>
    <w:qFormat/>
    <w:uiPriority w:val="0"/>
    <w:rPr>
      <w:rFonts w:eastAsia="宋体"/>
      <w:kern w:val="2"/>
      <w:sz w:val="24"/>
      <w:szCs w:val="24"/>
      <w:lang w:val="en-US" w:eastAsia="zh-CN" w:bidi="ar-SA"/>
    </w:rPr>
  </w:style>
  <w:style w:type="character" w:customStyle="1" w:styleId="157">
    <w:name w:val="日期 Char"/>
    <w:link w:val="31"/>
    <w:qFormat/>
    <w:uiPriority w:val="0"/>
    <w:rPr>
      <w:rFonts w:ascii="宋体" w:eastAsia="宋体"/>
    </w:rPr>
  </w:style>
  <w:style w:type="character" w:customStyle="1" w:styleId="158">
    <w:name w:val="正文1111111 Char Char"/>
    <w:link w:val="159"/>
    <w:semiHidden/>
    <w:qFormat/>
    <w:uiPriority w:val="0"/>
    <w:rPr>
      <w:rFonts w:ascii="宋体" w:hAnsi="Arial Narrow" w:eastAsia="宋体"/>
      <w:sz w:val="24"/>
      <w:szCs w:val="24"/>
    </w:rPr>
  </w:style>
  <w:style w:type="paragraph" w:customStyle="1" w:styleId="159">
    <w:name w:val="正文1111111"/>
    <w:basedOn w:val="1"/>
    <w:link w:val="158"/>
    <w:semiHidden/>
    <w:qFormat/>
    <w:uiPriority w:val="0"/>
    <w:pPr>
      <w:spacing w:line="460" w:lineRule="exact"/>
    </w:pPr>
    <w:rPr>
      <w:rFonts w:ascii="宋体" w:hAnsi="Arial Narrow"/>
      <w:szCs w:val="24"/>
    </w:rPr>
  </w:style>
  <w:style w:type="character" w:customStyle="1" w:styleId="160">
    <w:name w:val="Char Char1"/>
    <w:qFormat/>
    <w:uiPriority w:val="0"/>
    <w:rPr>
      <w:rFonts w:ascii="宋体" w:hAnsi="Courier New" w:eastAsia="宋体"/>
      <w:kern w:val="2"/>
      <w:sz w:val="24"/>
      <w:lang w:val="en-US" w:eastAsia="zh-CN" w:bidi="ar-SA"/>
    </w:rPr>
  </w:style>
  <w:style w:type="character" w:customStyle="1" w:styleId="161">
    <w:name w:val="zt41"/>
    <w:qFormat/>
    <w:uiPriority w:val="0"/>
    <w:rPr>
      <w:sz w:val="18"/>
      <w:szCs w:val="18"/>
    </w:rPr>
  </w:style>
  <w:style w:type="character" w:customStyle="1" w:styleId="162">
    <w:name w:val="font11"/>
    <w:qFormat/>
    <w:uiPriority w:val="0"/>
    <w:rPr>
      <w:rFonts w:hint="default" w:ascii="Times New Roman" w:hAnsi="Times New Roman" w:cs="Times New Roman"/>
      <w:color w:val="000000"/>
      <w:sz w:val="21"/>
      <w:szCs w:val="21"/>
      <w:u w:val="none"/>
    </w:rPr>
  </w:style>
  <w:style w:type="character" w:customStyle="1" w:styleId="163">
    <w:name w:val="标2 Char"/>
    <w:link w:val="164"/>
    <w:qFormat/>
    <w:uiPriority w:val="0"/>
    <w:rPr>
      <w:rFonts w:ascii="黑体" w:hAnsi="Arial" w:eastAsia="黑体"/>
      <w:b/>
      <w:color w:val="000000"/>
      <w:position w:val="-6"/>
      <w:sz w:val="24"/>
      <w:szCs w:val="24"/>
    </w:rPr>
  </w:style>
  <w:style w:type="paragraph" w:customStyle="1" w:styleId="164">
    <w:name w:val="标2"/>
    <w:basedOn w:val="5"/>
    <w:link w:val="163"/>
    <w:qFormat/>
    <w:uiPriority w:val="0"/>
    <w:pPr>
      <w:keepNext/>
      <w:keepLines/>
      <w:numPr>
        <w:ilvl w:val="0"/>
        <w:numId w:val="0"/>
      </w:numPr>
      <w:adjustRightInd w:val="0"/>
      <w:spacing w:before="120" w:after="120" w:line="520" w:lineRule="exact"/>
      <w:jc w:val="left"/>
      <w:textAlignment w:val="baseline"/>
    </w:pPr>
    <w:rPr>
      <w:rFonts w:ascii="黑体" w:hAnsi="Arial" w:cstheme="minorBidi"/>
      <w:b/>
      <w:bCs w:val="0"/>
      <w:color w:val="000000"/>
      <w:kern w:val="2"/>
      <w:position w:val="-6"/>
      <w:sz w:val="24"/>
      <w:szCs w:val="24"/>
      <w:lang w:val="en-US"/>
    </w:rPr>
  </w:style>
  <w:style w:type="character" w:customStyle="1" w:styleId="165">
    <w:name w:val="纯文本 Char1"/>
    <w:qFormat/>
    <w:uiPriority w:val="0"/>
    <w:rPr>
      <w:rFonts w:ascii="宋体" w:hAnsi="Courier New" w:eastAsia="宋体"/>
      <w:kern w:val="2"/>
      <w:sz w:val="24"/>
      <w:lang w:val="en-US" w:eastAsia="zh-CN" w:bidi="ar-SA"/>
    </w:rPr>
  </w:style>
  <w:style w:type="character" w:customStyle="1" w:styleId="166">
    <w:name w:val="font51"/>
    <w:qFormat/>
    <w:uiPriority w:val="0"/>
    <w:rPr>
      <w:rFonts w:hint="eastAsia" w:ascii="宋体" w:hAnsi="宋体" w:eastAsia="宋体"/>
      <w:color w:val="000000"/>
      <w:sz w:val="18"/>
      <w:szCs w:val="18"/>
      <w:u w:val="none"/>
    </w:rPr>
  </w:style>
  <w:style w:type="character" w:customStyle="1" w:styleId="167">
    <w:name w:val="样式正文 Char Char"/>
    <w:qFormat/>
    <w:uiPriority w:val="0"/>
    <w:rPr>
      <w:rFonts w:eastAsia="宋体"/>
      <w:kern w:val="2"/>
      <w:sz w:val="28"/>
      <w:lang w:val="en-US" w:eastAsia="zh-CN" w:bidi="ar-SA"/>
    </w:rPr>
  </w:style>
  <w:style w:type="character" w:customStyle="1" w:styleId="168">
    <w:name w:val="正5 Char"/>
    <w:link w:val="169"/>
    <w:qFormat/>
    <w:uiPriority w:val="0"/>
    <w:rPr>
      <w:rFonts w:ascii="宋体" w:eastAsia="宋体"/>
      <w:color w:val="000000"/>
      <w:sz w:val="24"/>
      <w:szCs w:val="24"/>
    </w:rPr>
  </w:style>
  <w:style w:type="paragraph" w:customStyle="1" w:styleId="169">
    <w:name w:val="正5"/>
    <w:basedOn w:val="1"/>
    <w:link w:val="168"/>
    <w:qFormat/>
    <w:uiPriority w:val="0"/>
    <w:pPr>
      <w:spacing w:line="460" w:lineRule="exact"/>
    </w:pPr>
    <w:rPr>
      <w:rFonts w:ascii="宋体" w:hAnsiTheme="minorHAnsi"/>
      <w:color w:val="000000"/>
      <w:szCs w:val="24"/>
    </w:rPr>
  </w:style>
  <w:style w:type="character" w:customStyle="1" w:styleId="170">
    <w:name w:val="正文文本缩进 2 Char"/>
    <w:link w:val="32"/>
    <w:qFormat/>
    <w:uiPriority w:val="0"/>
    <w:rPr>
      <w:rFonts w:ascii="宋体" w:eastAsia="宋体"/>
      <w:sz w:val="24"/>
    </w:rPr>
  </w:style>
  <w:style w:type="character" w:customStyle="1" w:styleId="171">
    <w:name w:val="样式正文 Char Char1"/>
    <w:qFormat/>
    <w:uiPriority w:val="0"/>
    <w:rPr>
      <w:rFonts w:eastAsia="宋体"/>
      <w:kern w:val="2"/>
      <w:sz w:val="28"/>
      <w:szCs w:val="24"/>
      <w:lang w:val="en-US" w:eastAsia="zh-CN" w:bidi="ar-SA"/>
    </w:rPr>
  </w:style>
  <w:style w:type="character" w:customStyle="1" w:styleId="172">
    <w:name w:val="正文文字缩进 2 Char"/>
    <w:qFormat/>
    <w:uiPriority w:val="0"/>
    <w:rPr>
      <w:rFonts w:ascii="宋体"/>
      <w:kern w:val="2"/>
      <w:sz w:val="24"/>
    </w:rPr>
  </w:style>
  <w:style w:type="character" w:customStyle="1" w:styleId="173">
    <w:name w:val="材料正文 Char Char"/>
    <w:qFormat/>
    <w:uiPriority w:val="0"/>
    <w:rPr>
      <w:rFonts w:eastAsia="方正仿宋简体"/>
      <w:kern w:val="2"/>
      <w:sz w:val="24"/>
    </w:rPr>
  </w:style>
  <w:style w:type="character" w:customStyle="1" w:styleId="174">
    <w:name w:val="Char Char4"/>
    <w:qFormat/>
    <w:uiPriority w:val="0"/>
    <w:rPr>
      <w:rFonts w:eastAsia="宋体"/>
      <w:kern w:val="2"/>
      <w:sz w:val="18"/>
      <w:lang w:val="en-US" w:eastAsia="zh-CN" w:bidi="ar-SA"/>
    </w:rPr>
  </w:style>
  <w:style w:type="character" w:customStyle="1" w:styleId="175">
    <w:name w:val="报告正文 Char"/>
    <w:link w:val="176"/>
    <w:qFormat/>
    <w:uiPriority w:val="0"/>
    <w:rPr>
      <w:rFonts w:ascii="宋体" w:eastAsia="宋体"/>
      <w:sz w:val="28"/>
    </w:rPr>
  </w:style>
  <w:style w:type="paragraph" w:customStyle="1" w:styleId="176">
    <w:name w:val="报告正文"/>
    <w:basedOn w:val="1"/>
    <w:link w:val="175"/>
    <w:qFormat/>
    <w:uiPriority w:val="0"/>
    <w:pPr>
      <w:adjustRightInd w:val="0"/>
      <w:snapToGrid w:val="0"/>
      <w:spacing w:line="300" w:lineRule="auto"/>
      <w:ind w:firstLine="0" w:firstLineChars="0"/>
    </w:pPr>
    <w:rPr>
      <w:rFonts w:ascii="宋体" w:hAnsiTheme="minorHAnsi"/>
      <w:sz w:val="28"/>
    </w:rPr>
  </w:style>
  <w:style w:type="character" w:customStyle="1" w:styleId="177">
    <w:name w:val="apple-converted-space"/>
    <w:basedOn w:val="52"/>
    <w:qFormat/>
    <w:uiPriority w:val="0"/>
  </w:style>
  <w:style w:type="character" w:customStyle="1" w:styleId="178">
    <w:name w:val="font71"/>
    <w:qFormat/>
    <w:uiPriority w:val="0"/>
    <w:rPr>
      <w:rFonts w:hint="default" w:ascii="Times New Roman" w:hAnsi="Times New Roman" w:cs="Times New Roman"/>
      <w:color w:val="000000"/>
      <w:sz w:val="21"/>
      <w:szCs w:val="21"/>
      <w:u w:val="none"/>
    </w:rPr>
  </w:style>
  <w:style w:type="character" w:customStyle="1" w:styleId="179">
    <w:name w:val="表格内 Char Char"/>
    <w:qFormat/>
    <w:uiPriority w:val="0"/>
    <w:rPr>
      <w:rFonts w:eastAsia="宋体"/>
      <w:snapToGrid w:val="0"/>
      <w:sz w:val="21"/>
      <w:szCs w:val="21"/>
      <w:lang w:val="en-US" w:eastAsia="zh-CN" w:bidi="ar-SA"/>
    </w:rPr>
  </w:style>
  <w:style w:type="character" w:customStyle="1" w:styleId="180">
    <w:name w:val="正文文本 Char"/>
    <w:basedOn w:val="52"/>
    <w:link w:val="3"/>
    <w:semiHidden/>
    <w:qFormat/>
    <w:uiPriority w:val="99"/>
    <w:rPr>
      <w:rFonts w:ascii="Times New Roman" w:hAnsi="Times New Roman" w:eastAsia="宋体"/>
      <w:sz w:val="24"/>
    </w:rPr>
  </w:style>
  <w:style w:type="character" w:customStyle="1" w:styleId="181">
    <w:name w:val="正文首行缩进 Char"/>
    <w:basedOn w:val="180"/>
    <w:link w:val="2"/>
    <w:qFormat/>
    <w:uiPriority w:val="0"/>
    <w:rPr>
      <w:rFonts w:ascii="Times New Roman" w:hAnsi="Times New Roman" w:eastAsia="宋体" w:cs="Times New Roman"/>
      <w:sz w:val="24"/>
      <w:szCs w:val="24"/>
    </w:rPr>
  </w:style>
  <w:style w:type="paragraph" w:customStyle="1" w:styleId="182">
    <w:name w:val="正文（首行缩进两字）"/>
    <w:basedOn w:val="1"/>
    <w:qFormat/>
    <w:uiPriority w:val="0"/>
    <w:pPr>
      <w:adjustRightInd w:val="0"/>
      <w:snapToGrid w:val="0"/>
      <w:spacing w:line="480" w:lineRule="atLeast"/>
      <w:ind w:firstLine="420" w:firstLineChars="0"/>
    </w:pPr>
    <w:rPr>
      <w:rFonts w:cs="Times New Roman"/>
      <w:sz w:val="28"/>
      <w:szCs w:val="20"/>
    </w:rPr>
  </w:style>
  <w:style w:type="character" w:customStyle="1" w:styleId="183">
    <w:name w:val="正文文本缩进 2 Char1"/>
    <w:basedOn w:val="52"/>
    <w:semiHidden/>
    <w:qFormat/>
    <w:uiPriority w:val="99"/>
    <w:rPr>
      <w:rFonts w:ascii="Times New Roman" w:hAnsi="Times New Roman" w:eastAsia="宋体"/>
      <w:sz w:val="24"/>
    </w:rPr>
  </w:style>
  <w:style w:type="character" w:customStyle="1" w:styleId="184">
    <w:name w:val="文档结构图 Char"/>
    <w:basedOn w:val="52"/>
    <w:link w:val="20"/>
    <w:semiHidden/>
    <w:qFormat/>
    <w:uiPriority w:val="0"/>
    <w:rPr>
      <w:rFonts w:ascii="Times New Roman" w:hAnsi="Times New Roman" w:eastAsia="宋体" w:cs="Times New Roman"/>
      <w:szCs w:val="24"/>
      <w:shd w:val="clear" w:color="auto" w:fill="000080"/>
    </w:rPr>
  </w:style>
  <w:style w:type="character" w:customStyle="1" w:styleId="185">
    <w:name w:val="正文文本 3 Char"/>
    <w:basedOn w:val="52"/>
    <w:link w:val="22"/>
    <w:qFormat/>
    <w:uiPriority w:val="0"/>
    <w:rPr>
      <w:rFonts w:ascii="Arial" w:hAnsi="Arial" w:eastAsia="宋体" w:cs="Times New Roman"/>
      <w:sz w:val="24"/>
      <w:szCs w:val="20"/>
    </w:rPr>
  </w:style>
  <w:style w:type="character" w:customStyle="1" w:styleId="186">
    <w:name w:val="日期 Char1"/>
    <w:basedOn w:val="52"/>
    <w:semiHidden/>
    <w:qFormat/>
    <w:uiPriority w:val="99"/>
    <w:rPr>
      <w:rFonts w:ascii="Times New Roman" w:hAnsi="Times New Roman" w:eastAsia="宋体"/>
      <w:sz w:val="24"/>
    </w:rPr>
  </w:style>
  <w:style w:type="paragraph" w:customStyle="1" w:styleId="187">
    <w:name w:val="p15"/>
    <w:basedOn w:val="1"/>
    <w:qFormat/>
    <w:uiPriority w:val="0"/>
    <w:pPr>
      <w:widowControl/>
      <w:spacing w:line="480" w:lineRule="atLeast"/>
      <w:ind w:firstLine="420" w:firstLineChars="0"/>
    </w:pPr>
    <w:rPr>
      <w:rFonts w:cs="Times New Roman"/>
      <w:kern w:val="0"/>
      <w:sz w:val="28"/>
      <w:szCs w:val="28"/>
    </w:rPr>
  </w:style>
  <w:style w:type="paragraph" w:customStyle="1" w:styleId="188">
    <w:name w:val="标题4"/>
    <w:basedOn w:val="189"/>
    <w:qFormat/>
    <w:uiPriority w:val="0"/>
    <w:pPr>
      <w:adjustRightInd w:val="0"/>
      <w:snapToGrid w:val="0"/>
      <w:spacing w:line="480" w:lineRule="atLeast"/>
      <w:ind w:firstLine="0" w:firstLineChars="0"/>
    </w:pPr>
    <w:rPr>
      <w:rFonts w:cs="Times New Roman"/>
      <w:b/>
      <w:snapToGrid w:val="0"/>
      <w:kern w:val="28"/>
      <w:sz w:val="30"/>
      <w:szCs w:val="20"/>
    </w:rPr>
  </w:style>
  <w:style w:type="paragraph" w:customStyle="1" w:styleId="189">
    <w:name w:val="正文00"/>
    <w:basedOn w:val="1"/>
    <w:qFormat/>
    <w:uiPriority w:val="0"/>
    <w:pPr>
      <w:widowControl/>
      <w:spacing w:line="425" w:lineRule="atLeast"/>
      <w:ind w:left="107" w:leftChars="51" w:right="124" w:rightChars="59" w:firstLine="480"/>
      <w:textAlignment w:val="baseline"/>
    </w:pPr>
    <w:rPr>
      <w:rFonts w:ascii="Calibri"/>
      <w:sz w:val="28"/>
      <w:szCs w:val="24"/>
      <w:u w:val="none" w:color="000000"/>
    </w:rPr>
  </w:style>
  <w:style w:type="paragraph" w:customStyle="1" w:styleId="190">
    <w:name w:val="正文缩进5"/>
    <w:basedOn w:val="1"/>
    <w:qFormat/>
    <w:uiPriority w:val="0"/>
    <w:pPr>
      <w:spacing w:line="360" w:lineRule="exact"/>
      <w:ind w:firstLine="510" w:firstLineChars="0"/>
    </w:pPr>
    <w:rPr>
      <w:rFonts w:cs="Times New Roman"/>
      <w:szCs w:val="20"/>
    </w:rPr>
  </w:style>
  <w:style w:type="paragraph" w:customStyle="1" w:styleId="191">
    <w:name w:val="正文文本缩进2"/>
    <w:basedOn w:val="1"/>
    <w:qFormat/>
    <w:uiPriority w:val="0"/>
    <w:pPr>
      <w:adjustRightInd w:val="0"/>
      <w:spacing w:line="360" w:lineRule="atLeast"/>
      <w:ind w:left="280" w:firstLine="560" w:firstLineChars="0"/>
      <w:jc w:val="left"/>
      <w:textAlignment w:val="baseline"/>
    </w:pPr>
    <w:rPr>
      <w:rFonts w:cs="Times New Roman"/>
      <w:kern w:val="0"/>
      <w:szCs w:val="24"/>
    </w:rPr>
  </w:style>
  <w:style w:type="paragraph" w:customStyle="1" w:styleId="192">
    <w:name w:val="Знак Знак1"/>
    <w:basedOn w:val="1"/>
    <w:qFormat/>
    <w:uiPriority w:val="0"/>
    <w:pPr>
      <w:spacing w:line="240" w:lineRule="auto"/>
      <w:ind w:firstLine="0" w:firstLineChars="0"/>
    </w:pPr>
    <w:rPr>
      <w:rFonts w:cs="Times New Roman"/>
      <w:sz w:val="21"/>
      <w:szCs w:val="24"/>
    </w:rPr>
  </w:style>
  <w:style w:type="character" w:customStyle="1" w:styleId="193">
    <w:name w:val="正文文本缩进 3 Char"/>
    <w:basedOn w:val="52"/>
    <w:link w:val="42"/>
    <w:qFormat/>
    <w:uiPriority w:val="0"/>
    <w:rPr>
      <w:rFonts w:ascii="Times New Roman" w:hAnsi="Times New Roman" w:eastAsia="宋体" w:cs="Times New Roman"/>
      <w:sz w:val="16"/>
      <w:szCs w:val="16"/>
    </w:rPr>
  </w:style>
  <w:style w:type="paragraph" w:customStyle="1" w:styleId="194">
    <w:name w:val="样式3"/>
    <w:basedOn w:val="1"/>
    <w:qFormat/>
    <w:uiPriority w:val="0"/>
    <w:pPr>
      <w:adjustRightInd w:val="0"/>
      <w:spacing w:before="240" w:line="460" w:lineRule="exact"/>
      <w:ind w:firstLine="0" w:firstLineChars="0"/>
      <w:jc w:val="left"/>
      <w:textAlignment w:val="baseline"/>
    </w:pPr>
    <w:rPr>
      <w:rFonts w:ascii="黑体" w:eastAsia="黑体" w:cs="Times New Roman"/>
      <w:kern w:val="0"/>
      <w:sz w:val="28"/>
      <w:szCs w:val="20"/>
    </w:rPr>
  </w:style>
  <w:style w:type="paragraph" w:customStyle="1" w:styleId="195">
    <w:name w:val="样式  表头"/>
    <w:basedOn w:val="72"/>
    <w:qFormat/>
    <w:uiPriority w:val="0"/>
    <w:pPr>
      <w:spacing w:before="0" w:beforeLines="0" w:line="520" w:lineRule="exact"/>
    </w:pPr>
    <w:rPr>
      <w:bCs w:val="0"/>
      <w:snapToGrid w:val="0"/>
      <w:kern w:val="0"/>
      <w:szCs w:val="24"/>
    </w:rPr>
  </w:style>
  <w:style w:type="paragraph" w:customStyle="1" w:styleId="196">
    <w:name w:val="表中文字"/>
    <w:basedOn w:val="1"/>
    <w:qFormat/>
    <w:uiPriority w:val="0"/>
    <w:pPr>
      <w:widowControl/>
      <w:spacing w:line="240" w:lineRule="auto"/>
      <w:ind w:firstLine="0" w:firstLineChars="0"/>
      <w:jc w:val="center"/>
    </w:pPr>
    <w:rPr>
      <w:rFonts w:cs="Times New Roman"/>
      <w:kern w:val="0"/>
      <w:sz w:val="21"/>
      <w:szCs w:val="20"/>
    </w:rPr>
  </w:style>
  <w:style w:type="paragraph" w:customStyle="1" w:styleId="197">
    <w:name w:val="Char1 Char Char Char"/>
    <w:basedOn w:val="1"/>
    <w:qFormat/>
    <w:uiPriority w:val="0"/>
    <w:pPr>
      <w:spacing w:line="240" w:lineRule="auto"/>
      <w:ind w:firstLine="0" w:firstLineChars="0"/>
    </w:pPr>
    <w:rPr>
      <w:rFonts w:cs="Times New Roman"/>
      <w:sz w:val="21"/>
      <w:szCs w:val="24"/>
    </w:rPr>
  </w:style>
  <w:style w:type="paragraph" w:customStyle="1" w:styleId="198">
    <w:name w:val="Char1"/>
    <w:basedOn w:val="1"/>
    <w:qFormat/>
    <w:uiPriority w:val="0"/>
    <w:pPr>
      <w:spacing w:line="240" w:lineRule="auto"/>
      <w:ind w:firstLine="0" w:firstLineChars="0"/>
    </w:pPr>
    <w:rPr>
      <w:rFonts w:cs="Times New Roman"/>
      <w:sz w:val="21"/>
      <w:szCs w:val="21"/>
    </w:rPr>
  </w:style>
  <w:style w:type="paragraph" w:customStyle="1" w:styleId="199">
    <w:name w:val="正文(首行缩进)"/>
    <w:basedOn w:val="1"/>
    <w:qFormat/>
    <w:uiPriority w:val="0"/>
    <w:pPr>
      <w:ind w:firstLine="540" w:firstLineChars="225"/>
    </w:pPr>
    <w:rPr>
      <w:rFonts w:cs="Times New Roman"/>
      <w:snapToGrid w:val="0"/>
      <w:color w:val="000000"/>
      <w:kern w:val="0"/>
      <w:szCs w:val="24"/>
    </w:rPr>
  </w:style>
  <w:style w:type="character" w:customStyle="1" w:styleId="200">
    <w:name w:val="脚注文本 Char"/>
    <w:basedOn w:val="52"/>
    <w:link w:val="40"/>
    <w:semiHidden/>
    <w:qFormat/>
    <w:uiPriority w:val="0"/>
    <w:rPr>
      <w:rFonts w:ascii="Times New Roman" w:hAnsi="Times New Roman" w:eastAsia="楷体_GB2312" w:cs="Times New Roman"/>
      <w:szCs w:val="21"/>
    </w:rPr>
  </w:style>
  <w:style w:type="paragraph" w:customStyle="1" w:styleId="201">
    <w:name w:val="流程图"/>
    <w:basedOn w:val="1"/>
    <w:qFormat/>
    <w:uiPriority w:val="0"/>
    <w:pPr>
      <w:tabs>
        <w:tab w:val="left" w:pos="0"/>
      </w:tabs>
      <w:autoSpaceDE w:val="0"/>
      <w:autoSpaceDN w:val="0"/>
      <w:adjustRightInd w:val="0"/>
      <w:spacing w:line="240" w:lineRule="atLeast"/>
      <w:ind w:firstLine="0" w:firstLineChars="0"/>
      <w:jc w:val="center"/>
      <w:textAlignment w:val="bottom"/>
    </w:pPr>
    <w:rPr>
      <w:rFonts w:ascii="宋体" w:cs="Times New Roman"/>
      <w:sz w:val="21"/>
      <w:szCs w:val="20"/>
    </w:rPr>
  </w:style>
  <w:style w:type="paragraph" w:customStyle="1" w:styleId="202">
    <w:name w:val="样式 标题 1 + (中文) 黑体 二号"/>
    <w:basedOn w:val="4"/>
    <w:qFormat/>
    <w:uiPriority w:val="0"/>
    <w:pPr>
      <w:keepLines w:val="0"/>
      <w:numPr>
        <w:numId w:val="0"/>
      </w:numPr>
      <w:adjustRightInd w:val="0"/>
      <w:snapToGrid w:val="0"/>
      <w:spacing w:before="100" w:beforeLines="100" w:after="100" w:afterLines="100" w:line="480" w:lineRule="auto"/>
      <w:jc w:val="center"/>
    </w:pPr>
    <w:rPr>
      <w:b/>
      <w:color w:val="auto"/>
      <w:kern w:val="2"/>
      <w:sz w:val="44"/>
      <w:szCs w:val="20"/>
      <w:lang w:val="en-US"/>
    </w:rPr>
  </w:style>
  <w:style w:type="paragraph" w:customStyle="1" w:styleId="203">
    <w:name w:val="表格文字居中"/>
    <w:basedOn w:val="1"/>
    <w:qFormat/>
    <w:uiPriority w:val="0"/>
    <w:pPr>
      <w:spacing w:line="240" w:lineRule="auto"/>
      <w:ind w:firstLine="0" w:firstLineChars="0"/>
    </w:pPr>
    <w:rPr>
      <w:rFonts w:cs="Times New Roman"/>
      <w:sz w:val="21"/>
      <w:szCs w:val="24"/>
    </w:rPr>
  </w:style>
  <w:style w:type="paragraph" w:customStyle="1" w:styleId="204">
    <w:name w:val="论文正文"/>
    <w:basedOn w:val="1"/>
    <w:qFormat/>
    <w:uiPriority w:val="0"/>
    <w:pPr>
      <w:spacing w:line="240" w:lineRule="auto"/>
      <w:ind w:firstLine="567" w:firstLineChars="0"/>
    </w:pPr>
    <w:rPr>
      <w:rFonts w:cs="Times New Roman"/>
      <w:sz w:val="28"/>
      <w:szCs w:val="20"/>
    </w:rPr>
  </w:style>
  <w:style w:type="character" w:customStyle="1" w:styleId="205">
    <w:name w:val="正文文本 2 Char"/>
    <w:basedOn w:val="52"/>
    <w:link w:val="46"/>
    <w:qFormat/>
    <w:uiPriority w:val="0"/>
    <w:rPr>
      <w:rFonts w:ascii="Times New Roman" w:hAnsi="Times New Roman" w:eastAsia="宋体" w:cs="Times New Roman"/>
      <w:snapToGrid w:val="0"/>
      <w:kern w:val="28"/>
      <w:sz w:val="24"/>
      <w:szCs w:val="20"/>
    </w:rPr>
  </w:style>
  <w:style w:type="paragraph" w:customStyle="1" w:styleId="206">
    <w:name w:val="Char"/>
    <w:basedOn w:val="1"/>
    <w:qFormat/>
    <w:uiPriority w:val="0"/>
    <w:pPr>
      <w:keepNext/>
      <w:keepLines/>
      <w:spacing w:line="240" w:lineRule="auto"/>
      <w:ind w:firstLine="0" w:firstLineChars="0"/>
    </w:pPr>
    <w:rPr>
      <w:rFonts w:eastAsia="仿宋_GB2312" w:cs="Times New Roman"/>
      <w:sz w:val="21"/>
      <w:szCs w:val="24"/>
    </w:rPr>
  </w:style>
  <w:style w:type="paragraph" w:customStyle="1" w:styleId="207">
    <w:name w:val="正文缩进3"/>
    <w:basedOn w:val="1"/>
    <w:qFormat/>
    <w:uiPriority w:val="0"/>
    <w:pPr>
      <w:adjustRightInd w:val="0"/>
      <w:snapToGrid w:val="0"/>
      <w:spacing w:line="480" w:lineRule="exact"/>
    </w:pPr>
    <w:rPr>
      <w:rFonts w:eastAsia="方正仿宋简体" w:cs="Times New Roman"/>
      <w:sz w:val="28"/>
      <w:szCs w:val="20"/>
    </w:rPr>
  </w:style>
  <w:style w:type="paragraph" w:customStyle="1" w:styleId="208">
    <w:name w:val="样式1"/>
    <w:basedOn w:val="1"/>
    <w:next w:val="19"/>
    <w:qFormat/>
    <w:uiPriority w:val="0"/>
    <w:pPr>
      <w:spacing w:line="240" w:lineRule="auto"/>
      <w:ind w:left="422" w:hanging="422" w:hangingChars="200"/>
    </w:pPr>
    <w:rPr>
      <w:rFonts w:ascii="Arial" w:hAnsi="Arial" w:cs="Arial"/>
      <w:sz w:val="21"/>
      <w:szCs w:val="20"/>
    </w:rPr>
  </w:style>
  <w:style w:type="paragraph" w:customStyle="1" w:styleId="209">
    <w:name w:val="样式 列表 + 段前: 0.5 行"/>
    <w:basedOn w:val="1"/>
    <w:qFormat/>
    <w:uiPriority w:val="0"/>
    <w:pPr>
      <w:spacing w:line="480" w:lineRule="exact"/>
      <w:ind w:firstLine="480"/>
    </w:pPr>
    <w:rPr>
      <w:rFonts w:ascii="黑体" w:hAnsi="宋体" w:eastAsia="黑体" w:cs="Times New Roman"/>
      <w:kern w:val="0"/>
      <w:szCs w:val="32"/>
    </w:rPr>
  </w:style>
  <w:style w:type="paragraph" w:customStyle="1" w:styleId="210">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11">
    <w:name w:val="列出段落1"/>
    <w:basedOn w:val="1"/>
    <w:qFormat/>
    <w:uiPriority w:val="34"/>
    <w:pPr>
      <w:spacing w:line="240" w:lineRule="auto"/>
      <w:ind w:firstLine="420"/>
    </w:pPr>
    <w:rPr>
      <w:rFonts w:cs="Times New Roman"/>
      <w:sz w:val="21"/>
      <w:szCs w:val="24"/>
    </w:rPr>
  </w:style>
  <w:style w:type="paragraph" w:customStyle="1" w:styleId="212">
    <w:name w:val="xl32"/>
    <w:basedOn w:val="1"/>
    <w:qFormat/>
    <w:uiPriority w:val="0"/>
    <w:pPr>
      <w:widowControl/>
      <w:pBdr>
        <w:left w:val="single" w:color="auto" w:sz="4" w:space="0"/>
        <w:bottom w:val="single" w:color="auto" w:sz="4" w:space="0"/>
        <w:right w:val="single" w:color="auto" w:sz="4" w:space="0"/>
      </w:pBdr>
      <w:adjustRightInd w:val="0"/>
      <w:spacing w:before="100" w:beforeAutospacing="1" w:after="100" w:afterAutospacing="1" w:line="240" w:lineRule="auto"/>
      <w:ind w:firstLine="0" w:firstLineChars="0"/>
      <w:jc w:val="center"/>
      <w:textAlignment w:val="baseline"/>
    </w:pPr>
    <w:rPr>
      <w:rFonts w:ascii="Arial Unicode MS" w:hAnsi="Arial Unicode MS" w:eastAsia="Arial Unicode MS" w:cs="Arial Unicode MS"/>
      <w:kern w:val="0"/>
      <w:sz w:val="16"/>
      <w:szCs w:val="16"/>
    </w:rPr>
  </w:style>
  <w:style w:type="paragraph" w:customStyle="1" w:styleId="213">
    <w:name w:val="图题"/>
    <w:basedOn w:val="1"/>
    <w:qFormat/>
    <w:uiPriority w:val="0"/>
    <w:pPr>
      <w:spacing w:before="31" w:beforeLines="10" w:line="240" w:lineRule="auto"/>
      <w:ind w:firstLine="0" w:firstLineChars="0"/>
      <w:jc w:val="center"/>
    </w:pPr>
    <w:rPr>
      <w:rFonts w:cs="Times New Roman"/>
      <w:kern w:val="32"/>
      <w:sz w:val="28"/>
      <w:szCs w:val="28"/>
      <w:lang w:val="zh-CN"/>
    </w:rPr>
  </w:style>
  <w:style w:type="paragraph" w:customStyle="1" w:styleId="214">
    <w:name w:val="lxb正文 Char Char Char"/>
    <w:basedOn w:val="1"/>
    <w:next w:val="32"/>
    <w:qFormat/>
    <w:uiPriority w:val="0"/>
    <w:pPr>
      <w:ind w:firstLine="480"/>
    </w:pPr>
    <w:rPr>
      <w:rFonts w:cs="Times New Roman"/>
      <w:kern w:val="0"/>
      <w:szCs w:val="24"/>
    </w:rPr>
  </w:style>
  <w:style w:type="paragraph" w:customStyle="1" w:styleId="215">
    <w:name w:val="样式4"/>
    <w:basedOn w:val="4"/>
    <w:qFormat/>
    <w:uiPriority w:val="0"/>
    <w:pPr>
      <w:keepLines w:val="0"/>
      <w:numPr>
        <w:numId w:val="0"/>
      </w:numPr>
      <w:adjustRightInd w:val="0"/>
      <w:snapToGrid w:val="0"/>
      <w:spacing w:before="400" w:after="400" w:line="480" w:lineRule="auto"/>
      <w:jc w:val="center"/>
    </w:pPr>
    <w:rPr>
      <w:rFonts w:ascii="黑体" w:hAnsi="黑体"/>
      <w:b/>
      <w:color w:val="auto"/>
      <w:kern w:val="2"/>
      <w:sz w:val="44"/>
      <w:lang w:val="en-US"/>
    </w:rPr>
  </w:style>
  <w:style w:type="paragraph" w:customStyle="1" w:styleId="216">
    <w:name w:val="正文文本 21"/>
    <w:basedOn w:val="1"/>
    <w:qFormat/>
    <w:uiPriority w:val="0"/>
    <w:pPr>
      <w:adjustRightInd w:val="0"/>
      <w:spacing w:line="240" w:lineRule="auto"/>
      <w:ind w:firstLine="0" w:firstLineChars="0"/>
      <w:jc w:val="center"/>
      <w:textAlignment w:val="baseline"/>
    </w:pPr>
    <w:rPr>
      <w:rFonts w:ascii="Arial" w:hAnsi="Arial" w:cs="Times New Roman"/>
      <w:sz w:val="21"/>
      <w:szCs w:val="20"/>
    </w:rPr>
  </w:style>
  <w:style w:type="paragraph" w:customStyle="1" w:styleId="217">
    <w:name w:val="样式 标题2　自动设置"/>
    <w:basedOn w:val="5"/>
    <w:qFormat/>
    <w:uiPriority w:val="0"/>
    <w:pPr>
      <w:keepNext/>
      <w:keepLines/>
      <w:numPr>
        <w:ilvl w:val="0"/>
        <w:numId w:val="0"/>
      </w:numPr>
      <w:tabs>
        <w:tab w:val="left" w:pos="360"/>
      </w:tabs>
      <w:spacing w:before="120" w:after="60"/>
    </w:pPr>
    <w:rPr>
      <w:rFonts w:ascii="宋体" w:hAnsi="宋体" w:eastAsia="宋体" w:cs="宋体"/>
      <w:b/>
      <w:lang w:val="en-US"/>
    </w:rPr>
  </w:style>
  <w:style w:type="paragraph" w:customStyle="1" w:styleId="218">
    <w:name w:val="xl39"/>
    <w:basedOn w:val="1"/>
    <w:qFormat/>
    <w:uiPriority w:val="0"/>
    <w:pPr>
      <w:widowControl/>
      <w:pBdr>
        <w:top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ascii="宋体" w:hAnsi="宋体" w:cs="Times New Roman"/>
      <w:kern w:val="0"/>
      <w:szCs w:val="24"/>
    </w:rPr>
  </w:style>
  <w:style w:type="paragraph" w:customStyle="1" w:styleId="219">
    <w:name w:val="样式5"/>
    <w:basedOn w:val="220"/>
    <w:qFormat/>
    <w:uiPriority w:val="0"/>
    <w:pPr>
      <w:spacing w:before="50" w:beforeLines="50" w:after="50" w:afterLines="50"/>
    </w:pPr>
  </w:style>
  <w:style w:type="paragraph" w:customStyle="1" w:styleId="220">
    <w:name w:val="样式 标题 2 + (符号) 宋体 四号 两端对齐 段前: 10 磅 段后: 10 磅"/>
    <w:basedOn w:val="5"/>
    <w:qFormat/>
    <w:uiPriority w:val="0"/>
    <w:pPr>
      <w:keepNext/>
      <w:numPr>
        <w:ilvl w:val="0"/>
        <w:numId w:val="0"/>
      </w:numPr>
      <w:adjustRightInd w:val="0"/>
      <w:snapToGrid w:val="0"/>
      <w:spacing w:before="200" w:after="200" w:line="600" w:lineRule="exact"/>
    </w:pPr>
    <w:rPr>
      <w:rFonts w:hAnsi="宋体" w:cs="宋体"/>
      <w:b/>
      <w:kern w:val="2"/>
      <w:sz w:val="30"/>
      <w:lang w:val="en-US"/>
    </w:rPr>
  </w:style>
  <w:style w:type="paragraph" w:customStyle="1" w:styleId="221">
    <w:name w:val="样式 标题 1 + 黑体 二号 段前: 20 磅 段后: 20 磅 行距: 固定值 28 磅"/>
    <w:basedOn w:val="4"/>
    <w:qFormat/>
    <w:uiPriority w:val="0"/>
    <w:pPr>
      <w:keepLines w:val="0"/>
      <w:numPr>
        <w:numId w:val="0"/>
      </w:numPr>
      <w:adjustRightInd w:val="0"/>
      <w:snapToGrid w:val="0"/>
      <w:spacing w:before="100" w:beforeLines="100" w:after="100" w:afterLines="100" w:line="480" w:lineRule="auto"/>
      <w:jc w:val="center"/>
    </w:pPr>
    <w:rPr>
      <w:rFonts w:ascii="黑体" w:hAnsi="黑体" w:cs="宋体"/>
      <w:b/>
      <w:color w:val="auto"/>
      <w:kern w:val="2"/>
      <w:sz w:val="44"/>
      <w:szCs w:val="20"/>
      <w:lang w:val="en-US"/>
    </w:rPr>
  </w:style>
  <w:style w:type="paragraph" w:customStyle="1" w:styleId="222">
    <w:name w:val="1"/>
    <w:basedOn w:val="1"/>
    <w:next w:val="47"/>
    <w:qFormat/>
    <w:uiPriority w:val="0"/>
    <w:pPr>
      <w:widowControl/>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23">
    <w:name w:val="p0"/>
    <w:basedOn w:val="1"/>
    <w:qFormat/>
    <w:uiPriority w:val="0"/>
    <w:pPr>
      <w:widowControl/>
      <w:spacing w:line="240" w:lineRule="auto"/>
      <w:ind w:firstLine="0" w:firstLineChars="0"/>
    </w:pPr>
    <w:rPr>
      <w:rFonts w:cs="Times New Roman"/>
      <w:kern w:val="0"/>
      <w:sz w:val="21"/>
      <w:szCs w:val="21"/>
    </w:rPr>
  </w:style>
  <w:style w:type="paragraph" w:customStyle="1" w:styleId="224">
    <w:name w:val="参考文献、索引标题"/>
    <w:basedOn w:val="1"/>
    <w:next w:val="1"/>
    <w:qFormat/>
    <w:uiPriority w:val="0"/>
    <w:pPr>
      <w:widowControl/>
      <w:shd w:val="clear" w:color="FFFFFF" w:fill="FFFFFF"/>
      <w:spacing w:before="640" w:after="200" w:line="240" w:lineRule="auto"/>
      <w:ind w:firstLine="0" w:firstLineChars="0"/>
      <w:jc w:val="center"/>
      <w:outlineLvl w:val="0"/>
    </w:pPr>
    <w:rPr>
      <w:rFonts w:ascii="黑体" w:eastAsia="黑体" w:cs="Times New Roman"/>
      <w:kern w:val="0"/>
      <w:sz w:val="21"/>
      <w:szCs w:val="20"/>
    </w:rPr>
  </w:style>
  <w:style w:type="paragraph" w:customStyle="1" w:styleId="225">
    <w:name w:val="样式2"/>
    <w:basedOn w:val="1"/>
    <w:qFormat/>
    <w:uiPriority w:val="0"/>
    <w:pPr>
      <w:tabs>
        <w:tab w:val="left" w:pos="3360"/>
      </w:tabs>
      <w:spacing w:after="72" w:line="320" w:lineRule="exact"/>
      <w:ind w:firstLine="0" w:firstLineChars="0"/>
      <w:jc w:val="center"/>
    </w:pPr>
    <w:rPr>
      <w:rFonts w:ascii="宋体" w:hAnsi="宋体" w:cs="Times New Roman"/>
      <w:color w:val="000000"/>
      <w:kern w:val="0"/>
      <w:sz w:val="21"/>
      <w:szCs w:val="21"/>
    </w:rPr>
  </w:style>
  <w:style w:type="paragraph" w:customStyle="1" w:styleId="226">
    <w:name w:val="样式 标题 4常用标题 4 + 段前: 6 磅 段后: 6 磅 行距: 固定值 26 磅"/>
    <w:basedOn w:val="8"/>
    <w:qFormat/>
    <w:uiPriority w:val="0"/>
    <w:pPr>
      <w:numPr>
        <w:ilvl w:val="0"/>
        <w:numId w:val="0"/>
      </w:numPr>
      <w:spacing w:before="120" w:after="120" w:line="240" w:lineRule="auto"/>
    </w:pPr>
    <w:rPr>
      <w:rFonts w:ascii="Arial" w:hAnsi="Arial" w:cs="宋体"/>
      <w:b/>
      <w:bCs/>
      <w:sz w:val="28"/>
      <w:szCs w:val="20"/>
      <w:lang w:val="en-US"/>
    </w:rPr>
  </w:style>
  <w:style w:type="paragraph" w:customStyle="1" w:styleId="227">
    <w:name w:val="标题04"/>
    <w:basedOn w:val="8"/>
    <w:qFormat/>
    <w:uiPriority w:val="0"/>
    <w:pPr>
      <w:numPr>
        <w:ilvl w:val="0"/>
        <w:numId w:val="0"/>
      </w:numPr>
      <w:adjustRightInd w:val="0"/>
      <w:snapToGrid w:val="0"/>
      <w:spacing w:before="200" w:after="200" w:line="480" w:lineRule="exact"/>
    </w:pPr>
    <w:rPr>
      <w:rFonts w:ascii="Arial" w:hAnsi="Arial" w:cs="宋体"/>
      <w:snapToGrid w:val="0"/>
      <w:kern w:val="28"/>
      <w:sz w:val="28"/>
      <w:lang w:val="en-US"/>
    </w:rPr>
  </w:style>
  <w:style w:type="paragraph" w:customStyle="1" w:styleId="228">
    <w:name w:val="样式 首行缩进:  2 字符"/>
    <w:basedOn w:val="1"/>
    <w:qFormat/>
    <w:uiPriority w:val="0"/>
    <w:pPr>
      <w:adjustRightInd w:val="0"/>
      <w:snapToGrid w:val="0"/>
      <w:spacing w:line="400" w:lineRule="exact"/>
      <w:ind w:firstLine="0" w:firstLineChars="0"/>
      <w:textAlignment w:val="baseline"/>
    </w:pPr>
    <w:rPr>
      <w:rFonts w:cs="Times New Roman"/>
      <w:szCs w:val="20"/>
    </w:rPr>
  </w:style>
  <w:style w:type="paragraph" w:customStyle="1" w:styleId="229">
    <w:name w:val="表名"/>
    <w:basedOn w:val="1"/>
    <w:next w:val="17"/>
    <w:link w:val="279"/>
    <w:qFormat/>
    <w:uiPriority w:val="0"/>
    <w:pPr>
      <w:spacing w:before="120" w:after="60" w:line="240" w:lineRule="auto"/>
      <w:ind w:firstLine="0" w:firstLineChars="0"/>
      <w:jc w:val="center"/>
    </w:pPr>
    <w:rPr>
      <w:rFonts w:eastAsia="黑体" w:cs="Times New Roman"/>
      <w:szCs w:val="20"/>
    </w:rPr>
  </w:style>
  <w:style w:type="paragraph" w:customStyle="1" w:styleId="230">
    <w:name w:val="样式 样式 标题 1 + 黑体 二号 段前: 20 磅 段后: 20 磅 行距: 固定值 28 磅 + 非加粗 段前: 1 行..."/>
    <w:basedOn w:val="1"/>
    <w:qFormat/>
    <w:uiPriority w:val="0"/>
    <w:pPr>
      <w:keepNext/>
      <w:adjustRightInd w:val="0"/>
      <w:snapToGrid w:val="0"/>
      <w:spacing w:before="100" w:beforeLines="100" w:after="100" w:afterLines="100" w:line="480" w:lineRule="auto"/>
      <w:ind w:firstLine="0" w:firstLineChars="0"/>
      <w:jc w:val="center"/>
      <w:outlineLvl w:val="0"/>
    </w:pPr>
    <w:rPr>
      <w:rFonts w:ascii="黑体" w:hAnsi="黑体" w:eastAsia="黑体" w:cs="宋体"/>
      <w:sz w:val="44"/>
      <w:szCs w:val="20"/>
    </w:rPr>
  </w:style>
  <w:style w:type="paragraph" w:customStyle="1" w:styleId="231">
    <w:name w:val="xl38"/>
    <w:basedOn w:val="1"/>
    <w:qFormat/>
    <w:uiPriority w:val="0"/>
    <w:pPr>
      <w:widowControl/>
      <w:pBdr>
        <w:bottom w:val="single" w:color="000000" w:sz="4" w:space="0"/>
        <w:right w:val="single" w:color="auto" w:sz="4" w:space="0"/>
      </w:pBdr>
      <w:spacing w:before="100" w:beforeAutospacing="1" w:after="100" w:afterAutospacing="1" w:line="240" w:lineRule="auto"/>
      <w:ind w:firstLine="0" w:firstLineChars="0"/>
      <w:jc w:val="center"/>
    </w:pPr>
    <w:rPr>
      <w:rFonts w:ascii="宋体" w:hAnsi="宋体" w:cs="Times New Roman"/>
      <w:kern w:val="0"/>
      <w:sz w:val="21"/>
      <w:szCs w:val="21"/>
    </w:rPr>
  </w:style>
  <w:style w:type="paragraph" w:customStyle="1" w:styleId="232">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Arial Unicode MS" w:hAnsi="Arial Unicode MS" w:cs="Times New Roman"/>
      <w:kern w:val="0"/>
      <w:sz w:val="20"/>
      <w:szCs w:val="20"/>
    </w:rPr>
  </w:style>
  <w:style w:type="paragraph" w:customStyle="1" w:styleId="233">
    <w:name w:val="标题4+"/>
    <w:basedOn w:val="8"/>
    <w:qFormat/>
    <w:uiPriority w:val="0"/>
    <w:pPr>
      <w:numPr>
        <w:ilvl w:val="0"/>
        <w:numId w:val="0"/>
      </w:numPr>
      <w:adjustRightInd w:val="0"/>
      <w:snapToGrid w:val="0"/>
      <w:spacing w:before="120" w:after="120" w:line="600" w:lineRule="exact"/>
      <w:jc w:val="left"/>
    </w:pPr>
    <w:rPr>
      <w:bCs/>
      <w:snapToGrid w:val="0"/>
      <w:kern w:val="0"/>
      <w:sz w:val="28"/>
      <w:lang w:val="en-US"/>
    </w:rPr>
  </w:style>
  <w:style w:type="paragraph" w:customStyle="1" w:styleId="234">
    <w:name w:val="样式 样式4 +"/>
    <w:basedOn w:val="215"/>
    <w:qFormat/>
    <w:uiPriority w:val="0"/>
    <w:pPr>
      <w:keepLines/>
      <w:adjustRightInd/>
      <w:snapToGrid/>
      <w:spacing w:before="280" w:after="290" w:line="360" w:lineRule="auto"/>
      <w:ind w:firstLine="482"/>
      <w:jc w:val="both"/>
      <w:outlineLvl w:val="3"/>
    </w:pPr>
    <w:rPr>
      <w:rFonts w:ascii="Times New Roman" w:hAnsi="Times New Roman"/>
      <w:bCs w:val="0"/>
      <w:sz w:val="24"/>
      <w:szCs w:val="28"/>
    </w:rPr>
  </w:style>
  <w:style w:type="paragraph" w:customStyle="1" w:styleId="235">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36">
    <w:name w:val="表格标题"/>
    <w:basedOn w:val="1"/>
    <w:qFormat/>
    <w:uiPriority w:val="0"/>
    <w:pPr>
      <w:tabs>
        <w:tab w:val="left" w:pos="1120"/>
      </w:tabs>
      <w:spacing w:before="240" w:after="60" w:line="290" w:lineRule="auto"/>
      <w:ind w:right="-108" w:firstLine="0" w:firstLineChars="0"/>
      <w:jc w:val="center"/>
    </w:pPr>
    <w:rPr>
      <w:rFonts w:ascii="宋体" w:hAnsi="Arial" w:cs="Times New Roman"/>
      <w:b/>
      <w:kern w:val="24"/>
      <w:sz w:val="28"/>
      <w:szCs w:val="20"/>
    </w:rPr>
  </w:style>
  <w:style w:type="paragraph" w:customStyle="1" w:styleId="237">
    <w:name w:val="段落"/>
    <w:basedOn w:val="1"/>
    <w:qFormat/>
    <w:uiPriority w:val="0"/>
    <w:pPr>
      <w:tabs>
        <w:tab w:val="left" w:pos="1021"/>
      </w:tabs>
      <w:spacing w:line="480" w:lineRule="exact"/>
      <w:ind w:firstLine="560"/>
    </w:pPr>
    <w:rPr>
      <w:rFonts w:cs="Times New Roman"/>
      <w:kern w:val="24"/>
      <w:sz w:val="28"/>
      <w:szCs w:val="20"/>
    </w:rPr>
  </w:style>
  <w:style w:type="paragraph" w:customStyle="1" w:styleId="238">
    <w:name w:val="Char Char Char Char Char Char1 Char Char Char Char Char Char Char Char Char1 Char Char Char Char Char Char Char Char Char Char Char Char Char"/>
    <w:basedOn w:val="1"/>
    <w:qFormat/>
    <w:uiPriority w:val="0"/>
    <w:pPr>
      <w:widowControl/>
      <w:spacing w:line="240" w:lineRule="auto"/>
      <w:ind w:firstLine="0" w:firstLineChars="0"/>
      <w:jc w:val="left"/>
    </w:pPr>
    <w:rPr>
      <w:rFonts w:ascii="宋体" w:hAnsi="宋体" w:cs="Times New Roman"/>
      <w:kern w:val="0"/>
      <w:szCs w:val="24"/>
    </w:rPr>
  </w:style>
  <w:style w:type="paragraph" w:customStyle="1" w:styleId="239">
    <w:name w:val="表文"/>
    <w:basedOn w:val="1"/>
    <w:qFormat/>
    <w:uiPriority w:val="0"/>
    <w:pPr>
      <w:spacing w:line="360" w:lineRule="exact"/>
      <w:ind w:firstLine="0" w:firstLineChars="0"/>
      <w:jc w:val="center"/>
    </w:pPr>
    <w:rPr>
      <w:rFonts w:cs="宋体"/>
      <w:color w:val="000000"/>
      <w:sz w:val="21"/>
      <w:szCs w:val="21"/>
    </w:rPr>
  </w:style>
  <w:style w:type="paragraph" w:customStyle="1" w:styleId="240">
    <w:name w:val="小表格"/>
    <w:basedOn w:val="1"/>
    <w:qFormat/>
    <w:uiPriority w:val="0"/>
    <w:pPr>
      <w:spacing w:line="240" w:lineRule="auto"/>
      <w:ind w:firstLine="0" w:firstLineChars="0"/>
      <w:jc w:val="center"/>
    </w:pPr>
    <w:rPr>
      <w:rFonts w:ascii="宋体" w:hAnsi="宋体" w:cs="Times New Roman"/>
      <w:sz w:val="18"/>
      <w:szCs w:val="20"/>
    </w:rPr>
  </w:style>
  <w:style w:type="paragraph" w:customStyle="1" w:styleId="241">
    <w:name w:val="3"/>
    <w:basedOn w:val="1"/>
    <w:next w:val="3"/>
    <w:qFormat/>
    <w:uiPriority w:val="0"/>
    <w:pPr>
      <w:spacing w:line="240" w:lineRule="auto"/>
      <w:ind w:firstLine="0" w:firstLineChars="0"/>
    </w:pPr>
    <w:rPr>
      <w:rFonts w:cs="Times New Roman"/>
      <w:sz w:val="28"/>
      <w:szCs w:val="24"/>
    </w:rPr>
  </w:style>
  <w:style w:type="paragraph" w:customStyle="1" w:styleId="242">
    <w:name w:val="注"/>
    <w:basedOn w:val="1"/>
    <w:qFormat/>
    <w:uiPriority w:val="0"/>
    <w:pPr>
      <w:spacing w:line="240" w:lineRule="auto"/>
      <w:ind w:firstLine="57" w:firstLineChars="0"/>
    </w:pPr>
    <w:rPr>
      <w:rFonts w:ascii="宋体" w:cs="Times New Roman"/>
      <w:sz w:val="21"/>
      <w:szCs w:val="20"/>
    </w:rPr>
  </w:style>
  <w:style w:type="paragraph" w:customStyle="1" w:styleId="243">
    <w:name w:val="Char Char Char Char"/>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244">
    <w:name w:val="表字"/>
    <w:basedOn w:val="1"/>
    <w:qFormat/>
    <w:uiPriority w:val="0"/>
    <w:pPr>
      <w:adjustRightInd w:val="0"/>
      <w:snapToGrid w:val="0"/>
      <w:spacing w:line="240" w:lineRule="atLeast"/>
      <w:ind w:firstLine="0" w:firstLineChars="0"/>
      <w:jc w:val="center"/>
    </w:pPr>
    <w:rPr>
      <w:rFonts w:ascii="宋体" w:hAnsi="宋体" w:cs="Times New Roman"/>
      <w:sz w:val="21"/>
      <w:szCs w:val="24"/>
    </w:rPr>
  </w:style>
  <w:style w:type="paragraph" w:customStyle="1" w:styleId="245">
    <w:name w:val="样式 列表 + 黑色"/>
    <w:basedOn w:val="39"/>
    <w:qFormat/>
    <w:uiPriority w:val="0"/>
    <w:pPr>
      <w:spacing w:line="240" w:lineRule="auto"/>
      <w:jc w:val="right"/>
    </w:pPr>
    <w:rPr>
      <w:rFonts w:ascii="黑体" w:hAnsi="Times New Roman" w:eastAsia="黑体"/>
      <w:b/>
      <w:color w:val="000000"/>
    </w:rPr>
  </w:style>
  <w:style w:type="paragraph" w:customStyle="1" w:styleId="246">
    <w:name w:val="纯文本1"/>
    <w:basedOn w:val="1"/>
    <w:qFormat/>
    <w:uiPriority w:val="0"/>
    <w:pPr>
      <w:adjustRightInd w:val="0"/>
      <w:spacing w:line="240" w:lineRule="auto"/>
      <w:ind w:firstLine="0" w:firstLineChars="0"/>
      <w:textAlignment w:val="baseline"/>
    </w:pPr>
    <w:rPr>
      <w:rFonts w:ascii="宋体" w:hAnsi="Courier New" w:cs="Times New Roman"/>
      <w:szCs w:val="24"/>
    </w:rPr>
  </w:style>
  <w:style w:type="paragraph" w:customStyle="1" w:styleId="247">
    <w:name w:val="样式 表格头 + (符号) 宋体 段前: 0.5 行"/>
    <w:basedOn w:val="1"/>
    <w:qFormat/>
    <w:uiPriority w:val="0"/>
    <w:pPr>
      <w:keepNext/>
      <w:keepLines/>
      <w:adjustRightInd w:val="0"/>
      <w:snapToGrid w:val="0"/>
      <w:spacing w:before="120" w:beforeLines="50" w:line="400" w:lineRule="exact"/>
      <w:ind w:firstLine="0" w:firstLineChars="0"/>
      <w:jc w:val="center"/>
    </w:pPr>
    <w:rPr>
      <w:rFonts w:ascii="Arial" w:hAnsi="宋体" w:cs="宋体"/>
      <w:snapToGrid w:val="0"/>
      <w:color w:val="000000"/>
      <w:kern w:val="0"/>
      <w:sz w:val="28"/>
      <w:szCs w:val="20"/>
    </w:rPr>
  </w:style>
  <w:style w:type="paragraph" w:customStyle="1" w:styleId="248">
    <w:name w:val="标题1"/>
    <w:basedOn w:val="4"/>
    <w:qFormat/>
    <w:uiPriority w:val="0"/>
    <w:pPr>
      <w:keepLines w:val="0"/>
      <w:numPr>
        <w:numId w:val="0"/>
      </w:numPr>
      <w:adjustRightInd w:val="0"/>
      <w:snapToGrid w:val="0"/>
      <w:spacing w:before="400" w:after="400" w:line="240" w:lineRule="auto"/>
      <w:jc w:val="center"/>
    </w:pPr>
    <w:rPr>
      <w:rFonts w:ascii="黑体" w:hAnsi="黑体"/>
      <w:b/>
      <w:color w:val="auto"/>
      <w:kern w:val="2"/>
      <w:sz w:val="44"/>
      <w:lang w:val="en-US"/>
    </w:rPr>
  </w:style>
  <w:style w:type="paragraph" w:customStyle="1" w:styleId="249">
    <w:name w:val="0"/>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250">
    <w:name w:val="图标"/>
    <w:basedOn w:val="1"/>
    <w:qFormat/>
    <w:uiPriority w:val="0"/>
    <w:pPr>
      <w:tabs>
        <w:tab w:val="left" w:pos="6395"/>
      </w:tabs>
      <w:spacing w:line="480" w:lineRule="exact"/>
      <w:ind w:firstLine="0" w:firstLineChars="0"/>
      <w:jc w:val="center"/>
      <w:outlineLvl w:val="5"/>
    </w:pPr>
    <w:rPr>
      <w:rFonts w:ascii="宋体" w:hAnsi="宋体" w:cs="Times New Roman"/>
      <w:b/>
      <w:bCs/>
      <w:sz w:val="36"/>
      <w:szCs w:val="20"/>
    </w:rPr>
  </w:style>
  <w:style w:type="paragraph" w:customStyle="1" w:styleId="251">
    <w:name w:val="报告名称副标题"/>
    <w:basedOn w:val="1"/>
    <w:next w:val="1"/>
    <w:qFormat/>
    <w:uiPriority w:val="0"/>
    <w:pPr>
      <w:widowControl/>
      <w:adjustRightInd w:val="0"/>
      <w:snapToGrid w:val="0"/>
      <w:spacing w:before="140" w:after="120" w:line="700" w:lineRule="exact"/>
      <w:ind w:firstLine="0" w:firstLineChars="0"/>
      <w:jc w:val="center"/>
    </w:pPr>
    <w:rPr>
      <w:rFonts w:eastAsia="黑体" w:cs="Times New Roman"/>
      <w:sz w:val="44"/>
      <w:szCs w:val="20"/>
    </w:rPr>
  </w:style>
  <w:style w:type="paragraph" w:customStyle="1" w:styleId="252">
    <w:name w:val="正文缩进1"/>
    <w:basedOn w:val="1"/>
    <w:qFormat/>
    <w:uiPriority w:val="0"/>
    <w:pPr>
      <w:spacing w:line="360" w:lineRule="exact"/>
      <w:ind w:firstLine="510" w:firstLineChars="0"/>
    </w:pPr>
    <w:rPr>
      <w:rFonts w:cs="Times New Roman"/>
      <w:sz w:val="21"/>
      <w:szCs w:val="24"/>
    </w:rPr>
  </w:style>
  <w:style w:type="paragraph" w:customStyle="1" w:styleId="253">
    <w:name w:val="正文四级"/>
    <w:basedOn w:val="1"/>
    <w:semiHidden/>
    <w:qFormat/>
    <w:uiPriority w:val="0"/>
    <w:pPr>
      <w:tabs>
        <w:tab w:val="left" w:pos="1022"/>
      </w:tabs>
      <w:spacing w:line="240" w:lineRule="auto"/>
      <w:ind w:left="1022" w:hanging="420" w:firstLineChars="0"/>
      <w:jc w:val="left"/>
      <w:outlineLvl w:val="3"/>
    </w:pPr>
    <w:rPr>
      <w:rFonts w:cs="Times New Roman"/>
      <w:b/>
      <w:sz w:val="30"/>
      <w:szCs w:val="24"/>
    </w:rPr>
  </w:style>
  <w:style w:type="paragraph" w:customStyle="1" w:styleId="254">
    <w:name w:val="文本框文字"/>
    <w:basedOn w:val="29"/>
    <w:next w:val="29"/>
    <w:qFormat/>
    <w:uiPriority w:val="0"/>
    <w:pPr>
      <w:adjustRightInd/>
      <w:spacing w:line="360" w:lineRule="exact"/>
      <w:jc w:val="both"/>
    </w:pPr>
    <w:rPr>
      <w:rFonts w:hAnsi="Courier New" w:cs="Times New Roman"/>
      <w:spacing w:val="0"/>
      <w:szCs w:val="20"/>
    </w:rPr>
  </w:style>
  <w:style w:type="paragraph" w:customStyle="1" w:styleId="255">
    <w:name w:val="xl31"/>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top"/>
    </w:pPr>
    <w:rPr>
      <w:rFonts w:cs="Times New Roman"/>
      <w:kern w:val="0"/>
      <w:sz w:val="21"/>
      <w:szCs w:val="21"/>
    </w:rPr>
  </w:style>
  <w:style w:type="paragraph" w:customStyle="1" w:styleId="256">
    <w:name w:val="多"/>
    <w:basedOn w:val="1"/>
    <w:qFormat/>
    <w:uiPriority w:val="0"/>
    <w:pPr>
      <w:spacing w:line="300" w:lineRule="auto"/>
    </w:pPr>
    <w:rPr>
      <w:rFonts w:ascii="宋体" w:hAnsi="宋体" w:cs="宋体"/>
      <w:szCs w:val="24"/>
    </w:rPr>
  </w:style>
  <w:style w:type="paragraph" w:customStyle="1" w:styleId="257">
    <w:name w:val="正文表格头"/>
    <w:basedOn w:val="1"/>
    <w:qFormat/>
    <w:uiPriority w:val="0"/>
    <w:pPr>
      <w:spacing w:line="240" w:lineRule="auto"/>
      <w:ind w:firstLine="0" w:firstLineChars="0"/>
      <w:jc w:val="center"/>
    </w:pPr>
    <w:rPr>
      <w:rFonts w:eastAsia="黑体" w:cs="Times New Roman"/>
      <w:sz w:val="28"/>
      <w:szCs w:val="24"/>
    </w:rPr>
  </w:style>
  <w:style w:type="paragraph" w:customStyle="1" w:styleId="258">
    <w:name w:val="默认段落字体 Para Char Char Char Char Char Char Char"/>
    <w:basedOn w:val="1"/>
    <w:semiHidden/>
    <w:qFormat/>
    <w:uiPriority w:val="0"/>
    <w:pPr>
      <w:adjustRightInd w:val="0"/>
      <w:ind w:firstLine="0" w:firstLineChars="0"/>
      <w:textAlignment w:val="baseline"/>
    </w:pPr>
    <w:rPr>
      <w:rFonts w:cs="Times New Roman"/>
      <w:kern w:val="0"/>
      <w:szCs w:val="24"/>
    </w:rPr>
  </w:style>
  <w:style w:type="paragraph" w:customStyle="1" w:styleId="259">
    <w:name w:val="Char2"/>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260">
    <w:name w:val="样式 标题 3样式　标题 3　自动设置标题 3 Char章 + Times New 表题3"/>
    <w:basedOn w:val="6"/>
    <w:qFormat/>
    <w:uiPriority w:val="0"/>
    <w:pPr>
      <w:numPr>
        <w:ilvl w:val="0"/>
        <w:numId w:val="0"/>
      </w:numPr>
      <w:tabs>
        <w:tab w:val="left" w:pos="360"/>
        <w:tab w:val="left" w:pos="3800"/>
        <w:tab w:val="left" w:pos="5200"/>
      </w:tabs>
      <w:autoSpaceDE w:val="0"/>
      <w:autoSpaceDN w:val="0"/>
      <w:adjustRightInd w:val="0"/>
      <w:spacing w:before="120" w:after="120" w:line="240" w:lineRule="auto"/>
    </w:pPr>
    <w:rPr>
      <w:rFonts w:eastAsia="宋体" w:cs="宋体"/>
      <w:sz w:val="28"/>
      <w:szCs w:val="28"/>
      <w:lang w:val="en-US"/>
    </w:rPr>
  </w:style>
  <w:style w:type="paragraph" w:customStyle="1" w:styleId="261">
    <w:name w:val="纯文本2"/>
    <w:basedOn w:val="1"/>
    <w:qFormat/>
    <w:uiPriority w:val="0"/>
    <w:pPr>
      <w:adjustRightInd w:val="0"/>
      <w:spacing w:line="240" w:lineRule="auto"/>
      <w:ind w:firstLine="0" w:firstLineChars="0"/>
      <w:textAlignment w:val="baseline"/>
    </w:pPr>
    <w:rPr>
      <w:rFonts w:ascii="宋体" w:hAnsi="Courier New" w:cs="Times New Roman"/>
      <w:szCs w:val="20"/>
    </w:rPr>
  </w:style>
  <w:style w:type="paragraph" w:customStyle="1" w:styleId="262">
    <w:name w:val="表中正文"/>
    <w:basedOn w:val="1"/>
    <w:qFormat/>
    <w:uiPriority w:val="0"/>
    <w:pPr>
      <w:spacing w:before="60" w:after="60" w:line="240" w:lineRule="exact"/>
      <w:ind w:firstLine="0" w:firstLineChars="0"/>
      <w:jc w:val="center"/>
    </w:pPr>
    <w:rPr>
      <w:rFonts w:ascii="宋体" w:hAnsi="宋体" w:cs="Times New Roman"/>
      <w:spacing w:val="-8"/>
      <w:sz w:val="21"/>
      <w:szCs w:val="24"/>
    </w:rPr>
  </w:style>
  <w:style w:type="paragraph" w:customStyle="1" w:styleId="263">
    <w:name w:val="xl25"/>
    <w:basedOn w:val="1"/>
    <w:qFormat/>
    <w:uiPriority w:val="0"/>
    <w:pPr>
      <w:widowControl/>
      <w:pBdr>
        <w:left w:val="single" w:color="auto" w:sz="4" w:space="0"/>
        <w:bottom w:val="single" w:color="auto" w:sz="4" w:space="0"/>
        <w:right w:val="single" w:color="auto" w:sz="4" w:space="0"/>
      </w:pBdr>
      <w:spacing w:before="100" w:beforeAutospacing="1" w:after="100" w:afterAutospacing="1" w:line="480" w:lineRule="exact"/>
      <w:jc w:val="center"/>
      <w:textAlignment w:val="center"/>
    </w:pPr>
    <w:rPr>
      <w:rFonts w:ascii="宋体" w:hAnsi="宋体" w:cs="Times New Roman"/>
      <w:kern w:val="0"/>
      <w:szCs w:val="24"/>
    </w:rPr>
  </w:style>
  <w:style w:type="paragraph" w:customStyle="1" w:styleId="264">
    <w:name w:val="2"/>
    <w:basedOn w:val="1"/>
    <w:next w:val="3"/>
    <w:qFormat/>
    <w:uiPriority w:val="0"/>
    <w:pPr>
      <w:spacing w:line="240" w:lineRule="auto"/>
      <w:ind w:firstLine="0" w:firstLineChars="0"/>
    </w:pPr>
    <w:rPr>
      <w:rFonts w:cs="Times New Roman"/>
      <w:sz w:val="28"/>
      <w:szCs w:val="24"/>
    </w:rPr>
  </w:style>
  <w:style w:type="paragraph" w:customStyle="1" w:styleId="265">
    <w:name w:val="标题3+"/>
    <w:basedOn w:val="6"/>
    <w:qFormat/>
    <w:uiPriority w:val="0"/>
    <w:pPr>
      <w:numPr>
        <w:ilvl w:val="0"/>
        <w:numId w:val="0"/>
      </w:numPr>
      <w:adjustRightInd w:val="0"/>
      <w:snapToGrid w:val="0"/>
      <w:spacing w:before="120" w:after="120" w:line="600" w:lineRule="exact"/>
    </w:pPr>
    <w:rPr>
      <w:bCs w:val="0"/>
      <w:snapToGrid w:val="0"/>
      <w:kern w:val="0"/>
      <w:sz w:val="30"/>
      <w:lang w:val="en-US"/>
    </w:rPr>
  </w:style>
  <w:style w:type="paragraph" w:customStyle="1" w:styleId="266">
    <w:name w:val="表格式 Char Char"/>
    <w:basedOn w:val="39"/>
    <w:qFormat/>
    <w:uiPriority w:val="0"/>
    <w:pPr>
      <w:spacing w:before="60" w:after="60" w:afterLines="0" w:line="240" w:lineRule="auto"/>
    </w:pPr>
    <w:rPr>
      <w:color w:val="000000"/>
      <w:sz w:val="21"/>
      <w:szCs w:val="20"/>
    </w:rPr>
  </w:style>
  <w:style w:type="paragraph" w:customStyle="1" w:styleId="267">
    <w:name w:val="样式 标题 5标题 5+ + 首行缩进:  2 字符"/>
    <w:basedOn w:val="10"/>
    <w:qFormat/>
    <w:uiPriority w:val="0"/>
    <w:pPr>
      <w:keepNext w:val="0"/>
      <w:keepLines w:val="0"/>
      <w:adjustRightInd w:val="0"/>
      <w:snapToGrid w:val="0"/>
      <w:spacing w:before="0" w:after="120" w:afterLines="50" w:line="480" w:lineRule="exact"/>
      <w:ind w:firstLine="560" w:firstLineChars="200"/>
    </w:pPr>
    <w:rPr>
      <w:rFonts w:hAnsi="宋体"/>
      <w:b w:val="0"/>
      <w:kern w:val="0"/>
      <w:szCs w:val="20"/>
    </w:rPr>
  </w:style>
  <w:style w:type="paragraph" w:customStyle="1" w:styleId="268">
    <w:name w:val="标题2+"/>
    <w:basedOn w:val="5"/>
    <w:qFormat/>
    <w:uiPriority w:val="0"/>
    <w:pPr>
      <w:keepNext/>
      <w:keepLines/>
      <w:numPr>
        <w:ilvl w:val="0"/>
        <w:numId w:val="0"/>
      </w:numPr>
      <w:adjustRightInd w:val="0"/>
      <w:snapToGrid w:val="0"/>
      <w:spacing w:before="120" w:after="120" w:line="470" w:lineRule="exact"/>
      <w:jc w:val="center"/>
    </w:pPr>
    <w:rPr>
      <w:rFonts w:cs="宋体"/>
      <w:snapToGrid w:val="0"/>
      <w:sz w:val="32"/>
      <w:lang w:val="en-US"/>
    </w:rPr>
  </w:style>
  <w:style w:type="paragraph" w:customStyle="1" w:styleId="269">
    <w:name w:val="样式 标题3 + 段前: 0.5 行 段后: 0.5 行"/>
    <w:basedOn w:val="1"/>
    <w:qFormat/>
    <w:uiPriority w:val="0"/>
    <w:pPr>
      <w:keepNext/>
      <w:keepLines/>
      <w:adjustRightInd w:val="0"/>
      <w:snapToGrid w:val="0"/>
      <w:spacing w:before="50" w:beforeLines="50" w:after="50" w:afterLines="50" w:line="480" w:lineRule="exact"/>
      <w:ind w:firstLine="0" w:firstLineChars="0"/>
      <w:outlineLvl w:val="2"/>
    </w:pPr>
    <w:rPr>
      <w:rFonts w:eastAsia="黑体" w:cs="宋体"/>
      <w:sz w:val="28"/>
      <w:szCs w:val="20"/>
    </w:rPr>
  </w:style>
  <w:style w:type="paragraph" w:customStyle="1" w:styleId="270">
    <w:name w:val="p16"/>
    <w:basedOn w:val="1"/>
    <w:qFormat/>
    <w:uiPriority w:val="0"/>
    <w:pPr>
      <w:widowControl/>
      <w:spacing w:before="100" w:after="100" w:line="240" w:lineRule="auto"/>
      <w:ind w:firstLine="0" w:firstLineChars="0"/>
      <w:jc w:val="center"/>
    </w:pPr>
    <w:rPr>
      <w:rFonts w:ascii="宋体" w:hAnsi="宋体" w:cs="宋体"/>
      <w:kern w:val="0"/>
      <w:szCs w:val="24"/>
    </w:rPr>
  </w:style>
  <w:style w:type="paragraph" w:customStyle="1" w:styleId="271">
    <w:name w:val="Char Char Char Char1"/>
    <w:basedOn w:val="1"/>
    <w:next w:val="1"/>
    <w:qFormat/>
    <w:uiPriority w:val="0"/>
    <w:rPr>
      <w:rFonts w:ascii="宋体" w:hAnsi="宋体" w:cs="宋体"/>
      <w:szCs w:val="24"/>
    </w:rPr>
  </w:style>
  <w:style w:type="paragraph" w:customStyle="1" w:styleId="272">
    <w:name w:val="标题3"/>
    <w:basedOn w:val="6"/>
    <w:qFormat/>
    <w:uiPriority w:val="0"/>
    <w:pPr>
      <w:numPr>
        <w:ilvl w:val="0"/>
        <w:numId w:val="0"/>
      </w:numPr>
      <w:adjustRightInd w:val="0"/>
      <w:snapToGrid w:val="0"/>
      <w:spacing w:before="50" w:beforeLines="50" w:after="50" w:afterLines="50" w:line="480" w:lineRule="exact"/>
    </w:pPr>
    <w:rPr>
      <w:rFonts w:cs="宋体"/>
      <w:bCs w:val="0"/>
      <w:sz w:val="28"/>
      <w:lang w:val="en-US"/>
    </w:rPr>
  </w:style>
  <w:style w:type="paragraph" w:customStyle="1" w:styleId="273">
    <w:name w:val="Char Char2 Char Char Char1 Char Char Char Char Char Char Char"/>
    <w:basedOn w:val="1"/>
    <w:qFormat/>
    <w:uiPriority w:val="0"/>
    <w:pPr>
      <w:spacing w:line="240" w:lineRule="auto"/>
      <w:ind w:firstLine="0" w:firstLineChars="0"/>
    </w:pPr>
    <w:rPr>
      <w:rFonts w:cs="Times New Roman"/>
      <w:sz w:val="21"/>
      <w:szCs w:val="24"/>
    </w:rPr>
  </w:style>
  <w:style w:type="paragraph" w:customStyle="1" w:styleId="274">
    <w:name w:val="框图"/>
    <w:basedOn w:val="1"/>
    <w:qFormat/>
    <w:uiPriority w:val="0"/>
    <w:pPr>
      <w:spacing w:line="240" w:lineRule="auto"/>
      <w:ind w:firstLine="0" w:firstLineChars="0"/>
      <w:jc w:val="center"/>
    </w:pPr>
    <w:rPr>
      <w:rFonts w:cs="Times New Roman"/>
      <w:sz w:val="18"/>
      <w:szCs w:val="24"/>
    </w:rPr>
  </w:style>
  <w:style w:type="paragraph" w:customStyle="1" w:styleId="275">
    <w:name w:val="xl24"/>
    <w:basedOn w:val="1"/>
    <w:qFormat/>
    <w:uiPriority w:val="0"/>
    <w:pPr>
      <w:widowControl/>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276">
    <w:name w:val="Char Char Char1 Char"/>
    <w:basedOn w:val="1"/>
    <w:semiHidden/>
    <w:qFormat/>
    <w:uiPriority w:val="0"/>
    <w:pPr>
      <w:adjustRightInd w:val="0"/>
      <w:ind w:firstLine="0" w:firstLineChars="0"/>
      <w:textAlignment w:val="baseline"/>
    </w:pPr>
    <w:rPr>
      <w:rFonts w:cs="Times New Roman"/>
      <w:kern w:val="0"/>
      <w:szCs w:val="24"/>
    </w:rPr>
  </w:style>
  <w:style w:type="paragraph" w:customStyle="1" w:styleId="277">
    <w:name w:val="样式 标题 1 + 自动设置"/>
    <w:basedOn w:val="4"/>
    <w:qFormat/>
    <w:uiPriority w:val="0"/>
    <w:pPr>
      <w:numPr>
        <w:numId w:val="0"/>
      </w:numPr>
      <w:tabs>
        <w:tab w:val="left" w:pos="360"/>
        <w:tab w:val="left" w:pos="700"/>
      </w:tabs>
      <w:autoSpaceDE w:val="0"/>
      <w:autoSpaceDN w:val="0"/>
      <w:adjustRightInd w:val="0"/>
      <w:spacing w:before="120" w:after="60" w:line="240" w:lineRule="auto"/>
    </w:pPr>
    <w:rPr>
      <w:rFonts w:eastAsia="宋体"/>
      <w:b/>
      <w:color w:val="auto"/>
      <w:sz w:val="28"/>
      <w:szCs w:val="20"/>
      <w:lang w:val="en-US"/>
    </w:rPr>
  </w:style>
  <w:style w:type="paragraph" w:customStyle="1" w:styleId="278">
    <w:name w:val="表格式"/>
    <w:basedOn w:val="39"/>
    <w:qFormat/>
    <w:uiPriority w:val="0"/>
    <w:pPr>
      <w:spacing w:before="100" w:after="100" w:line="240" w:lineRule="atLeast"/>
    </w:pPr>
    <w:rPr>
      <w:rFonts w:ascii="Times New Roman" w:hAnsi="Times New Roman"/>
      <w:b/>
      <w:color w:val="000000"/>
      <w:sz w:val="21"/>
      <w:szCs w:val="20"/>
    </w:rPr>
  </w:style>
  <w:style w:type="character" w:customStyle="1" w:styleId="279">
    <w:name w:val="表名 Char"/>
    <w:link w:val="229"/>
    <w:qFormat/>
    <w:uiPriority w:val="0"/>
    <w:rPr>
      <w:rFonts w:ascii="Times New Roman" w:hAnsi="Times New Roman" w:eastAsia="黑体" w:cs="Times New Roman"/>
      <w:sz w:val="24"/>
      <w:szCs w:val="20"/>
    </w:rPr>
  </w:style>
  <w:style w:type="character" w:customStyle="1" w:styleId="280">
    <w:name w:val="表内 Char"/>
    <w:link w:val="121"/>
    <w:qFormat/>
    <w:uiPriority w:val="0"/>
    <w:rPr>
      <w:rFonts w:ascii="宋体" w:eastAsia="宋体"/>
      <w:color w:val="FF0000"/>
      <w:kern w:val="0"/>
      <w:szCs w:val="21"/>
    </w:rPr>
  </w:style>
  <w:style w:type="paragraph" w:customStyle="1" w:styleId="281">
    <w:name w:val="备注"/>
    <w:basedOn w:val="1"/>
    <w:link w:val="282"/>
    <w:qFormat/>
    <w:uiPriority w:val="0"/>
    <w:pPr>
      <w:autoSpaceDE w:val="0"/>
      <w:autoSpaceDN w:val="0"/>
      <w:adjustRightInd w:val="0"/>
      <w:spacing w:line="240" w:lineRule="auto"/>
      <w:ind w:firstLine="360"/>
    </w:pPr>
    <w:rPr>
      <w:rFonts w:cs="Times New Roman"/>
      <w:sz w:val="18"/>
      <w:szCs w:val="18"/>
    </w:rPr>
  </w:style>
  <w:style w:type="character" w:customStyle="1" w:styleId="282">
    <w:name w:val="备注 Char"/>
    <w:link w:val="281"/>
    <w:qFormat/>
    <w:uiPriority w:val="0"/>
    <w:rPr>
      <w:rFonts w:ascii="Times New Roman" w:hAnsi="Times New Roman" w:eastAsia="宋体" w:cs="Times New Roman"/>
      <w:sz w:val="18"/>
      <w:szCs w:val="18"/>
    </w:rPr>
  </w:style>
  <w:style w:type="paragraph" w:customStyle="1" w:styleId="283">
    <w:name w:val="WPSOffice手动目录 1"/>
    <w:qFormat/>
    <w:uiPriority w:val="0"/>
    <w:rPr>
      <w:rFonts w:asciiTheme="minorHAnsi" w:hAnsiTheme="minorHAnsi" w:eastAsiaTheme="minorEastAsia" w:cstheme="minorBidi"/>
      <w:lang w:val="en-US" w:eastAsia="zh-CN" w:bidi="ar-SA"/>
    </w:rPr>
  </w:style>
  <w:style w:type="paragraph" w:customStyle="1" w:styleId="284">
    <w:name w:val="Body text|1"/>
    <w:basedOn w:val="1"/>
    <w:qFormat/>
    <w:uiPriority w:val="0"/>
    <w:pPr>
      <w:widowControl w:val="0"/>
      <w:shd w:val="clear" w:color="auto" w:fill="auto"/>
      <w:spacing w:line="360" w:lineRule="auto"/>
      <w:ind w:firstLine="400"/>
    </w:pPr>
    <w:rPr>
      <w:rFonts w:ascii="MingLiU" w:hAnsi="MingLiU" w:eastAsia="MingLiU" w:cs="MingLiU"/>
      <w:sz w:val="20"/>
      <w:szCs w:val="20"/>
      <w:u w:val="none"/>
      <w:shd w:val="clear" w:color="auto" w:fill="auto"/>
      <w:lang w:val="zh-TW" w:eastAsia="zh-TW" w:bidi="zh-TW"/>
    </w:rPr>
  </w:style>
  <w:style w:type="paragraph" w:customStyle="1" w:styleId="285">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286">
    <w:name w:val="表格内容"/>
    <w:basedOn w:val="1"/>
    <w:qFormat/>
    <w:uiPriority w:val="0"/>
    <w:pPr>
      <w:spacing w:line="240" w:lineRule="exact"/>
      <w:jc w:val="center"/>
    </w:pPr>
    <w:rPr>
      <w:rFonts w:ascii="Calibri"/>
      <w:color w:val="FF0000"/>
      <w:sz w:val="21"/>
      <w:szCs w:val="21"/>
    </w:rPr>
  </w:style>
  <w:style w:type="paragraph" w:customStyle="1" w:styleId="287">
    <w:name w:val="报告表正文"/>
    <w:basedOn w:val="1"/>
    <w:qFormat/>
    <w:uiPriority w:val="0"/>
    <w:pPr>
      <w:adjustRightInd w:val="0"/>
      <w:spacing w:line="312" w:lineRule="auto"/>
      <w:ind w:left="113" w:right="113" w:firstLine="482"/>
      <w:jc w:val="left"/>
      <w:textAlignment w:val="baseline"/>
    </w:pPr>
    <w:rPr>
      <w:kern w:val="0"/>
      <w:sz w:val="24"/>
    </w:rPr>
  </w:style>
  <w:style w:type="table" w:customStyle="1" w:styleId="288">
    <w:name w:val="Table Normal"/>
    <w:semiHidden/>
    <w:unhideWhenUsed/>
    <w:qFormat/>
    <w:uiPriority w:val="0"/>
    <w:tblPr>
      <w:tblCellMar>
        <w:top w:w="0" w:type="dxa"/>
        <w:left w:w="0" w:type="dxa"/>
        <w:bottom w:w="0" w:type="dxa"/>
        <w:right w:w="0" w:type="dxa"/>
      </w:tblCellMar>
    </w:tblPr>
  </w:style>
  <w:style w:type="paragraph" w:customStyle="1" w:styleId="289">
    <w:name w:val="目录 52"/>
    <w:next w:val="1"/>
    <w:qFormat/>
    <w:uiPriority w:val="0"/>
    <w:pPr>
      <w:wordWrap w:val="0"/>
      <w:ind w:left="1275"/>
      <w:jc w:val="both"/>
    </w:pPr>
    <w:rPr>
      <w:rFonts w:ascii="Calibri" w:hAnsi="Calibri" w:eastAsia="宋体" w:cs="Times New Roman"/>
      <w:sz w:val="21"/>
      <w:lang w:val="en-US" w:eastAsia="zh-CN" w:bidi="ar-SA"/>
    </w:rPr>
  </w:style>
  <w:style w:type="paragraph" w:customStyle="1" w:styleId="290">
    <w:name w:val="表格题目"/>
    <w:basedOn w:val="1"/>
    <w:qFormat/>
    <w:uiPriority w:val="0"/>
    <w:pPr>
      <w:spacing w:line="240" w:lineRule="atLeast"/>
      <w:jc w:val="center"/>
    </w:pPr>
    <w:rPr>
      <w:rFonts w:ascii="黑体" w:hAnsi="宋体" w:eastAsia="黑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550208-3B72-4780-9441-E9A2C3997CFD}">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2657</Words>
  <Characters>3006</Characters>
  <Lines>947</Lines>
  <Paragraphs>947</Paragraphs>
  <TotalTime>8</TotalTime>
  <ScaleCrop>false</ScaleCrop>
  <LinksUpToDate>false</LinksUpToDate>
  <CharactersWithSpaces>3316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2017-11-20T02:30:00Z</dcterms:created>
  <dc:creator>崔逢</dc:creator>
  <cp:lastModifiedBy>南极小企鹅</cp:lastModifiedBy>
  <cp:lastPrinted>2019-07-10T00:36:00Z</cp:lastPrinted>
  <dcterms:modified xsi:type="dcterms:W3CDTF">2025-04-30T08:10:48Z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488E41BCBB574CFF9058930F82F29219_13</vt:lpwstr>
  </property>
  <property fmtid="{D5CDD505-2E9C-101B-9397-08002B2CF9AE}" pid="4" name="KSOTemplateDocerSaveRecord">
    <vt:lpwstr>eyJoZGlkIjoiNGNhNDM5ZjRhMjM5MzI5NGUxZjgzMzZmNmFkNmJmZGUiLCJ1c2VySWQiOiIxNTU3MjY1NDg5In0=</vt:lpwstr>
  </property>
</Properties>
</file>