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adjustRightInd w:val="0"/>
        <w:snapToGrid w:val="0"/>
        <w:spacing w:line="480" w:lineRule="auto"/>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附件1</w:t>
      </w:r>
    </w:p>
    <w:p>
      <w:pPr>
        <w:keepNext w:val="0"/>
        <w:keepLines w:val="0"/>
        <w:pageBreakBefore w:val="0"/>
        <w:kinsoku/>
        <w:overflowPunct/>
        <w:topLinePunct w:val="0"/>
        <w:autoSpaceDE/>
        <w:autoSpaceDN/>
        <w:bidi w:val="0"/>
        <w:adjustRightInd w:val="0"/>
        <w:snapToGrid w:val="0"/>
        <w:spacing w:line="480" w:lineRule="auto"/>
        <w:ind w:firstLine="723" w:firstLineChars="200"/>
        <w:jc w:val="center"/>
        <w:textAlignment w:val="auto"/>
        <w:rPr>
          <w:rFonts w:hint="eastAsia" w:ascii="仿宋_GB2312" w:hAnsi="仿宋_GB2312" w:eastAsia="仿宋_GB2312" w:cs="仿宋_GB2312"/>
          <w:sz w:val="36"/>
          <w:szCs w:val="36"/>
        </w:rPr>
      </w:pPr>
      <w:r>
        <w:rPr>
          <w:rFonts w:hint="eastAsia" w:ascii="黑体" w:hAnsi="黑体" w:eastAsia="黑体" w:cs="黑体"/>
          <w:b/>
          <w:bCs/>
          <w:sz w:val="36"/>
          <w:szCs w:val="36"/>
        </w:rPr>
        <w:t>黑龙江省市场主体公共信用综合评价细则</w:t>
      </w:r>
    </w:p>
    <w:p>
      <w:pPr>
        <w:keepNext w:val="0"/>
        <w:keepLines w:val="0"/>
        <w:pageBreakBefore w:val="0"/>
        <w:widowControl w:val="0"/>
        <w:kinsoku/>
        <w:wordWrap/>
        <w:overflowPunct/>
        <w:topLinePunct w:val="0"/>
        <w:autoSpaceDE/>
        <w:autoSpaceDN/>
        <w:bidi w:val="0"/>
        <w:adjustRightInd w:val="0"/>
        <w:snapToGrid w:val="0"/>
        <w:spacing w:beforeLines="80" w:afterLines="80" w:line="480" w:lineRule="auto"/>
        <w:ind w:firstLine="0" w:firstLineChars="0"/>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第一章  总  则</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第一条  为建立健全信用分级分类监管责任体系，加快构建差异化、精准化信用监管模式，提高政府行政管理智能化水平，助推“放管服”改革，打造一流营商环境，根据《国务院办公厅关于加快推进社会信用体系建设构建以信用为基础的新型监管机制的指导意见》等文件精神，制定本细则。</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第二条  本细则所称公共信用综合评价是指以黑龙江省公共信用信息平台归集的市场主体信用信息为依据，按照本细则规定的标准和方法，通过数据分析处理，自动对市场主体公共信用状况进行评分并确定信用等级的活动。</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第三条  省营商环境建设监督部门负责制定市场主体公共信用综合评价指标体系，发布公共信用综合评价结果，指导全省市场主体公共信用综合评价工作。</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第四条  市场主体公共信用综合评价遵循科学合理、客观公正、动态调整、内部评价、协同运用的原则。</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第五条  市场主体公共信用综合评价每年度进行一次，以每年12月31日省公共信用信息平台归集的实时数据为基准。</w:t>
      </w:r>
    </w:p>
    <w:p>
      <w:pPr>
        <w:keepNext w:val="0"/>
        <w:keepLines w:val="0"/>
        <w:pageBreakBefore w:val="0"/>
        <w:widowControl w:val="0"/>
        <w:kinsoku/>
        <w:wordWrap/>
        <w:overflowPunct/>
        <w:topLinePunct w:val="0"/>
        <w:autoSpaceDE/>
        <w:autoSpaceDN/>
        <w:bidi w:val="0"/>
        <w:adjustRightInd w:val="0"/>
        <w:snapToGrid w:val="0"/>
        <w:spacing w:beforeLines="80" w:afterLines="80" w:line="480" w:lineRule="auto"/>
        <w:ind w:firstLine="0" w:firstLineChars="0"/>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第二章  市场主体公共信用综合评价指标、等级和方法</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第六条  市场主体公共信用综合评价总分为1000分。指标体系包括基本情况（60分）、经营状况（790分）、社会责任（150分）3个一级指标，一级指标下各设置若干个二级指标。</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第七条  评价指标基本特征分为正向相关和负向相关两类。根据实际评价运行情况，适时对市场主体公共信用综合评价指标及权重进行动态调整和优化。</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第八条  市场主体公共信用综合评价采用动态循环评分法，根据市场主体公共信用评价指标和权重设置，通过识别指标特征、数据处理后综合计分。</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第九条  根据市场主体得分区间不同，市场主体信用划分为A、</w:t>
      </w:r>
      <w:r>
        <w:rPr>
          <w:rFonts w:hint="eastAsia" w:ascii="仿宋_GB2312" w:hAnsi="仿宋_GB2312" w:eastAsia="仿宋_GB2312" w:cs="仿宋_GB2312"/>
          <w:spacing w:val="-4"/>
          <w:sz w:val="36"/>
          <w:szCs w:val="36"/>
        </w:rPr>
        <w:t>B、C、D、E共5个等级。各信用等级对应的综合得分分别为A级≥</w:t>
      </w:r>
      <w:r>
        <w:rPr>
          <w:rFonts w:hint="eastAsia" w:ascii="仿宋_GB2312" w:hAnsi="仿宋_GB2312" w:eastAsia="仿宋_GB2312" w:cs="仿宋_GB2312"/>
          <w:sz w:val="36"/>
          <w:szCs w:val="36"/>
        </w:rPr>
        <w:t>850分，790分≤B级&lt;850分，730分≤C级&lt;790分，670分≤D级&lt;730分，E级&lt;670分。</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第十条  市场主体行政处罚信息纳入评价时效为1年，失信被执行人等“黑名单”信息持续至退出“黑名单”为止。市、县级政府或政府部门表彰奖励信息纳入评价时效默认为1年，国家级、省级表彰奖励信息纳入评价时效默认为3年。</w:t>
      </w:r>
    </w:p>
    <w:p>
      <w:pPr>
        <w:keepNext w:val="0"/>
        <w:keepLines w:val="0"/>
        <w:pageBreakBefore w:val="0"/>
        <w:widowControl w:val="0"/>
        <w:kinsoku/>
        <w:wordWrap/>
        <w:overflowPunct/>
        <w:topLinePunct w:val="0"/>
        <w:autoSpaceDE/>
        <w:autoSpaceDN/>
        <w:bidi w:val="0"/>
        <w:adjustRightInd w:val="0"/>
        <w:snapToGrid w:val="0"/>
        <w:spacing w:beforeLines="80" w:afterLines="80" w:line="480" w:lineRule="auto"/>
        <w:ind w:firstLine="0" w:firstLineChars="0"/>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第三章  公共信用综合评价结果的应用</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第十一条  市场主体公共信用综合评价结果以政务共享方式推送至相关政府部门、金融机构、行业协会商会参考使用，并依照有关规定向社会公开。各行业监管部门应将公共信用综合评价结果广泛应用于行政管理和公共服务中，但不作为失信惩戒的直接依据。</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第十二条  各行业监管部门应将公共信用综合评价与行业信用评价有机结合，在制定相关领域信用分级分类监管办法或标准时将公共信用综合评价结果纳入行业信用评价指标。</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第十三条  鼓励行业协会商会、信用服务机构、金融机构等利用公共信用综合评价结果开展市场性信用评价。</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第十四条  通过信用中国（黑龙江）网站、信用黑龙江App、公共信用报告以及省政府网站客户端和小程序等渠道和方式向市场主体提供自身公共信用综合评价结果查询，并依法依规以适当方式向社会公开。</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第十五条  对于公共信用综合评价结果为A的市场主体，在“信易贷”工作中向金融机构重点推介，其法定代表人或主要责任人纳入“信易+”等便民守信激励政策和措施的适用对象。</w:t>
      </w:r>
    </w:p>
    <w:p>
      <w:pPr>
        <w:keepNext w:val="0"/>
        <w:keepLines w:val="0"/>
        <w:pageBreakBefore w:val="0"/>
        <w:widowControl w:val="0"/>
        <w:kinsoku/>
        <w:wordWrap/>
        <w:overflowPunct/>
        <w:topLinePunct w:val="0"/>
        <w:autoSpaceDE/>
        <w:autoSpaceDN/>
        <w:bidi w:val="0"/>
        <w:adjustRightInd w:val="0"/>
        <w:snapToGrid w:val="0"/>
        <w:spacing w:beforeLines="80" w:afterLines="80" w:line="480" w:lineRule="auto"/>
        <w:ind w:firstLine="0" w:firstLineChars="0"/>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第四章  权益保护</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第十六条  市场主体经身份核验后可向省营商环境建设监督部门申请查询公共信用综合评价结果。市场主体对用于自身公共信用综合评价信用信息有异议的，可向省营商环境建设监督部门提出异议申请，并提交相关证据和材料。异议处理应当在7个工作日内完成。经核实确有错误的，省营商环境建设监督部门要重新对其进行评价，并将评价结果告知行业监管部门。</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第十七条  市场主体可通过信用中国（黑龙江）网站自主上报自身良好信息，经确认后作为评价依据使用。</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第十八条  市场主体主动纠正失信行为，按照国家和省有关规定进行信用修复后，省营商环境建设监督部门应当将该信息状态调整为已修复状态，不再作为评价依据，同时对市场主体公共信用综合评价结果进行更正，并将评价结果告知行业监管部门。</w:t>
      </w:r>
    </w:p>
    <w:p>
      <w:pPr>
        <w:keepNext w:val="0"/>
        <w:keepLines w:val="0"/>
        <w:pageBreakBefore w:val="0"/>
        <w:widowControl w:val="0"/>
        <w:kinsoku/>
        <w:wordWrap/>
        <w:overflowPunct/>
        <w:topLinePunct w:val="0"/>
        <w:autoSpaceDE/>
        <w:autoSpaceDN/>
        <w:bidi w:val="0"/>
        <w:adjustRightInd w:val="0"/>
        <w:snapToGrid w:val="0"/>
        <w:spacing w:beforeLines="80" w:afterLines="80" w:line="480" w:lineRule="auto"/>
        <w:ind w:firstLine="0" w:firstLineChars="0"/>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第五章  附  则</w:t>
      </w:r>
    </w:p>
    <w:p>
      <w:pPr>
        <w:keepNext w:val="0"/>
        <w:keepLines w:val="0"/>
        <w:pageBreakBefore w:val="0"/>
        <w:kinsoku/>
        <w:overflowPunct/>
        <w:topLinePunct w:val="0"/>
        <w:autoSpaceDE/>
        <w:autoSpaceDN/>
        <w:bidi w:val="0"/>
        <w:adjustRightInd w:val="0"/>
        <w:snapToGrid w:val="0"/>
        <w:spacing w:line="480" w:lineRule="auto"/>
        <w:ind w:firstLine="720" w:firstLineChars="200"/>
        <w:textAlignment w:val="auto"/>
        <w:rPr>
          <w:rFonts w:hint="eastAsia" w:ascii="仿宋_GB2312" w:hAnsi="仿宋_GB2312" w:eastAsia="仿宋_GB2312" w:cs="仿宋_GB2312"/>
          <w:sz w:val="36"/>
          <w:szCs w:val="36"/>
        </w:rPr>
      </w:pPr>
      <w:r>
        <w:rPr>
          <w:rFonts w:hint="eastAsia" w:ascii="仿宋_GB2312" w:hAnsi="仿宋_GB2312" w:eastAsia="仿宋_GB2312" w:cs="仿宋_GB2312"/>
          <w:sz w:val="36"/>
          <w:szCs w:val="36"/>
        </w:rPr>
        <w:t>第十九条  各部门应依据本细则制定或完善本部门信用分级分类监管制度。</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046E7D"/>
    <w:rsid w:val="09046E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2022-01-03T07:10:00Z</dcterms:created>
  <dc:creator>七娘娘</dc:creator>
  <cp:lastModifiedBy>七娘娘</cp:lastModifiedBy>
  <dcterms:modified xsi:type="dcterms:W3CDTF">2022-01-03T07:10:30Z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